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E678" w14:textId="53108F16" w:rsidR="00E632B6" w:rsidRDefault="00561CE8" w:rsidP="00A74566">
      <w:pPr>
        <w:pStyle w:val="xxmsonormal"/>
      </w:pPr>
      <w:r>
        <w:t xml:space="preserve">  </w:t>
      </w:r>
    </w:p>
    <w:p w14:paraId="6804D466" w14:textId="77777777" w:rsidR="00072E56" w:rsidRPr="00B95132" w:rsidRDefault="00072E56" w:rsidP="006233D8">
      <w:pPr>
        <w:pStyle w:val="xxmsonormal"/>
        <w:jc w:val="center"/>
        <w:rPr>
          <w:rFonts w:ascii="Cambria" w:hAnsi="Cambria"/>
          <w:sz w:val="24"/>
          <w:szCs w:val="24"/>
        </w:rPr>
      </w:pPr>
      <w:r w:rsidRPr="00B95132">
        <w:rPr>
          <w:rFonts w:ascii="Cambria" w:hAnsi="Cambria"/>
          <w:sz w:val="24"/>
          <w:szCs w:val="24"/>
        </w:rPr>
        <w:t>CENTRAL EUROPEAN UNIVERSITY</w:t>
      </w:r>
    </w:p>
    <w:p w14:paraId="19BFDF2B" w14:textId="77777777" w:rsidR="00D837ED" w:rsidRPr="00B95132" w:rsidRDefault="00D837ED" w:rsidP="006233D8">
      <w:pPr>
        <w:pStyle w:val="xxmsonormal"/>
        <w:jc w:val="center"/>
        <w:rPr>
          <w:rFonts w:ascii="Cambria" w:hAnsi="Cambria"/>
          <w:sz w:val="24"/>
          <w:szCs w:val="24"/>
        </w:rPr>
      </w:pPr>
    </w:p>
    <w:p w14:paraId="5B0018FF" w14:textId="7D8B3A2F" w:rsidR="00341A31" w:rsidRPr="00B95132" w:rsidRDefault="00072E56" w:rsidP="006233D8">
      <w:pPr>
        <w:pStyle w:val="xxmsonormal"/>
        <w:jc w:val="center"/>
        <w:rPr>
          <w:rFonts w:ascii="Cambria" w:hAnsi="Cambria"/>
          <w:sz w:val="24"/>
          <w:szCs w:val="24"/>
        </w:rPr>
      </w:pPr>
      <w:r w:rsidRPr="00B95132">
        <w:rPr>
          <w:rFonts w:ascii="Cambria" w:hAnsi="Cambria"/>
          <w:sz w:val="24"/>
          <w:szCs w:val="24"/>
        </w:rPr>
        <w:t xml:space="preserve">Department of </w:t>
      </w:r>
      <w:r w:rsidR="00050709" w:rsidRPr="00B95132">
        <w:rPr>
          <w:rFonts w:ascii="Cambria" w:hAnsi="Cambria"/>
          <w:sz w:val="24"/>
          <w:szCs w:val="24"/>
        </w:rPr>
        <w:t xml:space="preserve">Legal </w:t>
      </w:r>
      <w:r w:rsidR="00341A31" w:rsidRPr="00B95132">
        <w:rPr>
          <w:rFonts w:ascii="Cambria" w:hAnsi="Cambria"/>
          <w:sz w:val="24"/>
          <w:szCs w:val="24"/>
        </w:rPr>
        <w:t>Studies Program</w:t>
      </w:r>
    </w:p>
    <w:p w14:paraId="1C553C1A" w14:textId="5517B473" w:rsidR="00072E56" w:rsidRPr="00B95132" w:rsidRDefault="00341A31" w:rsidP="006233D8">
      <w:pPr>
        <w:pStyle w:val="xxmsonormal"/>
        <w:jc w:val="center"/>
        <w:rPr>
          <w:rFonts w:ascii="Cambria" w:hAnsi="Cambria"/>
          <w:sz w:val="24"/>
          <w:szCs w:val="24"/>
        </w:rPr>
      </w:pPr>
      <w:r w:rsidRPr="00B95132">
        <w:rPr>
          <w:rFonts w:ascii="Cambria" w:hAnsi="Cambria"/>
          <w:sz w:val="24"/>
          <w:szCs w:val="24"/>
        </w:rPr>
        <w:t xml:space="preserve">Cross-listed with the </w:t>
      </w:r>
      <w:r w:rsidR="00072E56" w:rsidRPr="00B95132">
        <w:rPr>
          <w:rFonts w:ascii="Cambria" w:hAnsi="Cambria"/>
          <w:sz w:val="24"/>
          <w:szCs w:val="24"/>
        </w:rPr>
        <w:t xml:space="preserve">Political Science, </w:t>
      </w:r>
      <w:r w:rsidR="00050709" w:rsidRPr="00B95132">
        <w:rPr>
          <w:rFonts w:ascii="Cambria" w:hAnsi="Cambria"/>
          <w:sz w:val="24"/>
          <w:szCs w:val="24"/>
        </w:rPr>
        <w:t xml:space="preserve">and Gender Studies </w:t>
      </w:r>
      <w:r w:rsidR="00072E56" w:rsidRPr="00B95132">
        <w:rPr>
          <w:rFonts w:ascii="Cambria" w:hAnsi="Cambria"/>
          <w:sz w:val="24"/>
          <w:szCs w:val="24"/>
        </w:rPr>
        <w:t>MA Program</w:t>
      </w:r>
    </w:p>
    <w:p w14:paraId="5A558F74" w14:textId="2A04DE32" w:rsidR="00072E56" w:rsidRPr="00B95132" w:rsidRDefault="00072E56" w:rsidP="006233D8">
      <w:pPr>
        <w:pStyle w:val="xxmsonormal"/>
        <w:jc w:val="center"/>
        <w:rPr>
          <w:rFonts w:ascii="Cambria" w:hAnsi="Cambria"/>
          <w:sz w:val="24"/>
          <w:szCs w:val="24"/>
        </w:rPr>
      </w:pPr>
      <w:r w:rsidRPr="00B95132">
        <w:rPr>
          <w:rFonts w:ascii="Cambria" w:hAnsi="Cambria"/>
          <w:sz w:val="24"/>
          <w:szCs w:val="24"/>
        </w:rPr>
        <w:t>Fall Semester, 202</w:t>
      </w:r>
      <w:r w:rsidR="00050709" w:rsidRPr="00B95132">
        <w:rPr>
          <w:rFonts w:ascii="Cambria" w:hAnsi="Cambria"/>
          <w:sz w:val="24"/>
          <w:szCs w:val="24"/>
        </w:rPr>
        <w:t>5</w:t>
      </w:r>
      <w:r w:rsidRPr="00B95132">
        <w:rPr>
          <w:rFonts w:ascii="Cambria" w:hAnsi="Cambria"/>
          <w:sz w:val="24"/>
          <w:szCs w:val="24"/>
        </w:rPr>
        <w:t>–202</w:t>
      </w:r>
      <w:r w:rsidR="00050709" w:rsidRPr="00B95132">
        <w:rPr>
          <w:rFonts w:ascii="Cambria" w:hAnsi="Cambria"/>
          <w:sz w:val="24"/>
          <w:szCs w:val="24"/>
        </w:rPr>
        <w:t>6</w:t>
      </w:r>
    </w:p>
    <w:p w14:paraId="1F6D4815" w14:textId="77777777" w:rsidR="00072E56" w:rsidRPr="00B95132" w:rsidRDefault="00072E56" w:rsidP="006233D8">
      <w:pPr>
        <w:pStyle w:val="xxmsonormal"/>
        <w:jc w:val="center"/>
        <w:rPr>
          <w:rFonts w:ascii="Cambria" w:hAnsi="Cambria"/>
          <w:sz w:val="24"/>
          <w:szCs w:val="24"/>
        </w:rPr>
      </w:pPr>
    </w:p>
    <w:p w14:paraId="3E731988" w14:textId="77777777" w:rsidR="00072E56" w:rsidRPr="00B95132" w:rsidRDefault="00072E56" w:rsidP="006233D8">
      <w:pPr>
        <w:pStyle w:val="xxmsonormal"/>
        <w:jc w:val="center"/>
        <w:rPr>
          <w:rFonts w:ascii="Cambria" w:hAnsi="Cambria"/>
          <w:sz w:val="24"/>
          <w:szCs w:val="24"/>
        </w:rPr>
      </w:pPr>
    </w:p>
    <w:p w14:paraId="174E17CC" w14:textId="3D4B2E59" w:rsidR="00072E56" w:rsidRPr="00B95132" w:rsidRDefault="00050709" w:rsidP="006233D8">
      <w:pPr>
        <w:pStyle w:val="xxmsonormal"/>
        <w:jc w:val="center"/>
        <w:rPr>
          <w:rFonts w:ascii="Cambria" w:hAnsi="Cambria"/>
          <w:smallCaps/>
          <w:sz w:val="24"/>
          <w:szCs w:val="24"/>
        </w:rPr>
      </w:pPr>
      <w:r w:rsidRPr="00B95132">
        <w:rPr>
          <w:rFonts w:ascii="Cambria" w:hAnsi="Cambria"/>
          <w:smallCaps/>
          <w:sz w:val="24"/>
          <w:szCs w:val="24"/>
        </w:rPr>
        <w:t xml:space="preserve">Law and </w:t>
      </w:r>
      <w:r w:rsidR="00072E56" w:rsidRPr="00B95132">
        <w:rPr>
          <w:rFonts w:ascii="Cambria" w:hAnsi="Cambria"/>
          <w:smallCaps/>
          <w:sz w:val="24"/>
          <w:szCs w:val="24"/>
        </w:rPr>
        <w:t>Biopolitics</w:t>
      </w:r>
    </w:p>
    <w:p w14:paraId="7161C59E" w14:textId="083DF071" w:rsidR="00072E56" w:rsidRPr="00B95132" w:rsidRDefault="00050709" w:rsidP="006233D8">
      <w:pPr>
        <w:pStyle w:val="xxmsonormal"/>
        <w:jc w:val="center"/>
        <w:rPr>
          <w:rFonts w:ascii="Cambria" w:hAnsi="Cambria"/>
          <w:sz w:val="24"/>
          <w:szCs w:val="24"/>
        </w:rPr>
      </w:pPr>
      <w:r w:rsidRPr="00B95132">
        <w:rPr>
          <w:rFonts w:ascii="Cambria" w:hAnsi="Cambria"/>
          <w:sz w:val="24"/>
          <w:szCs w:val="24"/>
        </w:rPr>
        <w:t>1</w:t>
      </w:r>
      <w:r w:rsidR="00072E56" w:rsidRPr="00B95132">
        <w:rPr>
          <w:rFonts w:ascii="Cambria" w:hAnsi="Cambria"/>
          <w:sz w:val="24"/>
          <w:szCs w:val="24"/>
        </w:rPr>
        <w:t xml:space="preserve"> credit</w:t>
      </w:r>
    </w:p>
    <w:p w14:paraId="47B87B3B" w14:textId="31492680" w:rsidR="00072E56" w:rsidRPr="00B95132" w:rsidRDefault="00072E56" w:rsidP="006233D8">
      <w:pPr>
        <w:pStyle w:val="xxmsonormal"/>
        <w:jc w:val="center"/>
        <w:rPr>
          <w:rFonts w:ascii="Cambria" w:hAnsi="Cambria"/>
          <w:sz w:val="24"/>
          <w:szCs w:val="24"/>
        </w:rPr>
      </w:pPr>
    </w:p>
    <w:p w14:paraId="1BDF6C72" w14:textId="77777777" w:rsidR="00050709" w:rsidRPr="00B95132" w:rsidRDefault="00050709" w:rsidP="006233D8">
      <w:pPr>
        <w:pStyle w:val="xxmsonormal"/>
        <w:jc w:val="center"/>
        <w:rPr>
          <w:rFonts w:ascii="Cambria" w:hAnsi="Cambria"/>
          <w:sz w:val="24"/>
          <w:szCs w:val="24"/>
        </w:rPr>
      </w:pPr>
    </w:p>
    <w:p w14:paraId="0B5C5509" w14:textId="77777777" w:rsidR="00072E56" w:rsidRPr="00B95132" w:rsidRDefault="00072E56" w:rsidP="006233D8">
      <w:pPr>
        <w:pStyle w:val="xxmsonormal"/>
        <w:jc w:val="center"/>
        <w:rPr>
          <w:rFonts w:ascii="Cambria" w:hAnsi="Cambria"/>
          <w:sz w:val="24"/>
          <w:szCs w:val="24"/>
        </w:rPr>
      </w:pPr>
      <w:r w:rsidRPr="00B95132">
        <w:rPr>
          <w:rFonts w:ascii="Cambria" w:hAnsi="Cambria"/>
          <w:sz w:val="24"/>
          <w:szCs w:val="24"/>
        </w:rPr>
        <w:t>Prof. Judit Sándor</w:t>
      </w:r>
    </w:p>
    <w:p w14:paraId="407B868B" w14:textId="77777777" w:rsidR="006233D8" w:rsidRPr="00B95132" w:rsidRDefault="006233D8" w:rsidP="006233D8">
      <w:pPr>
        <w:pStyle w:val="xxmsonormal"/>
        <w:jc w:val="center"/>
        <w:rPr>
          <w:rFonts w:ascii="Cambria" w:hAnsi="Cambria"/>
          <w:sz w:val="24"/>
          <w:szCs w:val="24"/>
        </w:rPr>
      </w:pPr>
    </w:p>
    <w:p w14:paraId="7037027F" w14:textId="77777777" w:rsidR="00072E56" w:rsidRPr="00B95132" w:rsidRDefault="00072E56" w:rsidP="00072E56">
      <w:pPr>
        <w:pStyle w:val="xxmsonormal"/>
        <w:rPr>
          <w:rFonts w:ascii="Cambria" w:hAnsi="Cambria"/>
          <w:sz w:val="24"/>
          <w:szCs w:val="24"/>
        </w:rPr>
      </w:pPr>
    </w:p>
    <w:p w14:paraId="6D2CCEA0" w14:textId="77777777" w:rsidR="00072E56" w:rsidRPr="00B95132" w:rsidRDefault="00072E56" w:rsidP="00072E56">
      <w:pPr>
        <w:pStyle w:val="xxmsonormal"/>
        <w:rPr>
          <w:rFonts w:ascii="Cambria" w:hAnsi="Cambria"/>
          <w:sz w:val="24"/>
          <w:szCs w:val="24"/>
        </w:rPr>
      </w:pPr>
    </w:p>
    <w:p w14:paraId="6AFFC05E" w14:textId="2A3EEE6C" w:rsidR="00072E56" w:rsidRPr="00B95132" w:rsidRDefault="00072E56" w:rsidP="00072E56">
      <w:pPr>
        <w:pStyle w:val="xxmsonormal"/>
        <w:rPr>
          <w:rFonts w:ascii="Cambria" w:hAnsi="Cambria"/>
          <w:sz w:val="24"/>
          <w:szCs w:val="24"/>
        </w:rPr>
      </w:pPr>
      <w:r w:rsidRPr="00B95132">
        <w:rPr>
          <w:rFonts w:ascii="Cambria" w:hAnsi="Cambria"/>
          <w:sz w:val="24"/>
          <w:szCs w:val="24"/>
        </w:rPr>
        <w:t>Classes Meet: Wednesday</w:t>
      </w:r>
      <w:r w:rsidR="00B95132">
        <w:rPr>
          <w:rFonts w:ascii="Cambria" w:hAnsi="Cambria"/>
          <w:sz w:val="24"/>
          <w:szCs w:val="24"/>
        </w:rPr>
        <w:t>s</w:t>
      </w:r>
      <w:r w:rsidRPr="00B95132">
        <w:rPr>
          <w:rFonts w:ascii="Cambria" w:hAnsi="Cambria"/>
          <w:sz w:val="24"/>
          <w:szCs w:val="24"/>
        </w:rPr>
        <w:t xml:space="preserve"> 1</w:t>
      </w:r>
      <w:r w:rsidR="004E5F94" w:rsidRPr="00B95132">
        <w:rPr>
          <w:rFonts w:ascii="Cambria" w:hAnsi="Cambria"/>
          <w:sz w:val="24"/>
          <w:szCs w:val="24"/>
        </w:rPr>
        <w:t>0</w:t>
      </w:r>
      <w:r w:rsidRPr="00B95132">
        <w:rPr>
          <w:rFonts w:ascii="Cambria" w:hAnsi="Cambria"/>
          <w:sz w:val="24"/>
          <w:szCs w:val="24"/>
        </w:rPr>
        <w:t>:</w:t>
      </w:r>
      <w:r w:rsidR="004E5F94" w:rsidRPr="00B95132">
        <w:rPr>
          <w:rFonts w:ascii="Cambria" w:hAnsi="Cambria"/>
          <w:sz w:val="24"/>
          <w:szCs w:val="24"/>
        </w:rPr>
        <w:t>5</w:t>
      </w:r>
      <w:r w:rsidRPr="00B95132">
        <w:rPr>
          <w:rFonts w:ascii="Cambria" w:hAnsi="Cambria"/>
          <w:sz w:val="24"/>
          <w:szCs w:val="24"/>
        </w:rPr>
        <w:t>0–1</w:t>
      </w:r>
      <w:r w:rsidR="004E5F94" w:rsidRPr="00B95132">
        <w:rPr>
          <w:rFonts w:ascii="Cambria" w:hAnsi="Cambria"/>
          <w:sz w:val="24"/>
          <w:szCs w:val="24"/>
        </w:rPr>
        <w:t>1</w:t>
      </w:r>
      <w:r w:rsidRPr="00B95132">
        <w:rPr>
          <w:rFonts w:ascii="Cambria" w:hAnsi="Cambria"/>
          <w:sz w:val="24"/>
          <w:szCs w:val="24"/>
        </w:rPr>
        <w:t>:</w:t>
      </w:r>
      <w:r w:rsidR="004E5F94" w:rsidRPr="00B95132">
        <w:rPr>
          <w:rFonts w:ascii="Cambria" w:hAnsi="Cambria"/>
          <w:sz w:val="24"/>
          <w:szCs w:val="24"/>
        </w:rPr>
        <w:t>50</w:t>
      </w:r>
      <w:r w:rsidR="00B95132">
        <w:rPr>
          <w:rFonts w:ascii="Cambria" w:hAnsi="Cambria"/>
          <w:sz w:val="24"/>
          <w:szCs w:val="24"/>
        </w:rPr>
        <w:t xml:space="preserve"> </w:t>
      </w:r>
    </w:p>
    <w:p w14:paraId="7083B3E2" w14:textId="50E840A3" w:rsidR="00072E56" w:rsidRPr="00B95132" w:rsidRDefault="00072E56" w:rsidP="00072E56">
      <w:pPr>
        <w:pStyle w:val="xxmsonormal"/>
        <w:rPr>
          <w:rFonts w:ascii="Cambria" w:hAnsi="Cambria"/>
          <w:sz w:val="24"/>
          <w:szCs w:val="24"/>
        </w:rPr>
      </w:pPr>
      <w:r w:rsidRPr="00B95132">
        <w:rPr>
          <w:rFonts w:ascii="Cambria" w:hAnsi="Cambria"/>
          <w:sz w:val="24"/>
          <w:szCs w:val="24"/>
        </w:rPr>
        <w:t>Office Hours: Wednesday 1</w:t>
      </w:r>
      <w:r w:rsidR="004E5F94" w:rsidRPr="00B95132">
        <w:rPr>
          <w:rFonts w:ascii="Cambria" w:hAnsi="Cambria"/>
          <w:sz w:val="24"/>
          <w:szCs w:val="24"/>
        </w:rPr>
        <w:t>2</w:t>
      </w:r>
      <w:r w:rsidRPr="00B95132">
        <w:rPr>
          <w:rFonts w:ascii="Cambria" w:hAnsi="Cambria"/>
          <w:sz w:val="24"/>
          <w:szCs w:val="24"/>
        </w:rPr>
        <w:t>:</w:t>
      </w:r>
      <w:r w:rsidR="004E5F94" w:rsidRPr="00B95132">
        <w:rPr>
          <w:rFonts w:ascii="Cambria" w:hAnsi="Cambria"/>
          <w:sz w:val="24"/>
          <w:szCs w:val="24"/>
        </w:rPr>
        <w:t>0</w:t>
      </w:r>
      <w:r w:rsidRPr="00B95132">
        <w:rPr>
          <w:rFonts w:ascii="Cambria" w:hAnsi="Cambria"/>
          <w:sz w:val="24"/>
          <w:szCs w:val="24"/>
        </w:rPr>
        <w:t>0–1</w:t>
      </w:r>
      <w:r w:rsidR="004E5F94" w:rsidRPr="00B95132">
        <w:rPr>
          <w:rFonts w:ascii="Cambria" w:hAnsi="Cambria"/>
          <w:sz w:val="24"/>
          <w:szCs w:val="24"/>
        </w:rPr>
        <w:t>3</w:t>
      </w:r>
      <w:r w:rsidRPr="00B95132">
        <w:rPr>
          <w:rFonts w:ascii="Cambria" w:hAnsi="Cambria"/>
          <w:sz w:val="24"/>
          <w:szCs w:val="24"/>
        </w:rPr>
        <w:t>:</w:t>
      </w:r>
      <w:r w:rsidR="004E5F94" w:rsidRPr="00B95132">
        <w:rPr>
          <w:rFonts w:ascii="Cambria" w:hAnsi="Cambria"/>
          <w:sz w:val="24"/>
          <w:szCs w:val="24"/>
        </w:rPr>
        <w:t>0</w:t>
      </w:r>
      <w:r w:rsidRPr="00B95132">
        <w:rPr>
          <w:rFonts w:ascii="Cambria" w:hAnsi="Cambria"/>
          <w:sz w:val="24"/>
          <w:szCs w:val="24"/>
        </w:rPr>
        <w:t>0 (and with appointment)</w:t>
      </w:r>
    </w:p>
    <w:p w14:paraId="0798C7F0" w14:textId="1B0B6330" w:rsidR="00072E56" w:rsidRPr="00B95132" w:rsidRDefault="00072E56" w:rsidP="00072E56">
      <w:pPr>
        <w:pStyle w:val="xxmsonormal"/>
        <w:rPr>
          <w:rFonts w:ascii="Cambria" w:hAnsi="Cambria"/>
          <w:sz w:val="24"/>
          <w:szCs w:val="24"/>
        </w:rPr>
      </w:pPr>
      <w:r w:rsidRPr="00B95132">
        <w:rPr>
          <w:rFonts w:ascii="Cambria" w:hAnsi="Cambria"/>
          <w:sz w:val="24"/>
          <w:szCs w:val="24"/>
        </w:rPr>
        <w:t xml:space="preserve">Location: </w:t>
      </w:r>
      <w:r w:rsidR="00B95132" w:rsidRPr="00B95132">
        <w:rPr>
          <w:rFonts w:ascii="Cambria" w:hAnsi="Cambria"/>
          <w:sz w:val="24"/>
          <w:szCs w:val="24"/>
        </w:rPr>
        <w:t>TBA</w:t>
      </w:r>
    </w:p>
    <w:p w14:paraId="0B3AE5C8" w14:textId="77777777" w:rsidR="00072E56" w:rsidRPr="00B95132" w:rsidRDefault="00072E56" w:rsidP="00072E56">
      <w:pPr>
        <w:pStyle w:val="xxmsonormal"/>
        <w:rPr>
          <w:rFonts w:ascii="Cambria" w:hAnsi="Cambria"/>
          <w:sz w:val="24"/>
          <w:szCs w:val="24"/>
        </w:rPr>
      </w:pPr>
      <w:r w:rsidRPr="00B95132">
        <w:rPr>
          <w:rFonts w:ascii="Cambria" w:hAnsi="Cambria"/>
          <w:sz w:val="24"/>
          <w:szCs w:val="24"/>
        </w:rPr>
        <w:t xml:space="preserve"> </w:t>
      </w:r>
    </w:p>
    <w:p w14:paraId="6D8DE7D8" w14:textId="77777777" w:rsidR="00072E56" w:rsidRPr="00B95132" w:rsidRDefault="00072E56" w:rsidP="00072E56">
      <w:pPr>
        <w:pStyle w:val="xxmsonormal"/>
        <w:rPr>
          <w:rFonts w:ascii="Cambria" w:hAnsi="Cambria"/>
          <w:sz w:val="24"/>
          <w:szCs w:val="24"/>
        </w:rPr>
      </w:pPr>
    </w:p>
    <w:p w14:paraId="78044087" w14:textId="77777777" w:rsidR="00072E56" w:rsidRPr="00B95132" w:rsidRDefault="00072E56" w:rsidP="00D51102">
      <w:pPr>
        <w:pStyle w:val="xxmsonormal"/>
        <w:jc w:val="both"/>
        <w:rPr>
          <w:rFonts w:ascii="Cambria" w:hAnsi="Cambria"/>
          <w:sz w:val="24"/>
          <w:szCs w:val="24"/>
        </w:rPr>
      </w:pPr>
      <w:r w:rsidRPr="00B95132">
        <w:rPr>
          <w:rFonts w:ascii="Cambria" w:hAnsi="Cambria"/>
          <w:sz w:val="24"/>
          <w:szCs w:val="24"/>
        </w:rPr>
        <w:t>Course Description</w:t>
      </w:r>
    </w:p>
    <w:p w14:paraId="562C6D02" w14:textId="77777777" w:rsidR="00072E56" w:rsidRPr="00B95132" w:rsidRDefault="00072E56" w:rsidP="00D51102">
      <w:pPr>
        <w:pStyle w:val="xxmsonormal"/>
        <w:jc w:val="both"/>
        <w:rPr>
          <w:rFonts w:ascii="Cambria" w:hAnsi="Cambria"/>
          <w:sz w:val="24"/>
          <w:szCs w:val="24"/>
        </w:rPr>
      </w:pPr>
    </w:p>
    <w:p w14:paraId="015ECA36" w14:textId="2234FC50" w:rsidR="00072E56" w:rsidRPr="00B95132" w:rsidRDefault="00072E56" w:rsidP="002E1B16">
      <w:pPr>
        <w:pStyle w:val="xxmsonormal"/>
        <w:jc w:val="both"/>
        <w:rPr>
          <w:rFonts w:ascii="Cambria" w:hAnsi="Cambria"/>
          <w:sz w:val="24"/>
          <w:szCs w:val="24"/>
        </w:rPr>
      </w:pPr>
      <w:r w:rsidRPr="00B95132">
        <w:rPr>
          <w:rFonts w:ascii="Cambria" w:hAnsi="Cambria"/>
          <w:sz w:val="24"/>
          <w:szCs w:val="24"/>
        </w:rPr>
        <w:t>This course addresses several historical and contemporary biopolitical episodes</w:t>
      </w:r>
      <w:r w:rsidR="00232FB7" w:rsidRPr="00B95132">
        <w:rPr>
          <w:rFonts w:ascii="Cambria" w:hAnsi="Cambria"/>
          <w:sz w:val="24"/>
          <w:szCs w:val="24"/>
        </w:rPr>
        <w:t xml:space="preserve"> and reproductive policies </w:t>
      </w:r>
      <w:r w:rsidRPr="00B95132">
        <w:rPr>
          <w:rFonts w:ascii="Cambria" w:hAnsi="Cambria"/>
          <w:sz w:val="24"/>
          <w:szCs w:val="24"/>
        </w:rPr>
        <w:t xml:space="preserve">from human rights perspectives.  Throughout history many attempts have been made to control the size and composition of populations. From the sterilization of the mentally ill to the generous and targeted social welfare benefits offered to support child rearing, and to shaping gender balance, these goals were based on different ideologies from eugenic thinking, through neoliberalism to populism and to the anti-gender measures introduced by illiberal democracies. </w:t>
      </w:r>
    </w:p>
    <w:p w14:paraId="2C801CFC" w14:textId="77777777" w:rsidR="00072E56" w:rsidRPr="00B95132" w:rsidRDefault="00072E56" w:rsidP="002E1B16">
      <w:pPr>
        <w:pStyle w:val="xxmsonormal"/>
        <w:jc w:val="both"/>
        <w:rPr>
          <w:rFonts w:ascii="Cambria" w:hAnsi="Cambria"/>
          <w:sz w:val="24"/>
          <w:szCs w:val="24"/>
        </w:rPr>
      </w:pPr>
    </w:p>
    <w:p w14:paraId="49E4BF32" w14:textId="4A9019C4" w:rsidR="00072E56" w:rsidRPr="00B95132" w:rsidRDefault="00072E56" w:rsidP="002E1B16">
      <w:pPr>
        <w:pStyle w:val="xxmsonormal"/>
        <w:jc w:val="both"/>
        <w:rPr>
          <w:rFonts w:ascii="Cambria" w:hAnsi="Cambria"/>
          <w:sz w:val="24"/>
          <w:szCs w:val="24"/>
        </w:rPr>
      </w:pPr>
      <w:r w:rsidRPr="00B95132">
        <w:rPr>
          <w:rFonts w:ascii="Cambria" w:hAnsi="Cambria"/>
          <w:sz w:val="24"/>
          <w:szCs w:val="24"/>
        </w:rPr>
        <w:t xml:space="preserve">Contemporary mechanisms of promoting human rights have managed to reflect on and regulate some of them, since the prohibition of discrimination, as well as enforcing women’s rights and the right to privacy can rule out at least the most drastic population control measures. The interplay between demographic control and human rights provides an innovative approach to this course and offers to the students the possibility to study human rights in this special context, as well as to analyze population politics and biopolitics by developing critical reflections based on human rights perspectives. </w:t>
      </w:r>
    </w:p>
    <w:p w14:paraId="6787C9B9" w14:textId="77777777" w:rsidR="00072E56" w:rsidRPr="00B95132" w:rsidRDefault="00072E56" w:rsidP="002E1B16">
      <w:pPr>
        <w:pStyle w:val="xxmsonormal"/>
        <w:jc w:val="both"/>
        <w:rPr>
          <w:rFonts w:ascii="Cambria" w:hAnsi="Cambria"/>
          <w:sz w:val="24"/>
          <w:szCs w:val="24"/>
        </w:rPr>
      </w:pPr>
    </w:p>
    <w:p w14:paraId="5F52BD95" w14:textId="38E4357A" w:rsidR="00072E56" w:rsidRPr="00B95132" w:rsidRDefault="00072E56" w:rsidP="002E1B16">
      <w:pPr>
        <w:pStyle w:val="xxmsonormal"/>
        <w:jc w:val="both"/>
        <w:rPr>
          <w:rFonts w:ascii="Cambria" w:hAnsi="Cambria"/>
          <w:sz w:val="24"/>
          <w:szCs w:val="24"/>
        </w:rPr>
      </w:pPr>
      <w:r w:rsidRPr="00B95132">
        <w:rPr>
          <w:rFonts w:ascii="Cambria" w:hAnsi="Cambria"/>
          <w:sz w:val="24"/>
          <w:szCs w:val="24"/>
        </w:rPr>
        <w:t>The course offers a unique cross-disciplinary approach by introducing the human rights framework into the analysis of classic and contemporary forms of biopolitics</w:t>
      </w:r>
      <w:r w:rsidR="00341A31" w:rsidRPr="00B95132">
        <w:rPr>
          <w:rFonts w:ascii="Cambria" w:hAnsi="Cambria"/>
          <w:sz w:val="24"/>
          <w:szCs w:val="24"/>
        </w:rPr>
        <w:t xml:space="preserve"> and reproduction policy</w:t>
      </w:r>
      <w:r w:rsidRPr="00B95132">
        <w:rPr>
          <w:rFonts w:ascii="Cambria" w:hAnsi="Cambria"/>
          <w:sz w:val="24"/>
          <w:szCs w:val="24"/>
        </w:rPr>
        <w:t xml:space="preserve">. </w:t>
      </w:r>
      <w:r w:rsidR="00E4127F">
        <w:rPr>
          <w:rFonts w:ascii="Cambria" w:hAnsi="Cambria"/>
          <w:sz w:val="24"/>
          <w:szCs w:val="24"/>
        </w:rPr>
        <w:t>T</w:t>
      </w:r>
      <w:r w:rsidRPr="00B95132">
        <w:rPr>
          <w:rFonts w:ascii="Cambria" w:hAnsi="Cambria"/>
          <w:sz w:val="24"/>
          <w:szCs w:val="24"/>
        </w:rPr>
        <w:t xml:space="preserve">he theoretical basis for the discussions </w:t>
      </w:r>
      <w:r w:rsidR="00E62CE5">
        <w:rPr>
          <w:rFonts w:ascii="Cambria" w:hAnsi="Cambria"/>
          <w:sz w:val="24"/>
          <w:szCs w:val="24"/>
        </w:rPr>
        <w:t xml:space="preserve">and the analysis </w:t>
      </w:r>
      <w:r w:rsidR="00277078">
        <w:rPr>
          <w:rFonts w:ascii="Cambria" w:hAnsi="Cambria"/>
          <w:sz w:val="24"/>
          <w:szCs w:val="24"/>
        </w:rPr>
        <w:t xml:space="preserve">of </w:t>
      </w:r>
      <w:r w:rsidR="00277078" w:rsidRPr="00B95132">
        <w:rPr>
          <w:rFonts w:ascii="Cambria" w:hAnsi="Cambria"/>
          <w:sz w:val="24"/>
          <w:szCs w:val="24"/>
        </w:rPr>
        <w:t>judicial</w:t>
      </w:r>
      <w:r w:rsidR="007A2839" w:rsidRPr="00B95132">
        <w:rPr>
          <w:rFonts w:ascii="Cambria" w:hAnsi="Cambria"/>
          <w:sz w:val="24"/>
          <w:szCs w:val="24"/>
        </w:rPr>
        <w:t xml:space="preserve"> </w:t>
      </w:r>
      <w:r w:rsidR="007158D5" w:rsidRPr="00B95132">
        <w:rPr>
          <w:rFonts w:ascii="Cambria" w:hAnsi="Cambria"/>
          <w:sz w:val="24"/>
          <w:szCs w:val="24"/>
        </w:rPr>
        <w:t xml:space="preserve">cases </w:t>
      </w:r>
      <w:r w:rsidRPr="00B95132">
        <w:rPr>
          <w:rFonts w:ascii="Cambria" w:hAnsi="Cambria"/>
          <w:sz w:val="24"/>
          <w:szCs w:val="24"/>
        </w:rPr>
        <w:t xml:space="preserve">will aim to analyze different types of biopolitical endeavors from all parts of the world. Students will be encouraged to bring examples and cases from their own </w:t>
      </w:r>
      <w:r w:rsidR="005577E3" w:rsidRPr="00B95132">
        <w:rPr>
          <w:rFonts w:ascii="Cambria" w:hAnsi="Cambria"/>
          <w:sz w:val="24"/>
          <w:szCs w:val="24"/>
        </w:rPr>
        <w:t xml:space="preserve">jurisdictions </w:t>
      </w:r>
      <w:r w:rsidRPr="00B95132">
        <w:rPr>
          <w:rFonts w:ascii="Cambria" w:hAnsi="Cambria"/>
          <w:sz w:val="24"/>
          <w:szCs w:val="24"/>
        </w:rPr>
        <w:t xml:space="preserve">and to present on and analyze a selected field within biopolitics. In addition to the seminar discussions of texts and cases, there will be also </w:t>
      </w:r>
      <w:r w:rsidR="00B92114">
        <w:rPr>
          <w:rFonts w:ascii="Cambria" w:hAnsi="Cambria"/>
          <w:sz w:val="24"/>
          <w:szCs w:val="24"/>
        </w:rPr>
        <w:t xml:space="preserve">short </w:t>
      </w:r>
      <w:r w:rsidRPr="00B95132">
        <w:rPr>
          <w:rFonts w:ascii="Cambria" w:hAnsi="Cambria"/>
          <w:sz w:val="24"/>
          <w:szCs w:val="24"/>
        </w:rPr>
        <w:t xml:space="preserve">film </w:t>
      </w:r>
      <w:r w:rsidR="00D64AAE">
        <w:rPr>
          <w:rFonts w:ascii="Cambria" w:hAnsi="Cambria"/>
          <w:sz w:val="24"/>
          <w:szCs w:val="24"/>
        </w:rPr>
        <w:t xml:space="preserve">illustrations </w:t>
      </w:r>
      <w:r w:rsidRPr="00B95132">
        <w:rPr>
          <w:rFonts w:ascii="Cambria" w:hAnsi="Cambria"/>
          <w:sz w:val="24"/>
          <w:szCs w:val="24"/>
        </w:rPr>
        <w:t>to stimulate debates on various thought-provoking issues of biopolitics, such as abortion policies, genetic testing and screening, therapy and enhancement.</w:t>
      </w:r>
    </w:p>
    <w:p w14:paraId="043FF53E" w14:textId="77777777" w:rsidR="00072E56" w:rsidRPr="00B95132" w:rsidRDefault="00072E56" w:rsidP="002E1B16">
      <w:pPr>
        <w:pStyle w:val="xxmsonormal"/>
        <w:jc w:val="both"/>
        <w:rPr>
          <w:rFonts w:ascii="Cambria" w:hAnsi="Cambria"/>
          <w:sz w:val="24"/>
          <w:szCs w:val="24"/>
        </w:rPr>
      </w:pPr>
    </w:p>
    <w:p w14:paraId="24B00585" w14:textId="77777777" w:rsidR="00072E56" w:rsidRDefault="00072E56" w:rsidP="002E1B16">
      <w:pPr>
        <w:pStyle w:val="xxmsonormal"/>
        <w:jc w:val="both"/>
      </w:pPr>
      <w:r w:rsidRPr="00B95132">
        <w:rPr>
          <w:rFonts w:ascii="Cambria" w:hAnsi="Cambria"/>
          <w:sz w:val="24"/>
          <w:szCs w:val="24"/>
        </w:rPr>
        <w:lastRenderedPageBreak/>
        <w:t>Can various forms of biopolitics be assessed by using the theories and methods of human rights? The connection between biopolitics and human rights has been often neglected: not only at the time of classical eugenics but even today. This neglect is even more striking considering that human rights in</w:t>
      </w:r>
      <w:r>
        <w:t xml:space="preserve"> our present times are increasingly implicated by important norms of biopolitics, such as policy issues related to reproductive and end-of-life decisions; biodiversity and environmental protection; genetic testing, biobanks, and storage of genetic data, among others. </w:t>
      </w:r>
    </w:p>
    <w:p w14:paraId="0FD0896C" w14:textId="77777777" w:rsidR="00072E56" w:rsidRDefault="00072E56" w:rsidP="00525E5C">
      <w:pPr>
        <w:pStyle w:val="xxmsonormal"/>
        <w:jc w:val="both"/>
      </w:pPr>
    </w:p>
    <w:p w14:paraId="4E34C05C" w14:textId="743AE937" w:rsidR="00072E56" w:rsidRDefault="00072E56" w:rsidP="00525E5C">
      <w:pPr>
        <w:pStyle w:val="xxmsonormal"/>
        <w:jc w:val="both"/>
      </w:pPr>
      <w:r>
        <w:t>This course deals with the status of, and current challenges to, human rights in th</w:t>
      </w:r>
      <w:r w:rsidR="00525E5C">
        <w:t xml:space="preserve">e field of population politics, reproduction and biopolitics. </w:t>
      </w:r>
      <w:r>
        <w:t xml:space="preserve">By analyzing relevant texts and landmark cases, new generations of human rights will be explored. Is it possible to interpret human rights norms on the level of the human cells? Should access to transplantation, tissues in biobanks, umbilical cord blood, or the results of stem cell research be based on the principle of solidarity? Or do we have to acknowledge that we are inevitably drifting towards a more commercial paradigm? The course will focus on recently emerged thematic issues within the domain of human rights, such as right to privacy; international, national, and personal security; and DNA testing. The main methodology of this course is qualitative analysis of normative texts and cases that contain elements from both the human rights and biopolitical discourses. </w:t>
      </w:r>
    </w:p>
    <w:p w14:paraId="58C4783D" w14:textId="77777777" w:rsidR="00072E56" w:rsidRDefault="00072E56" w:rsidP="00525E5C">
      <w:pPr>
        <w:pStyle w:val="xxmsonormal"/>
        <w:jc w:val="both"/>
      </w:pPr>
    </w:p>
    <w:p w14:paraId="0445AECE" w14:textId="77777777" w:rsidR="00072E56" w:rsidRDefault="00072E56" w:rsidP="00525E5C">
      <w:pPr>
        <w:pStyle w:val="xxmsonormal"/>
        <w:jc w:val="both"/>
      </w:pPr>
      <w:r>
        <w:t xml:space="preserve">Uses and effects of biotechnological advances by now have become the subject of intense debates in society. Yet, the policy impacts of life sciences have remained so far understudied or at least not adequately elaborated – even though issues such as reproduction and gender; the new and emergent forms of discrimination; intellectual property and benefit sharing; and the protection of vulnerable groups, would provide a broad scope of study in this area. During the course the students will analyze normative texts and cases that contain elements from both the human rights and biopolitical discourses. The Reader and the attached bibliography shall provide the basic literature for further studies. </w:t>
      </w:r>
    </w:p>
    <w:p w14:paraId="004FC4DF" w14:textId="77777777" w:rsidR="00072E56" w:rsidRDefault="00072E56" w:rsidP="00525E5C">
      <w:pPr>
        <w:pStyle w:val="xxmsonormal"/>
        <w:jc w:val="both"/>
      </w:pPr>
    </w:p>
    <w:p w14:paraId="0F403CB0" w14:textId="77777777" w:rsidR="00072E56" w:rsidRDefault="00072E56" w:rsidP="00072E56">
      <w:pPr>
        <w:pStyle w:val="xxmsonormal"/>
      </w:pPr>
    </w:p>
    <w:p w14:paraId="2E64DCB8" w14:textId="77777777" w:rsidR="00072E56" w:rsidRPr="00E24CD4" w:rsidRDefault="00072E56" w:rsidP="00072E56">
      <w:pPr>
        <w:pStyle w:val="xxmsonormal"/>
        <w:rPr>
          <w:b/>
          <w:bCs/>
        </w:rPr>
      </w:pPr>
      <w:r w:rsidRPr="00E24CD4">
        <w:rPr>
          <w:b/>
          <w:bCs/>
        </w:rPr>
        <w:t>Goals of the course</w:t>
      </w:r>
    </w:p>
    <w:p w14:paraId="6E744A33" w14:textId="77777777" w:rsidR="00072E56" w:rsidRDefault="00072E56" w:rsidP="00072E56">
      <w:pPr>
        <w:pStyle w:val="xxmsonormal"/>
      </w:pPr>
    </w:p>
    <w:p w14:paraId="7E4F8441" w14:textId="77777777" w:rsidR="00072E56" w:rsidRDefault="00072E56" w:rsidP="00072E56">
      <w:pPr>
        <w:pStyle w:val="xxmsonormal"/>
      </w:pPr>
      <w:proofErr w:type="gramStart"/>
      <w:r>
        <w:t>In order to</w:t>
      </w:r>
      <w:proofErr w:type="gramEnd"/>
      <w:r>
        <w:t xml:space="preserve"> achieve this end, the main goals of this course are: </w:t>
      </w:r>
    </w:p>
    <w:p w14:paraId="4B91AA06" w14:textId="77777777" w:rsidR="00072E56" w:rsidRDefault="00072E56" w:rsidP="00072E56">
      <w:pPr>
        <w:pStyle w:val="xxmsonormal"/>
      </w:pPr>
    </w:p>
    <w:p w14:paraId="2E347E20" w14:textId="77777777" w:rsidR="00072E56" w:rsidRDefault="00072E56" w:rsidP="00072E56">
      <w:pPr>
        <w:pStyle w:val="xxmsonormal"/>
      </w:pPr>
      <w:r>
        <w:t>•</w:t>
      </w:r>
      <w:r>
        <w:tab/>
        <w:t>to examine various forms of biopolitics as challenges to human rights</w:t>
      </w:r>
    </w:p>
    <w:p w14:paraId="2ED75237" w14:textId="77777777" w:rsidR="00072E56" w:rsidRDefault="00072E56" w:rsidP="00072E56">
      <w:pPr>
        <w:pStyle w:val="xxmsonormal"/>
      </w:pPr>
      <w:r>
        <w:t>•</w:t>
      </w:r>
      <w:r>
        <w:tab/>
        <w:t>to encourage critical analytical thinking about the role of human rights in shaping and restricting old and new forms of biopolitics; and</w:t>
      </w:r>
    </w:p>
    <w:p w14:paraId="1579D17D" w14:textId="77777777" w:rsidR="00072E56" w:rsidRDefault="00072E56" w:rsidP="00072E56">
      <w:pPr>
        <w:pStyle w:val="xxmsonormal"/>
      </w:pPr>
      <w:r>
        <w:t>•</w:t>
      </w:r>
      <w:r>
        <w:tab/>
        <w:t xml:space="preserve">to analyze various examples and case studies of biopolitics and their impact on human rights. </w:t>
      </w:r>
    </w:p>
    <w:p w14:paraId="7D666327" w14:textId="77777777" w:rsidR="00072E56" w:rsidRDefault="00072E56" w:rsidP="00072E56">
      <w:pPr>
        <w:pStyle w:val="xxmsonormal"/>
      </w:pPr>
    </w:p>
    <w:p w14:paraId="5BF6B897" w14:textId="77777777" w:rsidR="00072E56" w:rsidRPr="00E24CD4" w:rsidRDefault="00072E56" w:rsidP="00072E56">
      <w:pPr>
        <w:pStyle w:val="xxmsonormal"/>
        <w:rPr>
          <w:b/>
          <w:bCs/>
        </w:rPr>
      </w:pPr>
      <w:r w:rsidRPr="00E24CD4">
        <w:rPr>
          <w:b/>
          <w:bCs/>
        </w:rPr>
        <w:t>Learning outcomes by the course</w:t>
      </w:r>
    </w:p>
    <w:p w14:paraId="23146893" w14:textId="03739AEC" w:rsidR="00072E56" w:rsidRDefault="00072E56" w:rsidP="00072E56">
      <w:pPr>
        <w:pStyle w:val="xxmsonormal"/>
      </w:pPr>
      <w:r>
        <w:t>•</w:t>
      </w:r>
      <w:r>
        <w:tab/>
        <w:t xml:space="preserve">Skills to analyze and to understand human rights problems raised by new challenges of technological </w:t>
      </w:r>
      <w:r w:rsidR="00433189">
        <w:t>advances.</w:t>
      </w:r>
    </w:p>
    <w:p w14:paraId="60FCA292" w14:textId="2423E2B8" w:rsidR="00072E56" w:rsidRDefault="00072E56" w:rsidP="00072E56">
      <w:pPr>
        <w:pStyle w:val="xxmsonormal"/>
      </w:pPr>
      <w:r>
        <w:t>•</w:t>
      </w:r>
      <w:r>
        <w:tab/>
        <w:t xml:space="preserve">ability to understand and to critically analyze old and new forms of biopolitics and </w:t>
      </w:r>
      <w:r w:rsidR="0042170F">
        <w:t>eugenics.</w:t>
      </w:r>
    </w:p>
    <w:p w14:paraId="1D65181E" w14:textId="14A45FE7" w:rsidR="00E632B6" w:rsidRDefault="00072E56" w:rsidP="00072E56">
      <w:pPr>
        <w:pStyle w:val="xxmsonormal"/>
      </w:pPr>
      <w:r>
        <w:t>•</w:t>
      </w:r>
      <w:r>
        <w:tab/>
        <w:t>capability to find, to analyze, and to interpret cases, including their relevance in political contexts</w:t>
      </w:r>
    </w:p>
    <w:p w14:paraId="73024729" w14:textId="77777777" w:rsidR="00FD2C15" w:rsidRDefault="00FD2C15" w:rsidP="00072E56">
      <w:pPr>
        <w:pStyle w:val="xxmsonormal"/>
      </w:pPr>
    </w:p>
    <w:p w14:paraId="3B000015" w14:textId="0250F856" w:rsidR="00FD2C15" w:rsidRPr="00CA7E76" w:rsidRDefault="00FD2C15" w:rsidP="00072E56">
      <w:pPr>
        <w:pStyle w:val="xxmsonormal"/>
        <w:rPr>
          <w:b/>
          <w:bCs/>
        </w:rPr>
      </w:pPr>
      <w:r w:rsidRPr="00CA7E76">
        <w:rPr>
          <w:b/>
          <w:bCs/>
        </w:rPr>
        <w:t>Requirements and assessments:</w:t>
      </w:r>
    </w:p>
    <w:p w14:paraId="61F7E848" w14:textId="77777777" w:rsidR="00FD2C15" w:rsidRDefault="00FD2C15" w:rsidP="00072E56">
      <w:pPr>
        <w:pStyle w:val="xxmsonormal"/>
      </w:pPr>
    </w:p>
    <w:p w14:paraId="465BD0F0" w14:textId="77777777" w:rsidR="00CA7E76" w:rsidRDefault="00CA7E76" w:rsidP="00CA7E76">
      <w:pPr>
        <w:pStyle w:val="xxmsonormal"/>
      </w:pPr>
      <w:r>
        <w:t xml:space="preserve">Students are required to participate in the discussion of the social and legal issues implicated in the cases and in the literature. Reading assignments and the schedule of the course are enclosed in the detailed syllabus. Course requirements include attendance at lectures and seminars. </w:t>
      </w:r>
    </w:p>
    <w:p w14:paraId="4B6B582F" w14:textId="77777777" w:rsidR="00CA7E76" w:rsidRDefault="00CA7E76" w:rsidP="00CA7E76">
      <w:pPr>
        <w:pStyle w:val="xxmsonormal"/>
      </w:pPr>
    </w:p>
    <w:p w14:paraId="4CD33B77" w14:textId="2F2C875E" w:rsidR="00064C44" w:rsidRPr="008662DE" w:rsidRDefault="00CA7E76" w:rsidP="00CA7E76">
      <w:pPr>
        <w:pStyle w:val="xxmsonormal"/>
        <w:rPr>
          <w:b/>
          <w:bCs/>
        </w:rPr>
      </w:pPr>
      <w:r w:rsidRPr="00CA7E76">
        <w:rPr>
          <w:b/>
          <w:bCs/>
        </w:rPr>
        <w:t>Evaluation:</w:t>
      </w:r>
      <w:r>
        <w:t xml:space="preserve"> active participation in seminar discussion and in class debates based on the required readings</w:t>
      </w:r>
      <w:r w:rsidR="0073258F">
        <w:t xml:space="preserve"> (10%)</w:t>
      </w:r>
      <w:r>
        <w:t>; one seminar presentation (</w:t>
      </w:r>
      <w:r w:rsidR="00FF6019">
        <w:t>3</w:t>
      </w:r>
      <w:r>
        <w:t>0 % of the final grade); and a final paper</w:t>
      </w:r>
      <w:r w:rsidR="001F31EF">
        <w:t>:</w:t>
      </w:r>
      <w:r w:rsidR="00AC6880">
        <w:t xml:space="preserve"> a case study with legal </w:t>
      </w:r>
      <w:r w:rsidR="00EA1650">
        <w:t>analysis (</w:t>
      </w:r>
      <w:r w:rsidR="00704ABB">
        <w:t xml:space="preserve">min: </w:t>
      </w:r>
      <w:r w:rsidR="00AC6880">
        <w:t>2</w:t>
      </w:r>
      <w:r w:rsidR="009669BC">
        <w:t>0</w:t>
      </w:r>
      <w:r w:rsidR="00AC6880">
        <w:t>00</w:t>
      </w:r>
      <w:r w:rsidR="00704ABB">
        <w:t xml:space="preserve">, </w:t>
      </w:r>
      <w:r w:rsidR="00C47928">
        <w:t xml:space="preserve">maximum: </w:t>
      </w:r>
      <w:r>
        <w:t xml:space="preserve"> </w:t>
      </w:r>
      <w:r w:rsidR="009669BC">
        <w:t>2500</w:t>
      </w:r>
      <w:r>
        <w:t xml:space="preserve"> words on a topic to be chosen upon consultation with the instructor – </w:t>
      </w:r>
      <w:r w:rsidR="00FF6019">
        <w:t>6</w:t>
      </w:r>
      <w:r>
        <w:t xml:space="preserve">0% of the grade). </w:t>
      </w:r>
    </w:p>
    <w:p w14:paraId="4E6075A6" w14:textId="77777777" w:rsidR="00064C44" w:rsidRDefault="00064C44" w:rsidP="00CA7E76">
      <w:pPr>
        <w:pStyle w:val="xxmsonormal"/>
      </w:pPr>
    </w:p>
    <w:p w14:paraId="10AA0962" w14:textId="77777777" w:rsidR="00347A53" w:rsidRDefault="00347A53" w:rsidP="00CA7E76">
      <w:pPr>
        <w:pStyle w:val="xxmsonormal"/>
      </w:pPr>
    </w:p>
    <w:p w14:paraId="16A057E6" w14:textId="77777777" w:rsidR="004E385F" w:rsidRPr="0088105E" w:rsidRDefault="004E385F" w:rsidP="004E385F">
      <w:pPr>
        <w:spacing w:after="0" w:line="240" w:lineRule="auto"/>
        <w:jc w:val="center"/>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 xml:space="preserve">Week </w:t>
      </w:r>
      <w:r>
        <w:rPr>
          <w:rFonts w:ascii="Cambria" w:eastAsia="Cambria" w:hAnsi="Cambria" w:cs="Cambria"/>
          <w:i/>
          <w:kern w:val="0"/>
          <w:sz w:val="24"/>
          <w:szCs w:val="24"/>
          <w:lang w:eastAsia="hu-HU"/>
          <w14:ligatures w14:val="none"/>
        </w:rPr>
        <w:t>One (September 17, 2025)</w:t>
      </w:r>
      <w:r w:rsidRPr="0088105E">
        <w:rPr>
          <w:rFonts w:ascii="Cambria" w:eastAsia="Cambria" w:hAnsi="Cambria" w:cs="Cambria"/>
          <w:i/>
          <w:kern w:val="0"/>
          <w:sz w:val="24"/>
          <w:szCs w:val="24"/>
          <w:lang w:eastAsia="hu-HU"/>
          <w14:ligatures w14:val="none"/>
        </w:rPr>
        <w:t xml:space="preserve"> </w:t>
      </w:r>
    </w:p>
    <w:p w14:paraId="2058C6B5" w14:textId="77777777" w:rsidR="004E385F" w:rsidRPr="0088105E" w:rsidRDefault="004E385F" w:rsidP="004E385F">
      <w:pPr>
        <w:spacing w:after="0" w:line="240" w:lineRule="auto"/>
        <w:jc w:val="center"/>
        <w:rPr>
          <w:rFonts w:ascii="Cambria" w:eastAsia="Cambria" w:hAnsi="Cambria" w:cs="Cambria"/>
          <w:b/>
          <w:kern w:val="0"/>
          <w:sz w:val="24"/>
          <w:szCs w:val="24"/>
          <w:lang w:eastAsia="hu-HU"/>
          <w14:ligatures w14:val="none"/>
        </w:rPr>
      </w:pPr>
      <w:r w:rsidRPr="0088105E">
        <w:rPr>
          <w:rFonts w:ascii="Cambria" w:eastAsia="Cambria" w:hAnsi="Cambria" w:cs="Cambria"/>
          <w:b/>
          <w:kern w:val="0"/>
          <w:sz w:val="24"/>
          <w:szCs w:val="24"/>
          <w:lang w:eastAsia="hu-HU"/>
          <w14:ligatures w14:val="none"/>
        </w:rPr>
        <w:t xml:space="preserve">Introduction to the Basic Concepts and Themes of the Course </w:t>
      </w:r>
    </w:p>
    <w:p w14:paraId="4F9D7E78" w14:textId="75858C8D" w:rsidR="006977A9" w:rsidRPr="0088105E" w:rsidRDefault="006977A9" w:rsidP="006977A9">
      <w:pPr>
        <w:spacing w:after="0" w:line="240" w:lineRule="auto"/>
        <w:jc w:val="center"/>
        <w:rPr>
          <w:rFonts w:ascii="Cambria" w:eastAsia="Cambria" w:hAnsi="Cambria" w:cs="Cambria"/>
          <w:b/>
          <w:kern w:val="0"/>
          <w:sz w:val="24"/>
          <w:szCs w:val="24"/>
          <w:lang w:eastAsia="hu-HU"/>
          <w14:ligatures w14:val="none"/>
        </w:rPr>
      </w:pPr>
      <w:r w:rsidRPr="0088105E">
        <w:rPr>
          <w:rFonts w:ascii="Cambria" w:eastAsia="Cambria" w:hAnsi="Cambria" w:cs="Cambria"/>
          <w:b/>
          <w:kern w:val="0"/>
          <w:sz w:val="24"/>
          <w:szCs w:val="24"/>
          <w:lang w:eastAsia="hu-HU"/>
          <w14:ligatures w14:val="none"/>
        </w:rPr>
        <w:t>The Notion of Biopolitics</w:t>
      </w:r>
      <w:r w:rsidR="00561CE8">
        <w:rPr>
          <w:rFonts w:ascii="Cambria" w:eastAsia="Cambria" w:hAnsi="Cambria" w:cs="Cambria"/>
          <w:b/>
          <w:kern w:val="0"/>
          <w:sz w:val="24"/>
          <w:szCs w:val="24"/>
          <w:lang w:eastAsia="hu-HU"/>
          <w14:ligatures w14:val="none"/>
        </w:rPr>
        <w:t xml:space="preserve"> and </w:t>
      </w:r>
      <w:r w:rsidR="00FF331D">
        <w:rPr>
          <w:rFonts w:ascii="Cambria" w:eastAsia="Cambria" w:hAnsi="Cambria" w:cs="Cambria"/>
          <w:b/>
          <w:kern w:val="0"/>
          <w:sz w:val="24"/>
          <w:szCs w:val="24"/>
          <w:lang w:eastAsia="hu-HU"/>
          <w14:ligatures w14:val="none"/>
        </w:rPr>
        <w:t>E</w:t>
      </w:r>
      <w:r w:rsidR="00561CE8">
        <w:rPr>
          <w:rFonts w:ascii="Cambria" w:eastAsia="Cambria" w:hAnsi="Cambria" w:cs="Cambria"/>
          <w:b/>
          <w:kern w:val="0"/>
          <w:sz w:val="24"/>
          <w:szCs w:val="24"/>
          <w:lang w:eastAsia="hu-HU"/>
          <w14:ligatures w14:val="none"/>
        </w:rPr>
        <w:t>ugenics</w:t>
      </w:r>
    </w:p>
    <w:p w14:paraId="6809980F" w14:textId="77777777" w:rsidR="006977A9" w:rsidRPr="0088105E" w:rsidRDefault="006977A9" w:rsidP="006977A9">
      <w:pPr>
        <w:spacing w:after="0" w:line="240" w:lineRule="auto"/>
        <w:rPr>
          <w:rFonts w:ascii="Cambria" w:eastAsia="Cambria" w:hAnsi="Cambria" w:cs="Cambria"/>
          <w:kern w:val="0"/>
          <w:sz w:val="24"/>
          <w:szCs w:val="24"/>
          <w:lang w:eastAsia="hu-HU"/>
          <w14:ligatures w14:val="none"/>
        </w:rPr>
      </w:pPr>
    </w:p>
    <w:p w14:paraId="531B68D1" w14:textId="77777777" w:rsidR="006977A9" w:rsidRPr="0088105E" w:rsidRDefault="006977A9" w:rsidP="006977A9">
      <w:pPr>
        <w:spacing w:after="0" w:line="240" w:lineRule="auto"/>
        <w:jc w:val="both"/>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In our biologized culture not only medical conditions but also personalities, capacities, and identities in general appear to be explicable in biological terms. Politicians, law making bodies have enacted laws to limit some of the applications that can be seen as a violation of human rights.</w:t>
      </w:r>
    </w:p>
    <w:p w14:paraId="397445F7" w14:textId="77777777" w:rsidR="00FF331D" w:rsidRPr="0088105E" w:rsidRDefault="00FF331D" w:rsidP="00FF331D">
      <w:pPr>
        <w:spacing w:after="0" w:line="240" w:lineRule="auto"/>
        <w:jc w:val="both"/>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Eugenics refers to the field of study that aims to improve </w:t>
      </w:r>
      <w:proofErr w:type="gramStart"/>
      <w:r w:rsidRPr="0088105E">
        <w:rPr>
          <w:rFonts w:ascii="Cambria" w:eastAsia="Cambria" w:hAnsi="Cambria" w:cs="Cambria"/>
          <w:kern w:val="0"/>
          <w:sz w:val="24"/>
          <w:szCs w:val="24"/>
          <w:lang w:eastAsia="hu-HU"/>
          <w14:ligatures w14:val="none"/>
        </w:rPr>
        <w:t>the human race</w:t>
      </w:r>
      <w:proofErr w:type="gramEnd"/>
      <w:r w:rsidRPr="0088105E">
        <w:rPr>
          <w:rFonts w:ascii="Cambria" w:eastAsia="Cambria" w:hAnsi="Cambria" w:cs="Cambria"/>
          <w:kern w:val="0"/>
          <w:sz w:val="24"/>
          <w:szCs w:val="24"/>
          <w:lang w:eastAsia="hu-HU"/>
          <w14:ligatures w14:val="none"/>
        </w:rPr>
        <w:t xml:space="preserve"> through genetic means. The word ‘eugenics’ comes from a Greek word that means ‘wellborn’. Supporters of eugenics seek to change </w:t>
      </w:r>
      <w:proofErr w:type="gramStart"/>
      <w:r w:rsidRPr="0088105E">
        <w:rPr>
          <w:rFonts w:ascii="Cambria" w:eastAsia="Cambria" w:hAnsi="Cambria" w:cs="Cambria"/>
          <w:kern w:val="0"/>
          <w:sz w:val="24"/>
          <w:szCs w:val="24"/>
          <w:lang w:eastAsia="hu-HU"/>
          <w14:ligatures w14:val="none"/>
        </w:rPr>
        <w:t>the human race</w:t>
      </w:r>
      <w:proofErr w:type="gramEnd"/>
      <w:r w:rsidRPr="0088105E">
        <w:rPr>
          <w:rFonts w:ascii="Cambria" w:eastAsia="Cambria" w:hAnsi="Cambria" w:cs="Cambria"/>
          <w:kern w:val="0"/>
          <w:sz w:val="24"/>
          <w:szCs w:val="24"/>
          <w:lang w:eastAsia="hu-HU"/>
          <w14:ligatures w14:val="none"/>
        </w:rPr>
        <w:t xml:space="preserve"> through negative or positive artificial selection, such as the controlled breeding of people who have certain physical characteristics or mental abilities.</w:t>
      </w:r>
    </w:p>
    <w:p w14:paraId="3CACF89C" w14:textId="77777777" w:rsidR="00FF331D" w:rsidRPr="0088105E" w:rsidRDefault="00FF331D" w:rsidP="00FF331D">
      <w:pPr>
        <w:spacing w:after="0" w:line="240" w:lineRule="auto"/>
        <w:rPr>
          <w:rFonts w:ascii="Cambria" w:eastAsia="Cambria" w:hAnsi="Cambria" w:cs="Cambria"/>
          <w:i/>
          <w:kern w:val="0"/>
          <w:sz w:val="24"/>
          <w:szCs w:val="24"/>
          <w:lang w:eastAsia="hu-HU"/>
          <w14:ligatures w14:val="none"/>
        </w:rPr>
      </w:pPr>
    </w:p>
    <w:p w14:paraId="52CA5761" w14:textId="77777777" w:rsidR="00FF331D" w:rsidRPr="0088105E" w:rsidRDefault="00FF331D" w:rsidP="00FF331D">
      <w:pPr>
        <w:spacing w:after="0" w:line="240" w:lineRule="auto"/>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Required:</w:t>
      </w:r>
    </w:p>
    <w:p w14:paraId="6DD79D87" w14:textId="46C5CC00" w:rsidR="00835AE2" w:rsidRPr="0088105E" w:rsidRDefault="00835AE2" w:rsidP="00835AE2">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Rose, Nikolas (2007) </w:t>
      </w:r>
      <w:r w:rsidRPr="0088105E">
        <w:rPr>
          <w:rFonts w:ascii="Cambria" w:eastAsia="Cambria" w:hAnsi="Cambria" w:cs="Cambria"/>
          <w:i/>
          <w:kern w:val="0"/>
          <w:sz w:val="24"/>
          <w:szCs w:val="24"/>
          <w:lang w:eastAsia="hu-HU"/>
          <w14:ligatures w14:val="none"/>
        </w:rPr>
        <w:t>The Politics of Life Itself: Biomedicine, Power, and Subjectivity in the Twenty-First Century</w:t>
      </w:r>
      <w:r w:rsidRPr="0088105E">
        <w:rPr>
          <w:rFonts w:ascii="Cambria" w:eastAsia="Cambria" w:hAnsi="Cambria" w:cs="Cambria"/>
          <w:kern w:val="0"/>
          <w:sz w:val="24"/>
          <w:szCs w:val="24"/>
          <w:lang w:eastAsia="hu-HU"/>
          <w14:ligatures w14:val="none"/>
        </w:rPr>
        <w:t xml:space="preserve">. Princeton: Princeton University Press, </w:t>
      </w:r>
      <w:r w:rsidR="00D81240">
        <w:rPr>
          <w:rFonts w:ascii="Cambria" w:eastAsia="Cambria" w:hAnsi="Cambria" w:cs="Cambria"/>
          <w:kern w:val="0"/>
          <w:sz w:val="24"/>
          <w:szCs w:val="24"/>
          <w:lang w:eastAsia="hu-HU"/>
          <w14:ligatures w14:val="none"/>
        </w:rPr>
        <w:t>1</w:t>
      </w:r>
      <w:r w:rsidRPr="0088105E">
        <w:rPr>
          <w:rFonts w:ascii="Cambria" w:eastAsia="Cambria" w:hAnsi="Cambria" w:cs="Cambria"/>
          <w:kern w:val="0"/>
          <w:sz w:val="24"/>
          <w:szCs w:val="24"/>
          <w:lang w:eastAsia="hu-HU"/>
          <w14:ligatures w14:val="none"/>
        </w:rPr>
        <w:t>1–</w:t>
      </w:r>
      <w:r w:rsidR="00D81240">
        <w:rPr>
          <w:rFonts w:ascii="Cambria" w:eastAsia="Cambria" w:hAnsi="Cambria" w:cs="Cambria"/>
          <w:kern w:val="0"/>
          <w:sz w:val="24"/>
          <w:szCs w:val="24"/>
          <w:lang w:eastAsia="hu-HU"/>
          <w14:ligatures w14:val="none"/>
        </w:rPr>
        <w:t>40</w:t>
      </w:r>
      <w:r w:rsidRPr="0088105E">
        <w:rPr>
          <w:rFonts w:ascii="Cambria" w:eastAsia="Cambria" w:hAnsi="Cambria" w:cs="Cambria"/>
          <w:kern w:val="0"/>
          <w:sz w:val="24"/>
          <w:szCs w:val="24"/>
          <w:lang w:eastAsia="hu-HU"/>
          <w14:ligatures w14:val="none"/>
        </w:rPr>
        <w:t>.</w:t>
      </w:r>
    </w:p>
    <w:p w14:paraId="5437EF9F" w14:textId="77777777" w:rsidR="00FF331D" w:rsidRPr="0088105E" w:rsidRDefault="00FF331D" w:rsidP="00FF331D">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Duster, Troy (2003) </w:t>
      </w:r>
      <w:r w:rsidRPr="0088105E">
        <w:rPr>
          <w:rFonts w:ascii="Cambria" w:eastAsia="Cambria" w:hAnsi="Cambria" w:cs="Cambria"/>
          <w:i/>
          <w:kern w:val="0"/>
          <w:sz w:val="24"/>
          <w:szCs w:val="24"/>
          <w:lang w:eastAsia="hu-HU"/>
          <w14:ligatures w14:val="none"/>
        </w:rPr>
        <w:t>Backdoor to Eugenics</w:t>
      </w:r>
      <w:r w:rsidRPr="0088105E">
        <w:rPr>
          <w:rFonts w:ascii="Cambria" w:eastAsia="Cambria" w:hAnsi="Cambria" w:cs="Cambria"/>
          <w:kern w:val="0"/>
          <w:sz w:val="24"/>
          <w:szCs w:val="24"/>
          <w:lang w:eastAsia="hu-HU"/>
          <w14:ligatures w14:val="none"/>
        </w:rPr>
        <w:t>. New York: Routledge, 60–79.</w:t>
      </w:r>
    </w:p>
    <w:p w14:paraId="00F08D58" w14:textId="77777777" w:rsidR="00FF331D" w:rsidRPr="0088105E" w:rsidRDefault="00FF331D" w:rsidP="00FF331D">
      <w:pPr>
        <w:spacing w:after="0" w:line="240" w:lineRule="auto"/>
        <w:rPr>
          <w:rFonts w:ascii="Cambria" w:eastAsia="Cambria" w:hAnsi="Cambria" w:cs="Cambria"/>
          <w:kern w:val="0"/>
          <w:sz w:val="24"/>
          <w:szCs w:val="24"/>
          <w:lang w:eastAsia="hu-HU"/>
          <w14:ligatures w14:val="none"/>
        </w:rPr>
      </w:pPr>
    </w:p>
    <w:p w14:paraId="5D90ECF2" w14:textId="77777777" w:rsidR="006977A9" w:rsidRPr="0088105E" w:rsidRDefault="006977A9" w:rsidP="006977A9">
      <w:pPr>
        <w:spacing w:after="0" w:line="240" w:lineRule="auto"/>
        <w:rPr>
          <w:rFonts w:ascii="Cambria" w:eastAsia="Cambria" w:hAnsi="Cambria" w:cs="Cambria"/>
          <w:kern w:val="0"/>
          <w:sz w:val="24"/>
          <w:szCs w:val="24"/>
          <w:lang w:eastAsia="hu-HU"/>
          <w14:ligatures w14:val="none"/>
        </w:rPr>
      </w:pPr>
    </w:p>
    <w:p w14:paraId="017CA44F" w14:textId="77777777" w:rsidR="00AE1C76" w:rsidRPr="0088105E" w:rsidRDefault="00AE1C76" w:rsidP="00AE1C76">
      <w:pPr>
        <w:spacing w:after="0" w:line="240" w:lineRule="auto"/>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 xml:space="preserve">Recommended: </w:t>
      </w:r>
    </w:p>
    <w:p w14:paraId="7D30CA31" w14:textId="77777777" w:rsidR="00835AE2" w:rsidRPr="0088105E" w:rsidRDefault="00835AE2" w:rsidP="00835AE2">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Stern, Alexandra Minna (2005) </w:t>
      </w:r>
      <w:r w:rsidRPr="0088105E">
        <w:rPr>
          <w:rFonts w:ascii="Cambria" w:eastAsia="Cambria" w:hAnsi="Cambria" w:cs="Cambria"/>
          <w:i/>
          <w:kern w:val="0"/>
          <w:sz w:val="24"/>
          <w:szCs w:val="24"/>
          <w:lang w:eastAsia="hu-HU"/>
          <w14:ligatures w14:val="none"/>
        </w:rPr>
        <w:t>Eugenic Nation</w:t>
      </w:r>
      <w:r w:rsidRPr="0088105E">
        <w:rPr>
          <w:rFonts w:ascii="Cambria" w:eastAsia="Cambria" w:hAnsi="Cambria" w:cs="Cambria"/>
          <w:kern w:val="0"/>
          <w:sz w:val="24"/>
          <w:szCs w:val="24"/>
          <w:lang w:eastAsia="hu-HU"/>
          <w14:ligatures w14:val="none"/>
        </w:rPr>
        <w:t>. Berkeley: University of California Press, 82–114.</w:t>
      </w:r>
    </w:p>
    <w:p w14:paraId="755D0F70" w14:textId="77777777" w:rsidR="008E0779" w:rsidRPr="006977A9" w:rsidRDefault="008E0779" w:rsidP="008E0779">
      <w:pPr>
        <w:spacing w:after="0" w:line="240" w:lineRule="auto"/>
        <w:ind w:left="720" w:hanging="720"/>
        <w:rPr>
          <w:rFonts w:ascii="Cambria" w:eastAsia="Cambria" w:hAnsi="Cambria" w:cs="Cambria"/>
          <w:i/>
          <w:kern w:val="0"/>
          <w:sz w:val="24"/>
          <w:szCs w:val="24"/>
          <w:lang w:eastAsia="hu-HU"/>
          <w14:ligatures w14:val="none"/>
        </w:rPr>
      </w:pPr>
      <w:r w:rsidRPr="006977A9">
        <w:rPr>
          <w:rFonts w:ascii="Cambria" w:eastAsia="Cambria" w:hAnsi="Cambria" w:cs="Cambria"/>
          <w:i/>
          <w:kern w:val="0"/>
          <w:sz w:val="24"/>
          <w:szCs w:val="24"/>
          <w:lang w:eastAsia="hu-HU"/>
          <w14:ligatures w14:val="none"/>
        </w:rPr>
        <w:t>Cases:</w:t>
      </w:r>
    </w:p>
    <w:p w14:paraId="0E261FCC" w14:textId="77777777" w:rsidR="008E0779" w:rsidRPr="006977A9" w:rsidRDefault="008E0779" w:rsidP="008E0779">
      <w:pPr>
        <w:spacing w:after="0" w:line="240" w:lineRule="auto"/>
        <w:ind w:left="720" w:hanging="720"/>
        <w:rPr>
          <w:rFonts w:ascii="Cambria" w:eastAsia="Cambria" w:hAnsi="Cambria" w:cs="Cambria"/>
          <w:kern w:val="0"/>
          <w:sz w:val="24"/>
          <w:szCs w:val="24"/>
          <w:lang w:eastAsia="hu-HU"/>
          <w14:ligatures w14:val="none"/>
        </w:rPr>
      </w:pPr>
      <w:r w:rsidRPr="006977A9">
        <w:rPr>
          <w:rFonts w:ascii="Cambria" w:eastAsia="Cambria" w:hAnsi="Cambria" w:cs="Cambria"/>
          <w:i/>
          <w:kern w:val="0"/>
          <w:sz w:val="24"/>
          <w:szCs w:val="24"/>
          <w:lang w:eastAsia="hu-HU"/>
          <w14:ligatures w14:val="none"/>
        </w:rPr>
        <w:t>Buck v. Bell</w:t>
      </w:r>
      <w:r w:rsidRPr="006977A9">
        <w:rPr>
          <w:rFonts w:ascii="Cambria" w:eastAsia="Cambria" w:hAnsi="Cambria" w:cs="Cambria"/>
          <w:kern w:val="0"/>
          <w:sz w:val="24"/>
          <w:szCs w:val="24"/>
          <w:lang w:eastAsia="hu-HU"/>
          <w14:ligatures w14:val="none"/>
        </w:rPr>
        <w:t>, 274 U.S. 200 (1927)</w:t>
      </w:r>
    </w:p>
    <w:p w14:paraId="679E7BFF" w14:textId="77777777" w:rsidR="008E0779" w:rsidRPr="006977A9" w:rsidRDefault="008E0779" w:rsidP="008E0779">
      <w:pPr>
        <w:spacing w:after="0" w:line="240" w:lineRule="auto"/>
        <w:ind w:left="720" w:hanging="720"/>
        <w:rPr>
          <w:rFonts w:ascii="Cambria" w:eastAsia="Cambria" w:hAnsi="Cambria" w:cs="Cambria"/>
          <w:kern w:val="0"/>
          <w:sz w:val="24"/>
          <w:szCs w:val="24"/>
          <w:lang w:eastAsia="hu-HU"/>
          <w14:ligatures w14:val="none"/>
        </w:rPr>
      </w:pPr>
      <w:r w:rsidRPr="006977A9">
        <w:rPr>
          <w:rFonts w:ascii="Cambria" w:eastAsia="Cambria" w:hAnsi="Cambria" w:cs="Cambria"/>
          <w:i/>
          <w:kern w:val="0"/>
          <w:sz w:val="24"/>
          <w:szCs w:val="24"/>
          <w:lang w:eastAsia="hu-HU"/>
          <w14:ligatures w14:val="none"/>
        </w:rPr>
        <w:t>A.S. v. Hungary</w:t>
      </w:r>
      <w:r w:rsidRPr="006977A9">
        <w:rPr>
          <w:rFonts w:ascii="Cambria" w:eastAsia="Cambria" w:hAnsi="Cambria" w:cs="Cambria"/>
          <w:kern w:val="0"/>
          <w:sz w:val="24"/>
          <w:szCs w:val="24"/>
          <w:lang w:eastAsia="hu-HU"/>
          <w14:ligatures w14:val="none"/>
        </w:rPr>
        <w:t>, Communication No. 4/2004, CEDAW/C/36/D/4/2004</w:t>
      </w:r>
    </w:p>
    <w:p w14:paraId="4607C9E4" w14:textId="77777777" w:rsidR="008E0779" w:rsidRPr="006977A9" w:rsidRDefault="008E0779" w:rsidP="008E0779">
      <w:pPr>
        <w:spacing w:after="0" w:line="240" w:lineRule="auto"/>
        <w:ind w:left="720" w:hanging="720"/>
        <w:rPr>
          <w:rFonts w:ascii="Cambria" w:eastAsia="Cambria" w:hAnsi="Cambria" w:cs="Cambria"/>
          <w:kern w:val="0"/>
          <w:sz w:val="24"/>
          <w:szCs w:val="24"/>
          <w:lang w:eastAsia="hu-HU"/>
          <w14:ligatures w14:val="none"/>
        </w:rPr>
      </w:pPr>
      <w:r w:rsidRPr="006977A9">
        <w:rPr>
          <w:rFonts w:ascii="Cambria" w:eastAsia="Cambria" w:hAnsi="Cambria" w:cs="Cambria"/>
          <w:i/>
          <w:kern w:val="0"/>
          <w:sz w:val="24"/>
          <w:szCs w:val="24"/>
          <w:lang w:eastAsia="hu-HU"/>
          <w14:ligatures w14:val="none"/>
        </w:rPr>
        <w:t>V.C. v. Slovakia</w:t>
      </w:r>
      <w:r w:rsidRPr="006977A9">
        <w:rPr>
          <w:rFonts w:ascii="Cambria" w:eastAsia="Cambria" w:hAnsi="Cambria" w:cs="Cambria"/>
          <w:kern w:val="0"/>
          <w:sz w:val="24"/>
          <w:szCs w:val="24"/>
          <w:lang w:eastAsia="hu-HU"/>
          <w14:ligatures w14:val="none"/>
        </w:rPr>
        <w:t xml:space="preserve"> [2011] ECtHR (18968/07) and </w:t>
      </w:r>
      <w:r w:rsidRPr="006977A9">
        <w:rPr>
          <w:rFonts w:ascii="Cambria" w:eastAsia="Cambria" w:hAnsi="Cambria" w:cs="Cambria"/>
          <w:i/>
          <w:kern w:val="0"/>
          <w:sz w:val="24"/>
          <w:szCs w:val="24"/>
          <w:lang w:eastAsia="hu-HU"/>
          <w14:ligatures w14:val="none"/>
        </w:rPr>
        <w:t>N.B. v. Slovakia</w:t>
      </w:r>
      <w:r w:rsidRPr="006977A9">
        <w:rPr>
          <w:rFonts w:ascii="Cambria" w:eastAsia="Cambria" w:hAnsi="Cambria" w:cs="Cambria"/>
          <w:kern w:val="0"/>
          <w:sz w:val="24"/>
          <w:szCs w:val="24"/>
          <w:lang w:eastAsia="hu-HU"/>
          <w14:ligatures w14:val="none"/>
        </w:rPr>
        <w:t xml:space="preserve"> [2012] ECtHR (29518/10) </w:t>
      </w:r>
    </w:p>
    <w:p w14:paraId="5ABB5FC8" w14:textId="77777777" w:rsidR="004E385F" w:rsidRPr="0088105E" w:rsidRDefault="004E385F" w:rsidP="004E385F">
      <w:pPr>
        <w:spacing w:after="0" w:line="240" w:lineRule="auto"/>
        <w:ind w:left="720" w:hanging="720"/>
        <w:jc w:val="both"/>
        <w:rPr>
          <w:rFonts w:ascii="Cambria" w:eastAsia="Cambria" w:hAnsi="Cambria" w:cs="Cambria"/>
          <w:kern w:val="0"/>
          <w:sz w:val="24"/>
          <w:szCs w:val="24"/>
          <w:lang w:eastAsia="hu-HU"/>
          <w14:ligatures w14:val="none"/>
        </w:rPr>
      </w:pPr>
    </w:p>
    <w:p w14:paraId="6156750A" w14:textId="77777777" w:rsidR="004E385F" w:rsidRPr="0088105E" w:rsidRDefault="004E385F" w:rsidP="004E385F">
      <w:pPr>
        <w:spacing w:after="0" w:line="240" w:lineRule="auto"/>
        <w:jc w:val="center"/>
        <w:rPr>
          <w:rFonts w:ascii="Cambria" w:eastAsia="Cambria" w:hAnsi="Cambria" w:cs="Cambria"/>
          <w:kern w:val="0"/>
          <w:sz w:val="24"/>
          <w:szCs w:val="24"/>
          <w:lang w:eastAsia="hu-HU"/>
          <w14:ligatures w14:val="none"/>
        </w:rPr>
      </w:pPr>
    </w:p>
    <w:p w14:paraId="0CDF7FE6" w14:textId="77777777" w:rsidR="000920EC" w:rsidRDefault="000920EC" w:rsidP="004E385F">
      <w:pPr>
        <w:spacing w:after="0" w:line="240" w:lineRule="auto"/>
        <w:jc w:val="center"/>
        <w:rPr>
          <w:rFonts w:ascii="Cambria" w:eastAsia="Cambria" w:hAnsi="Cambria" w:cs="Cambria"/>
          <w:i/>
          <w:kern w:val="0"/>
          <w:sz w:val="24"/>
          <w:szCs w:val="24"/>
          <w:lang w:eastAsia="hu-HU"/>
          <w14:ligatures w14:val="none"/>
        </w:rPr>
      </w:pPr>
    </w:p>
    <w:p w14:paraId="4CD4E45D" w14:textId="7242EF34" w:rsidR="004E385F" w:rsidRPr="0088105E" w:rsidRDefault="004E385F" w:rsidP="004E385F">
      <w:pPr>
        <w:spacing w:after="0" w:line="240" w:lineRule="auto"/>
        <w:jc w:val="center"/>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 xml:space="preserve">Week </w:t>
      </w:r>
      <w:r>
        <w:rPr>
          <w:rFonts w:ascii="Cambria" w:eastAsia="Cambria" w:hAnsi="Cambria" w:cs="Cambria"/>
          <w:i/>
          <w:kern w:val="0"/>
          <w:sz w:val="24"/>
          <w:szCs w:val="24"/>
          <w:lang w:eastAsia="hu-HU"/>
          <w14:ligatures w14:val="none"/>
        </w:rPr>
        <w:t>Two</w:t>
      </w:r>
      <w:r w:rsidRPr="0088105E">
        <w:rPr>
          <w:rFonts w:ascii="Cambria" w:eastAsia="Cambria" w:hAnsi="Cambria" w:cs="Cambria"/>
          <w:i/>
          <w:kern w:val="0"/>
          <w:sz w:val="24"/>
          <w:szCs w:val="24"/>
          <w:lang w:eastAsia="hu-HU"/>
          <w14:ligatures w14:val="none"/>
        </w:rPr>
        <w:t xml:space="preserve"> (September </w:t>
      </w:r>
      <w:r>
        <w:rPr>
          <w:rFonts w:ascii="Cambria" w:eastAsia="Cambria" w:hAnsi="Cambria" w:cs="Cambria"/>
          <w:i/>
          <w:kern w:val="0"/>
          <w:sz w:val="24"/>
          <w:szCs w:val="24"/>
          <w:lang w:eastAsia="hu-HU"/>
          <w14:ligatures w14:val="none"/>
        </w:rPr>
        <w:t>24</w:t>
      </w:r>
      <w:r w:rsidRPr="0088105E">
        <w:rPr>
          <w:rFonts w:ascii="Cambria" w:eastAsia="Cambria" w:hAnsi="Cambria" w:cs="Cambria"/>
          <w:i/>
          <w:kern w:val="0"/>
          <w:sz w:val="24"/>
          <w:szCs w:val="24"/>
          <w:lang w:eastAsia="hu-HU"/>
          <w14:ligatures w14:val="none"/>
        </w:rPr>
        <w:t>, 202</w:t>
      </w:r>
      <w:r>
        <w:rPr>
          <w:rFonts w:ascii="Cambria" w:eastAsia="Cambria" w:hAnsi="Cambria" w:cs="Cambria"/>
          <w:i/>
          <w:kern w:val="0"/>
          <w:sz w:val="24"/>
          <w:szCs w:val="24"/>
          <w:lang w:eastAsia="hu-HU"/>
          <w14:ligatures w14:val="none"/>
        </w:rPr>
        <w:t>5</w:t>
      </w:r>
      <w:r w:rsidRPr="0088105E">
        <w:rPr>
          <w:rFonts w:ascii="Cambria" w:eastAsia="Cambria" w:hAnsi="Cambria" w:cs="Cambria"/>
          <w:i/>
          <w:kern w:val="0"/>
          <w:sz w:val="24"/>
          <w:szCs w:val="24"/>
          <w:lang w:eastAsia="hu-HU"/>
          <w14:ligatures w14:val="none"/>
        </w:rPr>
        <w:t>)</w:t>
      </w:r>
    </w:p>
    <w:p w14:paraId="0FC3C54E" w14:textId="77777777" w:rsidR="008E0779" w:rsidRPr="0088105E" w:rsidRDefault="008E0779" w:rsidP="008E0779">
      <w:pPr>
        <w:spacing w:after="0" w:line="240" w:lineRule="auto"/>
        <w:jc w:val="center"/>
        <w:rPr>
          <w:rFonts w:ascii="Cambria" w:eastAsia="Cambria" w:hAnsi="Cambria" w:cs="Cambria"/>
          <w:b/>
          <w:kern w:val="0"/>
          <w:sz w:val="24"/>
          <w:szCs w:val="24"/>
          <w:lang w:eastAsia="hu-HU"/>
          <w14:ligatures w14:val="none"/>
        </w:rPr>
      </w:pPr>
      <w:r>
        <w:rPr>
          <w:rFonts w:ascii="Cambria" w:eastAsia="Cambria" w:hAnsi="Cambria" w:cs="Cambria"/>
          <w:b/>
          <w:kern w:val="0"/>
          <w:sz w:val="24"/>
          <w:szCs w:val="24"/>
          <w:lang w:eastAsia="hu-HU"/>
          <w14:ligatures w14:val="none"/>
        </w:rPr>
        <w:t xml:space="preserve">Law and </w:t>
      </w:r>
      <w:r w:rsidRPr="0088105E">
        <w:rPr>
          <w:rFonts w:ascii="Cambria" w:eastAsia="Cambria" w:hAnsi="Cambria" w:cs="Cambria"/>
          <w:b/>
          <w:kern w:val="0"/>
          <w:sz w:val="24"/>
          <w:szCs w:val="24"/>
          <w:lang w:eastAsia="hu-HU"/>
          <w14:ligatures w14:val="none"/>
        </w:rPr>
        <w:t xml:space="preserve">Pronatalist Politics </w:t>
      </w:r>
    </w:p>
    <w:p w14:paraId="400D5F84" w14:textId="77777777" w:rsidR="004E385F" w:rsidRPr="0088105E" w:rsidRDefault="004E385F" w:rsidP="004E385F">
      <w:pPr>
        <w:tabs>
          <w:tab w:val="left" w:pos="17470"/>
        </w:tabs>
        <w:spacing w:after="0" w:line="240" w:lineRule="auto"/>
        <w:jc w:val="center"/>
        <w:rPr>
          <w:rFonts w:ascii="Cambria" w:eastAsia="Cambria" w:hAnsi="Cambria" w:cs="Cambria"/>
          <w:kern w:val="0"/>
          <w:sz w:val="24"/>
          <w:szCs w:val="24"/>
          <w:lang w:eastAsia="hu-HU"/>
          <w14:ligatures w14:val="none"/>
        </w:rPr>
      </w:pPr>
    </w:p>
    <w:p w14:paraId="033D7A8D" w14:textId="77777777" w:rsidR="006977A9" w:rsidRPr="0088105E" w:rsidRDefault="006977A9" w:rsidP="006977A9">
      <w:pPr>
        <w:spacing w:after="0" w:line="240" w:lineRule="auto"/>
        <w:jc w:val="center"/>
        <w:rPr>
          <w:rFonts w:ascii="Cambria" w:eastAsia="Cambria" w:hAnsi="Cambria" w:cs="Cambria"/>
          <w:b/>
          <w:kern w:val="0"/>
          <w:sz w:val="24"/>
          <w:szCs w:val="24"/>
          <w:lang w:eastAsia="hu-HU"/>
          <w14:ligatures w14:val="none"/>
        </w:rPr>
      </w:pPr>
    </w:p>
    <w:p w14:paraId="689326B2" w14:textId="77777777" w:rsidR="006977A9" w:rsidRPr="0088105E" w:rsidRDefault="006977A9" w:rsidP="006977A9">
      <w:pPr>
        <w:spacing w:after="0" w:line="240" w:lineRule="auto"/>
        <w:jc w:val="both"/>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Pronatalist policies that support the increase of childbirth may take many different forms, from benevolent welfare regimes to coercive reproductive policies, (including even criminal sanctions for non-compliance).  During this Session we shall analyze these policies through texts and cases.</w:t>
      </w:r>
    </w:p>
    <w:p w14:paraId="704072B3" w14:textId="77777777" w:rsidR="006977A9" w:rsidRPr="0088105E" w:rsidRDefault="006977A9" w:rsidP="006977A9">
      <w:pPr>
        <w:spacing w:after="0" w:line="240" w:lineRule="auto"/>
        <w:rPr>
          <w:rFonts w:ascii="Cambria" w:eastAsia="Cambria" w:hAnsi="Cambria" w:cs="Cambria"/>
          <w:i/>
          <w:kern w:val="0"/>
          <w:sz w:val="24"/>
          <w:szCs w:val="24"/>
          <w:lang w:eastAsia="hu-HU"/>
          <w14:ligatures w14:val="none"/>
        </w:rPr>
      </w:pPr>
    </w:p>
    <w:p w14:paraId="737D2D6B" w14:textId="77777777" w:rsidR="006977A9" w:rsidRPr="0088105E" w:rsidRDefault="006977A9" w:rsidP="006977A9">
      <w:pPr>
        <w:spacing w:after="0" w:line="240" w:lineRule="auto"/>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Required:</w:t>
      </w:r>
    </w:p>
    <w:p w14:paraId="24444D65" w14:textId="76B85E93" w:rsidR="006977A9" w:rsidRPr="0088105E" w:rsidRDefault="006977A9" w:rsidP="006977A9">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Meredith, Sheena (2005) Pregnant Women and the Law. In </w:t>
      </w:r>
      <w:r w:rsidRPr="0088105E">
        <w:rPr>
          <w:rFonts w:ascii="Cambria" w:eastAsia="Cambria" w:hAnsi="Cambria" w:cs="Cambria"/>
          <w:i/>
          <w:kern w:val="0"/>
          <w:sz w:val="24"/>
          <w:szCs w:val="24"/>
          <w:lang w:eastAsia="hu-HU"/>
          <w14:ligatures w14:val="none"/>
        </w:rPr>
        <w:t>Policing Pregnancy: The Law and Ethics of Obstetric Conflict</w:t>
      </w:r>
      <w:r w:rsidRPr="0088105E">
        <w:rPr>
          <w:rFonts w:ascii="Cambria" w:eastAsia="Cambria" w:hAnsi="Cambria" w:cs="Cambria"/>
          <w:kern w:val="0"/>
          <w:sz w:val="24"/>
          <w:szCs w:val="24"/>
          <w:lang w:eastAsia="hu-HU"/>
          <w14:ligatures w14:val="none"/>
        </w:rPr>
        <w:t>. Aldershot: Ashgate, 5–37.</w:t>
      </w:r>
    </w:p>
    <w:p w14:paraId="6B59E857" w14:textId="77777777" w:rsidR="006977A9" w:rsidRPr="0088105E" w:rsidRDefault="006977A9" w:rsidP="006977A9">
      <w:pPr>
        <w:spacing w:after="0" w:line="240" w:lineRule="auto"/>
        <w:ind w:left="720" w:hanging="720"/>
        <w:rPr>
          <w:rFonts w:ascii="Cambria" w:eastAsia="Cambria" w:hAnsi="Cambria" w:cs="Cambria"/>
          <w:kern w:val="0"/>
          <w:sz w:val="24"/>
          <w:szCs w:val="24"/>
          <w:lang w:eastAsia="hu-HU"/>
          <w14:ligatures w14:val="none"/>
        </w:rPr>
      </w:pPr>
    </w:p>
    <w:p w14:paraId="73334AD6" w14:textId="77777777" w:rsidR="006977A9" w:rsidRPr="0088105E" w:rsidRDefault="006977A9" w:rsidP="006977A9">
      <w:pPr>
        <w:spacing w:after="0" w:line="240" w:lineRule="auto"/>
        <w:ind w:left="720" w:hanging="720"/>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 xml:space="preserve">Recommended: </w:t>
      </w:r>
    </w:p>
    <w:p w14:paraId="6F2EC24B" w14:textId="06A24F84" w:rsidR="00AB62B3" w:rsidRDefault="006977A9" w:rsidP="006977A9">
      <w:pPr>
        <w:spacing w:after="0" w:line="240" w:lineRule="auto"/>
        <w:ind w:left="720" w:hanging="720"/>
        <w:jc w:val="both"/>
        <w:rPr>
          <w:rFonts w:ascii="Cambria" w:eastAsia="Cambria" w:hAnsi="Cambria" w:cs="Cambria"/>
          <w:kern w:val="0"/>
          <w:sz w:val="24"/>
          <w:szCs w:val="24"/>
          <w:lang w:val="fr-FR" w:eastAsia="hu-HU"/>
          <w14:ligatures w14:val="none"/>
        </w:rPr>
      </w:pPr>
      <w:proofErr w:type="spellStart"/>
      <w:r w:rsidRPr="0088105E">
        <w:rPr>
          <w:rFonts w:ascii="Cambria" w:eastAsia="Cambria" w:hAnsi="Cambria" w:cs="Cambria"/>
          <w:kern w:val="0"/>
          <w:sz w:val="24"/>
          <w:szCs w:val="24"/>
          <w:lang w:eastAsia="hu-HU"/>
          <w14:ligatures w14:val="none"/>
        </w:rPr>
        <w:t>Heitlinger</w:t>
      </w:r>
      <w:proofErr w:type="spellEnd"/>
      <w:r w:rsidRPr="0088105E">
        <w:rPr>
          <w:rFonts w:ascii="Cambria" w:eastAsia="Cambria" w:hAnsi="Cambria" w:cs="Cambria"/>
          <w:kern w:val="0"/>
          <w:sz w:val="24"/>
          <w:szCs w:val="24"/>
          <w:lang w:eastAsia="hu-HU"/>
          <w14:ligatures w14:val="none"/>
        </w:rPr>
        <w:t xml:space="preserve">, Alena (1991) Pronatalism and Women’s Equality Policies. </w:t>
      </w:r>
      <w:proofErr w:type="spellStart"/>
      <w:r w:rsidRPr="0088105E">
        <w:rPr>
          <w:rFonts w:ascii="Cambria" w:eastAsia="Cambria" w:hAnsi="Cambria" w:cs="Cambria"/>
          <w:i/>
          <w:kern w:val="0"/>
          <w:sz w:val="24"/>
          <w:szCs w:val="24"/>
          <w:lang w:val="fr-FR" w:eastAsia="hu-HU"/>
          <w14:ligatures w14:val="none"/>
        </w:rPr>
        <w:t>European</w:t>
      </w:r>
      <w:proofErr w:type="spellEnd"/>
      <w:r w:rsidRPr="0088105E">
        <w:rPr>
          <w:rFonts w:ascii="Cambria" w:eastAsia="Cambria" w:hAnsi="Cambria" w:cs="Cambria"/>
          <w:i/>
          <w:kern w:val="0"/>
          <w:sz w:val="24"/>
          <w:szCs w:val="24"/>
          <w:lang w:val="fr-FR" w:eastAsia="hu-HU"/>
          <w14:ligatures w14:val="none"/>
        </w:rPr>
        <w:t xml:space="preserve"> Journal of Population</w:t>
      </w:r>
      <w:r w:rsidRPr="0088105E">
        <w:rPr>
          <w:rFonts w:ascii="Cambria" w:eastAsia="Cambria" w:hAnsi="Cambria" w:cs="Cambria"/>
          <w:kern w:val="0"/>
          <w:sz w:val="24"/>
          <w:szCs w:val="24"/>
          <w:lang w:val="fr-FR" w:eastAsia="hu-HU"/>
          <w14:ligatures w14:val="none"/>
        </w:rPr>
        <w:t>/</w:t>
      </w:r>
      <w:r w:rsidRPr="0088105E">
        <w:rPr>
          <w:rFonts w:ascii="Cambria" w:eastAsia="Cambria" w:hAnsi="Cambria" w:cs="Cambria"/>
          <w:i/>
          <w:kern w:val="0"/>
          <w:sz w:val="24"/>
          <w:szCs w:val="24"/>
          <w:lang w:val="fr-FR" w:eastAsia="hu-HU"/>
          <w14:ligatures w14:val="none"/>
        </w:rPr>
        <w:t>Revue Européenne de Démographie</w:t>
      </w:r>
      <w:r w:rsidRPr="0088105E">
        <w:rPr>
          <w:rFonts w:ascii="Cambria" w:eastAsia="Cambria" w:hAnsi="Cambria" w:cs="Cambria"/>
          <w:kern w:val="0"/>
          <w:sz w:val="24"/>
          <w:szCs w:val="24"/>
          <w:lang w:val="fr-FR" w:eastAsia="hu-HU"/>
          <w14:ligatures w14:val="none"/>
        </w:rPr>
        <w:t>, vol. 7, no. 4 (1991), 343–375 (</w:t>
      </w:r>
      <w:proofErr w:type="spellStart"/>
      <w:r w:rsidRPr="0088105E">
        <w:rPr>
          <w:rFonts w:ascii="Cambria" w:eastAsia="Cambria" w:hAnsi="Cambria" w:cs="Cambria"/>
          <w:kern w:val="0"/>
          <w:sz w:val="24"/>
          <w:szCs w:val="24"/>
          <w:lang w:val="fr-FR" w:eastAsia="hu-HU"/>
          <w14:ligatures w14:val="none"/>
        </w:rPr>
        <w:t>Available</w:t>
      </w:r>
      <w:proofErr w:type="spellEnd"/>
      <w:r w:rsidRPr="0088105E">
        <w:rPr>
          <w:rFonts w:ascii="Cambria" w:eastAsia="Cambria" w:hAnsi="Cambria" w:cs="Cambria"/>
          <w:kern w:val="0"/>
          <w:sz w:val="24"/>
          <w:szCs w:val="24"/>
          <w:lang w:val="fr-FR" w:eastAsia="hu-HU"/>
          <w14:ligatures w14:val="none"/>
        </w:rPr>
        <w:t xml:space="preserve"> at </w:t>
      </w:r>
      <w:hyperlink r:id="rId6" w:history="1">
        <w:r w:rsidR="00AB62B3" w:rsidRPr="00707890">
          <w:rPr>
            <w:rStyle w:val="Hyperlink"/>
            <w:rFonts w:ascii="Cambria" w:eastAsia="Cambria" w:hAnsi="Cambria" w:cs="Cambria"/>
            <w:kern w:val="0"/>
            <w:sz w:val="24"/>
            <w:szCs w:val="24"/>
            <w:lang w:val="fr-FR" w:eastAsia="hu-HU"/>
            <w14:ligatures w14:val="none"/>
          </w:rPr>
          <w:t>https://www.jstor.org/stable/pdf/20164593.pdf</w:t>
        </w:r>
      </w:hyperlink>
      <w:r w:rsidR="00AB62B3">
        <w:rPr>
          <w:rFonts w:ascii="Cambria" w:eastAsia="Cambria" w:hAnsi="Cambria" w:cs="Cambria"/>
          <w:kern w:val="0"/>
          <w:sz w:val="24"/>
          <w:szCs w:val="24"/>
          <w:lang w:val="fr-FR" w:eastAsia="hu-HU"/>
          <w14:ligatures w14:val="none"/>
        </w:rPr>
        <w:t xml:space="preserve"> )</w:t>
      </w:r>
    </w:p>
    <w:p w14:paraId="798B1D6F" w14:textId="50E44777" w:rsidR="006977A9" w:rsidRPr="00742277" w:rsidRDefault="006977A9" w:rsidP="006977A9">
      <w:pPr>
        <w:spacing w:after="0" w:line="240" w:lineRule="auto"/>
        <w:ind w:left="720" w:hanging="720"/>
        <w:jc w:val="both"/>
        <w:rPr>
          <w:rFonts w:ascii="Cambria" w:eastAsia="Cambria" w:hAnsi="Cambria" w:cs="Cambria"/>
          <w:kern w:val="0"/>
          <w:sz w:val="24"/>
          <w:szCs w:val="24"/>
          <w:lang w:val="fr-FR" w:eastAsia="hu-HU"/>
          <w14:ligatures w14:val="none"/>
        </w:rPr>
      </w:pPr>
    </w:p>
    <w:p w14:paraId="68F52EAC" w14:textId="77777777" w:rsidR="006977A9" w:rsidRPr="0088105E" w:rsidRDefault="006977A9" w:rsidP="006977A9">
      <w:pPr>
        <w:spacing w:after="0" w:line="240" w:lineRule="auto"/>
        <w:ind w:left="720" w:hanging="720"/>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 xml:space="preserve">Cases: </w:t>
      </w:r>
    </w:p>
    <w:p w14:paraId="210C665C" w14:textId="77777777" w:rsidR="006977A9" w:rsidRPr="0088105E" w:rsidRDefault="006977A9" w:rsidP="006977A9">
      <w:pPr>
        <w:spacing w:after="0" w:line="240" w:lineRule="auto"/>
        <w:rPr>
          <w:rFonts w:ascii="Cambria" w:eastAsia="Cambria" w:hAnsi="Cambria" w:cs="Cambria"/>
          <w:kern w:val="0"/>
          <w:sz w:val="24"/>
          <w:szCs w:val="24"/>
          <w:lang w:eastAsia="hu-HU"/>
          <w14:ligatures w14:val="none"/>
        </w:rPr>
      </w:pPr>
      <w:proofErr w:type="spellStart"/>
      <w:r w:rsidRPr="0088105E">
        <w:rPr>
          <w:rFonts w:ascii="Cambria" w:eastAsia="Cambria" w:hAnsi="Cambria" w:cs="Cambria"/>
          <w:i/>
          <w:kern w:val="0"/>
          <w:sz w:val="24"/>
          <w:szCs w:val="24"/>
          <w:lang w:eastAsia="hu-HU"/>
          <w14:ligatures w14:val="none"/>
        </w:rPr>
        <w:t>Tysiąc</w:t>
      </w:r>
      <w:proofErr w:type="spellEnd"/>
      <w:r w:rsidRPr="0088105E">
        <w:rPr>
          <w:rFonts w:ascii="Cambria" w:eastAsia="Cambria" w:hAnsi="Cambria" w:cs="Cambria"/>
          <w:i/>
          <w:kern w:val="0"/>
          <w:sz w:val="24"/>
          <w:szCs w:val="24"/>
          <w:lang w:eastAsia="hu-HU"/>
          <w14:ligatures w14:val="none"/>
        </w:rPr>
        <w:t xml:space="preserve"> v. Poland </w:t>
      </w:r>
      <w:r w:rsidRPr="0088105E">
        <w:rPr>
          <w:rFonts w:ascii="Cambria" w:eastAsia="Cambria" w:hAnsi="Cambria" w:cs="Cambria"/>
          <w:kern w:val="0"/>
          <w:sz w:val="24"/>
          <w:szCs w:val="24"/>
          <w:lang w:eastAsia="hu-HU"/>
          <w14:ligatures w14:val="none"/>
        </w:rPr>
        <w:t>[2007] ECtHR (No. 5410/03)</w:t>
      </w:r>
    </w:p>
    <w:p w14:paraId="73BFA425" w14:textId="77777777" w:rsidR="006977A9" w:rsidRPr="0088105E" w:rsidRDefault="006977A9" w:rsidP="006977A9">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i/>
          <w:kern w:val="0"/>
          <w:sz w:val="24"/>
          <w:szCs w:val="24"/>
          <w:lang w:eastAsia="hu-HU"/>
          <w14:ligatures w14:val="none"/>
        </w:rPr>
        <w:t>Vo v. France</w:t>
      </w:r>
      <w:r w:rsidRPr="0088105E">
        <w:rPr>
          <w:rFonts w:ascii="Cambria" w:eastAsia="Cambria" w:hAnsi="Cambria" w:cs="Cambria"/>
          <w:kern w:val="0"/>
          <w:sz w:val="24"/>
          <w:szCs w:val="24"/>
          <w:lang w:eastAsia="hu-HU"/>
          <w14:ligatures w14:val="none"/>
        </w:rPr>
        <w:t xml:space="preserve"> [2004] ECtHR (No.  53924/00) </w:t>
      </w:r>
    </w:p>
    <w:p w14:paraId="5879164B" w14:textId="77777777" w:rsidR="006977A9" w:rsidRPr="0088105E" w:rsidRDefault="006977A9" w:rsidP="006977A9">
      <w:pPr>
        <w:tabs>
          <w:tab w:val="left" w:pos="17470"/>
        </w:tabs>
        <w:spacing w:after="0" w:line="240" w:lineRule="auto"/>
        <w:jc w:val="center"/>
        <w:rPr>
          <w:rFonts w:ascii="Cambria" w:eastAsia="Cambria" w:hAnsi="Cambria" w:cs="Cambria"/>
          <w:kern w:val="0"/>
          <w:sz w:val="24"/>
          <w:szCs w:val="24"/>
          <w:lang w:eastAsia="hu-HU"/>
          <w14:ligatures w14:val="none"/>
        </w:rPr>
      </w:pPr>
    </w:p>
    <w:p w14:paraId="5EC515FC" w14:textId="77777777" w:rsidR="004E385F" w:rsidRPr="0088105E" w:rsidRDefault="004E385F" w:rsidP="004E385F">
      <w:pPr>
        <w:tabs>
          <w:tab w:val="left" w:pos="17470"/>
        </w:tabs>
        <w:spacing w:after="0" w:line="240" w:lineRule="auto"/>
        <w:jc w:val="center"/>
        <w:rPr>
          <w:rFonts w:ascii="Cambria" w:eastAsia="Cambria" w:hAnsi="Cambria" w:cs="Cambria"/>
          <w:kern w:val="0"/>
          <w:sz w:val="24"/>
          <w:szCs w:val="24"/>
          <w:lang w:eastAsia="hu-HU"/>
          <w14:ligatures w14:val="none"/>
        </w:rPr>
      </w:pPr>
    </w:p>
    <w:p w14:paraId="728729BB" w14:textId="77777777" w:rsidR="008E0779" w:rsidRPr="0088105E" w:rsidRDefault="008E0779" w:rsidP="008E0779">
      <w:pPr>
        <w:spacing w:after="0" w:line="240" w:lineRule="auto"/>
        <w:jc w:val="center"/>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Week T</w:t>
      </w:r>
      <w:r>
        <w:rPr>
          <w:rFonts w:ascii="Cambria" w:eastAsia="Cambria" w:hAnsi="Cambria" w:cs="Cambria"/>
          <w:i/>
          <w:kern w:val="0"/>
          <w:sz w:val="24"/>
          <w:szCs w:val="24"/>
          <w:lang w:eastAsia="hu-HU"/>
          <w14:ligatures w14:val="none"/>
        </w:rPr>
        <w:t xml:space="preserve">hree </w:t>
      </w:r>
      <w:r w:rsidRPr="0088105E">
        <w:rPr>
          <w:rFonts w:ascii="Cambria" w:eastAsia="Cambria" w:hAnsi="Cambria" w:cs="Cambria"/>
          <w:i/>
          <w:kern w:val="0"/>
          <w:sz w:val="24"/>
          <w:szCs w:val="24"/>
          <w:lang w:eastAsia="hu-HU"/>
          <w14:ligatures w14:val="none"/>
        </w:rPr>
        <w:t>(</w:t>
      </w:r>
      <w:r>
        <w:rPr>
          <w:rFonts w:ascii="Cambria" w:eastAsia="Cambria" w:hAnsi="Cambria" w:cs="Cambria"/>
          <w:i/>
          <w:kern w:val="0"/>
          <w:sz w:val="24"/>
          <w:szCs w:val="24"/>
          <w:lang w:eastAsia="hu-HU"/>
          <w14:ligatures w14:val="none"/>
        </w:rPr>
        <w:t>October 1</w:t>
      </w:r>
      <w:r w:rsidRPr="0088105E">
        <w:rPr>
          <w:rFonts w:ascii="Cambria" w:eastAsia="Cambria" w:hAnsi="Cambria" w:cs="Cambria"/>
          <w:i/>
          <w:kern w:val="0"/>
          <w:sz w:val="24"/>
          <w:szCs w:val="24"/>
          <w:lang w:eastAsia="hu-HU"/>
          <w14:ligatures w14:val="none"/>
        </w:rPr>
        <w:t>, 202</w:t>
      </w:r>
      <w:r>
        <w:rPr>
          <w:rFonts w:ascii="Cambria" w:eastAsia="Cambria" w:hAnsi="Cambria" w:cs="Cambria"/>
          <w:i/>
          <w:kern w:val="0"/>
          <w:sz w:val="24"/>
          <w:szCs w:val="24"/>
          <w:lang w:eastAsia="hu-HU"/>
          <w14:ligatures w14:val="none"/>
        </w:rPr>
        <w:t>5</w:t>
      </w:r>
      <w:r w:rsidRPr="0088105E">
        <w:rPr>
          <w:rFonts w:ascii="Cambria" w:eastAsia="Cambria" w:hAnsi="Cambria" w:cs="Cambria"/>
          <w:i/>
          <w:kern w:val="0"/>
          <w:sz w:val="24"/>
          <w:szCs w:val="24"/>
          <w:lang w:eastAsia="hu-HU"/>
          <w14:ligatures w14:val="none"/>
        </w:rPr>
        <w:t xml:space="preserve">) </w:t>
      </w:r>
    </w:p>
    <w:p w14:paraId="7685207D" w14:textId="77777777" w:rsidR="009A2F93" w:rsidRPr="0088105E" w:rsidRDefault="009A2F93" w:rsidP="009A2F93">
      <w:pPr>
        <w:spacing w:after="0" w:line="240" w:lineRule="auto"/>
        <w:jc w:val="center"/>
        <w:rPr>
          <w:rFonts w:ascii="Cambria" w:eastAsia="Cambria" w:hAnsi="Cambria" w:cs="Cambria"/>
          <w:b/>
          <w:kern w:val="0"/>
          <w:sz w:val="24"/>
          <w:szCs w:val="24"/>
          <w:lang w:eastAsia="hu-HU"/>
          <w14:ligatures w14:val="none"/>
        </w:rPr>
      </w:pPr>
      <w:r w:rsidRPr="0088105E">
        <w:rPr>
          <w:rFonts w:ascii="Cambria" w:eastAsia="Cambria" w:hAnsi="Cambria" w:cs="Cambria"/>
          <w:b/>
          <w:kern w:val="0"/>
          <w:sz w:val="24"/>
          <w:szCs w:val="24"/>
          <w:lang w:eastAsia="hu-HU"/>
          <w14:ligatures w14:val="none"/>
        </w:rPr>
        <w:t>Population Control</w:t>
      </w:r>
    </w:p>
    <w:p w14:paraId="6C3C4774" w14:textId="77777777" w:rsidR="009A2F93" w:rsidRPr="0088105E" w:rsidRDefault="009A2F93" w:rsidP="009A2F93">
      <w:pPr>
        <w:spacing w:after="0" w:line="240" w:lineRule="auto"/>
        <w:jc w:val="center"/>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Reproductive Rights and State Interest in Population Control</w:t>
      </w:r>
    </w:p>
    <w:p w14:paraId="49E95F21" w14:textId="77777777" w:rsidR="004E385F" w:rsidRPr="0088105E" w:rsidRDefault="004E385F" w:rsidP="004E385F">
      <w:pPr>
        <w:spacing w:after="0" w:line="240" w:lineRule="auto"/>
        <w:jc w:val="center"/>
        <w:rPr>
          <w:rFonts w:ascii="Cambria" w:eastAsia="Cambria" w:hAnsi="Cambria" w:cs="Cambria"/>
          <w:kern w:val="0"/>
          <w:sz w:val="24"/>
          <w:szCs w:val="24"/>
          <w:lang w:eastAsia="hu-HU"/>
          <w14:ligatures w14:val="none"/>
        </w:rPr>
      </w:pPr>
    </w:p>
    <w:p w14:paraId="7D416BF9" w14:textId="77777777" w:rsidR="006977A9" w:rsidRPr="0088105E" w:rsidRDefault="006977A9" w:rsidP="006977A9">
      <w:pPr>
        <w:spacing w:after="0" w:line="240" w:lineRule="auto"/>
        <w:jc w:val="both"/>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Controlling how a nation ‘reproduces itself’, the struggle over population control is a fundamental topic of international relations, political science, and human rights. Concerns for public health, cross-border migration, attitudes towards minorities often resulted in ambiguous legal policies that should be evaluated by using the methods and theory of human rights. </w:t>
      </w:r>
    </w:p>
    <w:p w14:paraId="51D83D85" w14:textId="77777777" w:rsidR="006977A9" w:rsidRPr="0088105E" w:rsidRDefault="006977A9" w:rsidP="006977A9">
      <w:pPr>
        <w:spacing w:after="0" w:line="240" w:lineRule="auto"/>
        <w:rPr>
          <w:rFonts w:ascii="Cambria" w:eastAsia="Cambria" w:hAnsi="Cambria" w:cs="Cambria"/>
          <w:kern w:val="0"/>
          <w:sz w:val="24"/>
          <w:szCs w:val="24"/>
          <w:lang w:eastAsia="hu-HU"/>
          <w14:ligatures w14:val="none"/>
        </w:rPr>
      </w:pPr>
    </w:p>
    <w:p w14:paraId="4054EF6E" w14:textId="7BFE8867" w:rsidR="004E385F" w:rsidRPr="0088105E" w:rsidRDefault="006977A9" w:rsidP="00A43D58">
      <w:pPr>
        <w:spacing w:after="0" w:line="240" w:lineRule="auto"/>
        <w:rPr>
          <w:rFonts w:ascii="Cambria" w:eastAsia="Cambria" w:hAnsi="Cambria" w:cs="Cambria"/>
          <w:kern w:val="0"/>
          <w:sz w:val="24"/>
          <w:szCs w:val="24"/>
          <w:lang w:eastAsia="hu-HU"/>
          <w14:ligatures w14:val="none"/>
        </w:rPr>
      </w:pPr>
      <w:r w:rsidRPr="0088105E">
        <w:rPr>
          <w:rFonts w:ascii="Cambria" w:eastAsia="Cambria" w:hAnsi="Cambria" w:cs="Cambria"/>
          <w:i/>
          <w:kern w:val="0"/>
          <w:sz w:val="24"/>
          <w:szCs w:val="24"/>
          <w:lang w:eastAsia="hu-HU"/>
          <w14:ligatures w14:val="none"/>
        </w:rPr>
        <w:t>Required:</w:t>
      </w:r>
    </w:p>
    <w:p w14:paraId="50359ABC" w14:textId="77777777" w:rsidR="0039634F" w:rsidRPr="0088105E" w:rsidRDefault="0039634F" w:rsidP="0039634F">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Greenhalgh, Susan and Edwin A. Winckler (2005) The Shifting Local Politics of Population. In </w:t>
      </w:r>
      <w:r w:rsidRPr="0088105E">
        <w:rPr>
          <w:rFonts w:ascii="Cambria" w:eastAsia="Cambria" w:hAnsi="Cambria" w:cs="Cambria"/>
          <w:i/>
          <w:kern w:val="0"/>
          <w:sz w:val="24"/>
          <w:szCs w:val="24"/>
          <w:lang w:eastAsia="hu-HU"/>
          <w14:ligatures w14:val="none"/>
        </w:rPr>
        <w:t>Governing China’s Population: From Leninist to Neoliberal Biopolitics</w:t>
      </w:r>
      <w:r w:rsidRPr="0088105E">
        <w:rPr>
          <w:rFonts w:ascii="Cambria" w:eastAsia="Cambria" w:hAnsi="Cambria" w:cs="Cambria"/>
          <w:kern w:val="0"/>
          <w:sz w:val="24"/>
          <w:szCs w:val="24"/>
          <w:lang w:eastAsia="hu-HU"/>
          <w14:ligatures w14:val="none"/>
        </w:rPr>
        <w:t>. Stanford: Stanford University Press, 212–244.</w:t>
      </w:r>
    </w:p>
    <w:p w14:paraId="337DFAC2" w14:textId="77777777" w:rsidR="0039634F" w:rsidRDefault="0039634F" w:rsidP="0039634F">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Jing-Bao Nie (2010) China’ s Birth Control Program through Feminist Lenses in: Jacky Leach Scully-Laurel E. Baldwin-Ragaven, Petya Fitzpatrick (2010) </w:t>
      </w:r>
      <w:r w:rsidRPr="0088105E">
        <w:rPr>
          <w:rFonts w:ascii="Cambria" w:eastAsia="Cambria" w:hAnsi="Cambria" w:cs="Cambria"/>
          <w:i/>
          <w:kern w:val="0"/>
          <w:sz w:val="24"/>
          <w:szCs w:val="24"/>
          <w:lang w:eastAsia="hu-HU"/>
          <w14:ligatures w14:val="none"/>
        </w:rPr>
        <w:t>Feminist Bioethics at the Center, on the Margins</w:t>
      </w:r>
      <w:r w:rsidRPr="0088105E">
        <w:rPr>
          <w:rFonts w:ascii="Cambria" w:eastAsia="Cambria" w:hAnsi="Cambria" w:cs="Cambria"/>
          <w:kern w:val="0"/>
          <w:sz w:val="24"/>
          <w:szCs w:val="24"/>
          <w:lang w:eastAsia="hu-HU"/>
          <w14:ligatures w14:val="none"/>
        </w:rPr>
        <w:t xml:space="preserve">. Baltimore: Johns Hopkins University Press, 257–278. </w:t>
      </w:r>
    </w:p>
    <w:p w14:paraId="6C056B8E" w14:textId="26C32BBA" w:rsidR="00A43D58" w:rsidRPr="0088105E" w:rsidRDefault="006369B1" w:rsidP="0039634F">
      <w:pPr>
        <w:spacing w:after="0" w:line="240" w:lineRule="auto"/>
        <w:ind w:left="720" w:hanging="720"/>
        <w:rPr>
          <w:rFonts w:ascii="Cambria" w:eastAsia="Cambria" w:hAnsi="Cambria" w:cs="Cambria"/>
          <w:kern w:val="0"/>
          <w:sz w:val="24"/>
          <w:szCs w:val="24"/>
          <w:lang w:eastAsia="hu-HU"/>
          <w14:ligatures w14:val="none"/>
        </w:rPr>
      </w:pPr>
      <w:r>
        <w:rPr>
          <w:rFonts w:ascii="Cambria" w:eastAsia="Cambria" w:hAnsi="Cambria" w:cs="Cambria"/>
          <w:kern w:val="0"/>
          <w:sz w:val="24"/>
          <w:szCs w:val="24"/>
          <w:lang w:eastAsia="hu-HU"/>
          <w14:ligatures w14:val="none"/>
        </w:rPr>
        <w:t>Discussion</w:t>
      </w:r>
      <w:r w:rsidR="00A43D58">
        <w:rPr>
          <w:rFonts w:ascii="Cambria" w:eastAsia="Cambria" w:hAnsi="Cambria" w:cs="Cambria"/>
          <w:kern w:val="0"/>
          <w:sz w:val="24"/>
          <w:szCs w:val="24"/>
          <w:lang w:eastAsia="hu-HU"/>
          <w14:ligatures w14:val="none"/>
        </w:rPr>
        <w:t xml:space="preserve"> </w:t>
      </w:r>
      <w:r>
        <w:rPr>
          <w:rFonts w:ascii="Cambria" w:eastAsia="Cambria" w:hAnsi="Cambria" w:cs="Cambria"/>
          <w:kern w:val="0"/>
          <w:sz w:val="24"/>
          <w:szCs w:val="24"/>
          <w:lang w:eastAsia="hu-HU"/>
          <w14:ligatures w14:val="none"/>
        </w:rPr>
        <w:t>of case studies from different jurisdictions</w:t>
      </w:r>
    </w:p>
    <w:p w14:paraId="12E24DF2" w14:textId="77777777" w:rsidR="006977A9" w:rsidRDefault="006977A9" w:rsidP="004E385F">
      <w:pPr>
        <w:spacing w:after="0" w:line="240" w:lineRule="auto"/>
        <w:jc w:val="center"/>
        <w:rPr>
          <w:rFonts w:ascii="Cambria" w:eastAsia="Cambria" w:hAnsi="Cambria" w:cs="Cambria"/>
          <w:i/>
          <w:kern w:val="0"/>
          <w:sz w:val="24"/>
          <w:szCs w:val="24"/>
          <w:lang w:eastAsia="hu-HU"/>
          <w14:ligatures w14:val="none"/>
        </w:rPr>
      </w:pPr>
    </w:p>
    <w:p w14:paraId="13A69E55" w14:textId="77777777" w:rsidR="009A2F93" w:rsidRDefault="009A2F93" w:rsidP="009A2F93">
      <w:pPr>
        <w:spacing w:after="0" w:line="240" w:lineRule="auto"/>
        <w:jc w:val="center"/>
        <w:rPr>
          <w:rFonts w:ascii="Cambria" w:eastAsia="Cambria" w:hAnsi="Cambria" w:cs="Cambria"/>
          <w:i/>
          <w:kern w:val="0"/>
          <w:sz w:val="24"/>
          <w:szCs w:val="24"/>
          <w:lang w:eastAsia="hu-HU"/>
          <w14:ligatures w14:val="none"/>
        </w:rPr>
      </w:pPr>
    </w:p>
    <w:p w14:paraId="0BBDFAC1" w14:textId="77777777" w:rsidR="009A2F93" w:rsidRDefault="009A2F93" w:rsidP="009A2F93">
      <w:pPr>
        <w:spacing w:after="0" w:line="240" w:lineRule="auto"/>
        <w:jc w:val="center"/>
        <w:rPr>
          <w:rFonts w:ascii="Cambria" w:eastAsia="Cambria" w:hAnsi="Cambria" w:cs="Cambria"/>
          <w:i/>
          <w:kern w:val="0"/>
          <w:sz w:val="24"/>
          <w:szCs w:val="24"/>
          <w:lang w:eastAsia="hu-HU"/>
          <w14:ligatures w14:val="none"/>
        </w:rPr>
      </w:pPr>
    </w:p>
    <w:p w14:paraId="571B6AC8" w14:textId="7A14D1B5" w:rsidR="009A2F93" w:rsidRPr="009A2F93" w:rsidRDefault="009A2F93" w:rsidP="009A2F93">
      <w:pPr>
        <w:spacing w:after="0" w:line="240" w:lineRule="auto"/>
        <w:jc w:val="center"/>
        <w:rPr>
          <w:rFonts w:ascii="Cambria" w:eastAsia="Cambria" w:hAnsi="Cambria" w:cs="Cambria"/>
          <w:i/>
          <w:kern w:val="0"/>
          <w:sz w:val="24"/>
          <w:szCs w:val="24"/>
          <w:lang w:eastAsia="hu-HU"/>
          <w14:ligatures w14:val="none"/>
        </w:rPr>
      </w:pPr>
      <w:r w:rsidRPr="009A2F93">
        <w:rPr>
          <w:rFonts w:ascii="Cambria" w:eastAsia="Cambria" w:hAnsi="Cambria" w:cs="Cambria"/>
          <w:i/>
          <w:kern w:val="0"/>
          <w:sz w:val="24"/>
          <w:szCs w:val="24"/>
          <w:lang w:eastAsia="hu-HU"/>
          <w14:ligatures w14:val="none"/>
        </w:rPr>
        <w:t>Week Four (October 8, 2025)</w:t>
      </w:r>
    </w:p>
    <w:p w14:paraId="0DD202D7" w14:textId="77777777" w:rsidR="0039634F" w:rsidRDefault="0039634F" w:rsidP="0039634F">
      <w:pPr>
        <w:spacing w:after="0" w:line="240" w:lineRule="auto"/>
        <w:jc w:val="center"/>
        <w:rPr>
          <w:rFonts w:ascii="Cambria" w:eastAsia="Cambria" w:hAnsi="Cambria" w:cs="Cambria"/>
          <w:b/>
          <w:kern w:val="0"/>
          <w:sz w:val="24"/>
          <w:szCs w:val="24"/>
          <w:lang w:eastAsia="hu-HU"/>
          <w14:ligatures w14:val="none"/>
        </w:rPr>
      </w:pPr>
      <w:r>
        <w:rPr>
          <w:rFonts w:ascii="Cambria" w:eastAsia="Cambria" w:hAnsi="Cambria" w:cs="Cambria"/>
          <w:b/>
          <w:kern w:val="0"/>
          <w:sz w:val="24"/>
          <w:szCs w:val="24"/>
          <w:lang w:eastAsia="hu-HU"/>
          <w14:ligatures w14:val="none"/>
        </w:rPr>
        <w:t xml:space="preserve">Law and </w:t>
      </w:r>
      <w:r w:rsidRPr="0088105E">
        <w:rPr>
          <w:rFonts w:ascii="Cambria" w:eastAsia="Cambria" w:hAnsi="Cambria" w:cs="Cambria"/>
          <w:b/>
          <w:kern w:val="0"/>
          <w:sz w:val="24"/>
          <w:szCs w:val="24"/>
          <w:lang w:eastAsia="hu-HU"/>
          <w14:ligatures w14:val="none"/>
        </w:rPr>
        <w:t>Reproducti</w:t>
      </w:r>
      <w:r>
        <w:rPr>
          <w:rFonts w:ascii="Cambria" w:eastAsia="Cambria" w:hAnsi="Cambria" w:cs="Cambria"/>
          <w:b/>
          <w:kern w:val="0"/>
          <w:sz w:val="24"/>
          <w:szCs w:val="24"/>
          <w:lang w:eastAsia="hu-HU"/>
          <w14:ligatures w14:val="none"/>
        </w:rPr>
        <w:t xml:space="preserve">on </w:t>
      </w:r>
    </w:p>
    <w:p w14:paraId="4CC3AE92" w14:textId="77777777" w:rsidR="0039634F" w:rsidRPr="0088105E" w:rsidRDefault="0039634F" w:rsidP="0039634F">
      <w:pPr>
        <w:spacing w:after="0" w:line="240" w:lineRule="auto"/>
        <w:jc w:val="center"/>
        <w:rPr>
          <w:rFonts w:ascii="Cambria" w:eastAsia="Cambria" w:hAnsi="Cambria" w:cs="Cambria"/>
          <w:b/>
          <w:kern w:val="0"/>
          <w:sz w:val="24"/>
          <w:szCs w:val="24"/>
          <w:lang w:eastAsia="hu-HU"/>
          <w14:ligatures w14:val="none"/>
        </w:rPr>
      </w:pPr>
    </w:p>
    <w:p w14:paraId="3FA91A81" w14:textId="77777777" w:rsidR="00C52EFE" w:rsidRPr="0088105E" w:rsidRDefault="00C52EFE" w:rsidP="00C52EFE">
      <w:pPr>
        <w:spacing w:after="0" w:line="240" w:lineRule="auto"/>
        <w:jc w:val="both"/>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Interpretation of the right to life has been a more complex issue since the possibility of testing and screening the human embryo. Saving human beings and saving all forms of life may create special philosophical and legal contradictions in the field of politics of life.  </w:t>
      </w:r>
    </w:p>
    <w:p w14:paraId="556A9862" w14:textId="77777777" w:rsidR="00C52EFE" w:rsidRPr="0088105E" w:rsidRDefault="00C52EFE" w:rsidP="00C52EFE">
      <w:pPr>
        <w:spacing w:after="0" w:line="240" w:lineRule="auto"/>
        <w:rPr>
          <w:rFonts w:ascii="Cambria" w:eastAsia="Cambria" w:hAnsi="Cambria" w:cs="Cambria"/>
          <w:kern w:val="0"/>
          <w:sz w:val="24"/>
          <w:szCs w:val="24"/>
          <w:u w:val="single"/>
          <w:lang w:eastAsia="hu-HU"/>
          <w14:ligatures w14:val="none"/>
        </w:rPr>
      </w:pPr>
    </w:p>
    <w:p w14:paraId="7564D96A" w14:textId="77777777" w:rsidR="00C52EFE" w:rsidRPr="0088105E" w:rsidRDefault="00C52EFE" w:rsidP="00C52EFE">
      <w:pPr>
        <w:spacing w:after="0" w:line="240" w:lineRule="auto"/>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Required:</w:t>
      </w:r>
    </w:p>
    <w:p w14:paraId="38F5B457" w14:textId="77777777" w:rsidR="00C52EFE" w:rsidRPr="0088105E" w:rsidRDefault="00C52EFE" w:rsidP="00C52EFE">
      <w:pPr>
        <w:spacing w:after="0" w:line="240" w:lineRule="auto"/>
        <w:ind w:left="720" w:hanging="720"/>
        <w:jc w:val="both"/>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Dworkin, Ronald (1989) The Great Abortion Case. </w:t>
      </w:r>
      <w:r w:rsidRPr="0088105E">
        <w:rPr>
          <w:rFonts w:ascii="Cambria" w:eastAsia="Cambria" w:hAnsi="Cambria" w:cs="Cambria"/>
          <w:i/>
          <w:kern w:val="0"/>
          <w:sz w:val="24"/>
          <w:szCs w:val="24"/>
          <w:lang w:eastAsia="hu-HU"/>
          <w14:ligatures w14:val="none"/>
        </w:rPr>
        <w:t>New York Review</w:t>
      </w:r>
      <w:r w:rsidRPr="0088105E">
        <w:rPr>
          <w:rFonts w:ascii="Cambria" w:eastAsia="Cambria" w:hAnsi="Cambria" w:cs="Cambria"/>
          <w:kern w:val="0"/>
          <w:sz w:val="24"/>
          <w:szCs w:val="24"/>
          <w:lang w:eastAsia="hu-HU"/>
          <w14:ligatures w14:val="none"/>
        </w:rPr>
        <w:t xml:space="preserve">, June 29, 1989 (Available online at </w:t>
      </w:r>
    </w:p>
    <w:p w14:paraId="451438C2" w14:textId="77777777" w:rsidR="00C52EFE" w:rsidRPr="0088105E" w:rsidRDefault="00C52EFE" w:rsidP="00C52EFE">
      <w:pPr>
        <w:spacing w:after="0" w:line="240" w:lineRule="auto"/>
        <w:ind w:left="1440" w:hanging="720"/>
        <w:jc w:val="both"/>
        <w:rPr>
          <w:rFonts w:ascii="Cambria" w:eastAsia="Cambria" w:hAnsi="Cambria" w:cs="Cambria"/>
          <w:kern w:val="0"/>
          <w:sz w:val="24"/>
          <w:szCs w:val="24"/>
          <w:lang w:eastAsia="hu-HU"/>
          <w14:ligatures w14:val="none"/>
        </w:rPr>
      </w:pPr>
      <w:hyperlink r:id="rId7">
        <w:r w:rsidRPr="0088105E">
          <w:rPr>
            <w:rFonts w:ascii="Cambria" w:eastAsia="Cambria" w:hAnsi="Cambria" w:cs="Cambria"/>
            <w:color w:val="0563C1"/>
            <w:kern w:val="0"/>
            <w:sz w:val="24"/>
            <w:szCs w:val="24"/>
            <w:u w:val="single"/>
            <w:lang w:eastAsia="hu-HU"/>
            <w14:ligatures w14:val="none"/>
          </w:rPr>
          <w:t>https://www.nybooks.com/articles/1989/06/29/the-great-abortion-case/</w:t>
        </w:r>
      </w:hyperlink>
    </w:p>
    <w:p w14:paraId="60C7E26F" w14:textId="420BDE09" w:rsidR="00895AD9" w:rsidRDefault="007E259D" w:rsidP="00C52EFE">
      <w:pPr>
        <w:spacing w:after="0" w:line="240" w:lineRule="auto"/>
        <w:ind w:left="720" w:hanging="720"/>
        <w:jc w:val="both"/>
        <w:rPr>
          <w:rFonts w:ascii="Cambria" w:eastAsia="Cambria" w:hAnsi="Cambria" w:cs="Cambria"/>
          <w:kern w:val="0"/>
          <w:sz w:val="24"/>
          <w:szCs w:val="24"/>
          <w:lang w:eastAsia="hu-HU"/>
          <w14:ligatures w14:val="none"/>
        </w:rPr>
      </w:pPr>
      <w:r>
        <w:rPr>
          <w:rFonts w:ascii="Cambria" w:eastAsia="Cambria" w:hAnsi="Cambria" w:cs="Cambria"/>
          <w:kern w:val="0"/>
          <w:sz w:val="24"/>
          <w:szCs w:val="24"/>
          <w:lang w:eastAsia="hu-HU"/>
          <w14:ligatures w14:val="none"/>
        </w:rPr>
        <w:t xml:space="preserve">Henry T. Greely (2016) The End of Sex </w:t>
      </w:r>
      <w:r w:rsidR="00BC6A61">
        <w:rPr>
          <w:rFonts w:ascii="Cambria" w:eastAsia="Cambria" w:hAnsi="Cambria" w:cs="Cambria"/>
          <w:kern w:val="0"/>
          <w:sz w:val="24"/>
          <w:szCs w:val="24"/>
          <w:lang w:eastAsia="hu-HU"/>
          <w14:ligatures w14:val="none"/>
        </w:rPr>
        <w:t xml:space="preserve">and the Future of Human Reproduction </w:t>
      </w:r>
      <w:r w:rsidR="00E970A2">
        <w:rPr>
          <w:rFonts w:ascii="Cambria" w:eastAsia="Cambria" w:hAnsi="Cambria" w:cs="Cambria"/>
          <w:kern w:val="0"/>
          <w:sz w:val="24"/>
          <w:szCs w:val="24"/>
          <w:lang w:eastAsia="hu-HU"/>
          <w14:ligatures w14:val="none"/>
        </w:rPr>
        <w:t xml:space="preserve">Cambridge. </w:t>
      </w:r>
      <w:r w:rsidR="00016AE8">
        <w:rPr>
          <w:rFonts w:ascii="Cambria" w:eastAsia="Cambria" w:hAnsi="Cambria" w:cs="Cambria"/>
          <w:kern w:val="0"/>
          <w:sz w:val="24"/>
          <w:szCs w:val="24"/>
          <w:lang w:eastAsia="hu-HU"/>
          <w14:ligatures w14:val="none"/>
        </w:rPr>
        <w:t xml:space="preserve">Harvard University Press </w:t>
      </w:r>
      <w:r w:rsidR="000E7430">
        <w:rPr>
          <w:rFonts w:ascii="Cambria" w:eastAsia="Cambria" w:hAnsi="Cambria" w:cs="Cambria"/>
          <w:kern w:val="0"/>
          <w:sz w:val="24"/>
          <w:szCs w:val="24"/>
          <w:lang w:eastAsia="hu-HU"/>
          <w14:ligatures w14:val="none"/>
        </w:rPr>
        <w:t>121-136.</w:t>
      </w:r>
      <w:r>
        <w:rPr>
          <w:rFonts w:ascii="Cambria" w:eastAsia="Cambria" w:hAnsi="Cambria" w:cs="Cambria"/>
          <w:kern w:val="0"/>
          <w:sz w:val="24"/>
          <w:szCs w:val="24"/>
          <w:lang w:eastAsia="hu-HU"/>
          <w14:ligatures w14:val="none"/>
        </w:rPr>
        <w:t xml:space="preserve"> </w:t>
      </w:r>
    </w:p>
    <w:p w14:paraId="6C24582F" w14:textId="77777777" w:rsidR="002A5C84" w:rsidRDefault="002A5C84" w:rsidP="00C52EFE">
      <w:pPr>
        <w:spacing w:after="0" w:line="240" w:lineRule="auto"/>
        <w:ind w:left="720" w:hanging="720"/>
        <w:jc w:val="both"/>
        <w:rPr>
          <w:rFonts w:ascii="Cambria" w:eastAsia="Cambria" w:hAnsi="Cambria" w:cs="Cambria"/>
          <w:kern w:val="0"/>
          <w:sz w:val="24"/>
          <w:szCs w:val="24"/>
          <w:lang w:eastAsia="hu-HU"/>
          <w14:ligatures w14:val="none"/>
        </w:rPr>
      </w:pPr>
    </w:p>
    <w:p w14:paraId="4FED1344" w14:textId="63AFFB88" w:rsidR="002A5C84" w:rsidRPr="002A5C84" w:rsidRDefault="002A5C84" w:rsidP="00C52EFE">
      <w:pPr>
        <w:spacing w:after="0" w:line="240" w:lineRule="auto"/>
        <w:ind w:left="720" w:hanging="720"/>
        <w:jc w:val="both"/>
        <w:rPr>
          <w:rFonts w:ascii="Cambria" w:eastAsia="Cambria" w:hAnsi="Cambria" w:cs="Cambria"/>
          <w:i/>
          <w:iCs/>
          <w:kern w:val="0"/>
          <w:sz w:val="24"/>
          <w:szCs w:val="24"/>
          <w:lang w:eastAsia="hu-HU"/>
          <w14:ligatures w14:val="none"/>
        </w:rPr>
      </w:pPr>
      <w:r w:rsidRPr="002A5C84">
        <w:rPr>
          <w:rFonts w:ascii="Cambria" w:eastAsia="Cambria" w:hAnsi="Cambria" w:cs="Cambria"/>
          <w:i/>
          <w:iCs/>
          <w:kern w:val="0"/>
          <w:sz w:val="24"/>
          <w:szCs w:val="24"/>
          <w:lang w:eastAsia="hu-HU"/>
          <w14:ligatures w14:val="none"/>
        </w:rPr>
        <w:t xml:space="preserve">Recommended: </w:t>
      </w:r>
    </w:p>
    <w:p w14:paraId="33D24B6F" w14:textId="4957FF61" w:rsidR="00C52EFE" w:rsidRPr="0088105E" w:rsidRDefault="00C52EFE" w:rsidP="00C52EFE">
      <w:pPr>
        <w:spacing w:after="0" w:line="240" w:lineRule="auto"/>
        <w:ind w:left="720" w:hanging="720"/>
        <w:jc w:val="both"/>
        <w:rPr>
          <w:rFonts w:ascii="Cambria" w:eastAsia="Cambria" w:hAnsi="Cambria" w:cs="Cambria"/>
          <w:kern w:val="0"/>
          <w:sz w:val="24"/>
          <w:szCs w:val="24"/>
          <w:lang w:eastAsia="hu-HU"/>
          <w14:ligatures w14:val="none"/>
        </w:rPr>
      </w:pPr>
      <w:proofErr w:type="spellStart"/>
      <w:r w:rsidRPr="0088105E">
        <w:rPr>
          <w:rFonts w:ascii="Cambria" w:eastAsia="Cambria" w:hAnsi="Cambria" w:cs="Cambria"/>
          <w:kern w:val="0"/>
          <w:sz w:val="24"/>
          <w:szCs w:val="24"/>
          <w:lang w:eastAsia="hu-HU"/>
          <w14:ligatures w14:val="none"/>
        </w:rPr>
        <w:lastRenderedPageBreak/>
        <w:t>Inhorn</w:t>
      </w:r>
      <w:proofErr w:type="spellEnd"/>
      <w:r w:rsidRPr="0088105E">
        <w:rPr>
          <w:rFonts w:ascii="Cambria" w:eastAsia="Cambria" w:hAnsi="Cambria" w:cs="Cambria"/>
          <w:kern w:val="0"/>
          <w:sz w:val="24"/>
          <w:szCs w:val="24"/>
          <w:lang w:eastAsia="hu-HU"/>
          <w14:ligatures w14:val="none"/>
        </w:rPr>
        <w:t xml:space="preserve">, Marcia C. (2007) Reproductive Disruptions and Assisted Reproductive Technologies in the Muslim World. In Marcia C. </w:t>
      </w:r>
      <w:proofErr w:type="spellStart"/>
      <w:r w:rsidRPr="0088105E">
        <w:rPr>
          <w:rFonts w:ascii="Cambria" w:eastAsia="Cambria" w:hAnsi="Cambria" w:cs="Cambria"/>
          <w:kern w:val="0"/>
          <w:sz w:val="24"/>
          <w:szCs w:val="24"/>
          <w:lang w:eastAsia="hu-HU"/>
          <w14:ligatures w14:val="none"/>
        </w:rPr>
        <w:t>Inhorn</w:t>
      </w:r>
      <w:proofErr w:type="spellEnd"/>
      <w:r w:rsidRPr="0088105E">
        <w:rPr>
          <w:rFonts w:ascii="Cambria" w:eastAsia="Cambria" w:hAnsi="Cambria" w:cs="Cambria"/>
          <w:kern w:val="0"/>
          <w:sz w:val="24"/>
          <w:szCs w:val="24"/>
          <w:lang w:eastAsia="hu-HU"/>
          <w14:ligatures w14:val="none"/>
        </w:rPr>
        <w:t xml:space="preserve">, ed. </w:t>
      </w:r>
      <w:r w:rsidRPr="0088105E">
        <w:rPr>
          <w:rFonts w:ascii="Cambria" w:eastAsia="Cambria" w:hAnsi="Cambria" w:cs="Cambria"/>
          <w:i/>
          <w:kern w:val="0"/>
          <w:sz w:val="24"/>
          <w:szCs w:val="24"/>
          <w:lang w:eastAsia="hu-HU"/>
          <w14:ligatures w14:val="none"/>
        </w:rPr>
        <w:t>Reproductive Disruptions: Gender, Technology and Biopolitics in the New Millennium</w:t>
      </w:r>
      <w:r w:rsidRPr="0088105E">
        <w:rPr>
          <w:rFonts w:ascii="Cambria" w:eastAsia="Cambria" w:hAnsi="Cambria" w:cs="Cambria"/>
          <w:kern w:val="0"/>
          <w:sz w:val="24"/>
          <w:szCs w:val="24"/>
          <w:lang w:eastAsia="hu-HU"/>
          <w14:ligatures w14:val="none"/>
        </w:rPr>
        <w:t xml:space="preserve">. New York: </w:t>
      </w:r>
      <w:proofErr w:type="spellStart"/>
      <w:r w:rsidRPr="0088105E">
        <w:rPr>
          <w:rFonts w:ascii="Cambria" w:eastAsia="Cambria" w:hAnsi="Cambria" w:cs="Cambria"/>
          <w:kern w:val="0"/>
          <w:sz w:val="24"/>
          <w:szCs w:val="24"/>
          <w:lang w:eastAsia="hu-HU"/>
          <w14:ligatures w14:val="none"/>
        </w:rPr>
        <w:t>Berghahn</w:t>
      </w:r>
      <w:proofErr w:type="spellEnd"/>
      <w:r w:rsidRPr="0088105E">
        <w:rPr>
          <w:rFonts w:ascii="Cambria" w:eastAsia="Cambria" w:hAnsi="Cambria" w:cs="Cambria"/>
          <w:kern w:val="0"/>
          <w:sz w:val="24"/>
          <w:szCs w:val="24"/>
          <w:lang w:eastAsia="hu-HU"/>
          <w14:ligatures w14:val="none"/>
        </w:rPr>
        <w:t xml:space="preserve"> Books, 183–199.</w:t>
      </w:r>
    </w:p>
    <w:p w14:paraId="3BEC4916" w14:textId="77777777" w:rsidR="00C52EFE" w:rsidRPr="0088105E" w:rsidRDefault="00C52EFE" w:rsidP="00C52EFE">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i/>
          <w:kern w:val="0"/>
          <w:sz w:val="24"/>
          <w:szCs w:val="24"/>
          <w:lang w:eastAsia="hu-HU"/>
          <w14:ligatures w14:val="none"/>
        </w:rPr>
        <w:t>Cases:</w:t>
      </w:r>
      <w:r w:rsidRPr="0088105E">
        <w:rPr>
          <w:rFonts w:ascii="Cambria" w:eastAsia="Cambria" w:hAnsi="Cambria" w:cs="Cambria"/>
          <w:kern w:val="0"/>
          <w:sz w:val="24"/>
          <w:szCs w:val="24"/>
          <w:lang w:eastAsia="hu-HU"/>
          <w14:ligatures w14:val="none"/>
        </w:rPr>
        <w:t xml:space="preserve"> </w:t>
      </w:r>
    </w:p>
    <w:p w14:paraId="72BC9C71" w14:textId="77777777" w:rsidR="00C52EFE" w:rsidRPr="0088105E" w:rsidRDefault="00C52EFE" w:rsidP="00C52EFE">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i/>
          <w:kern w:val="0"/>
          <w:sz w:val="24"/>
          <w:szCs w:val="24"/>
          <w:lang w:eastAsia="hu-HU"/>
          <w14:ligatures w14:val="none"/>
        </w:rPr>
        <w:t>Dobbs v. Jackson Women's Health Organization</w:t>
      </w:r>
      <w:r w:rsidRPr="0088105E">
        <w:rPr>
          <w:rFonts w:ascii="Cambria" w:eastAsia="Cambria" w:hAnsi="Cambria" w:cs="Cambria"/>
          <w:kern w:val="0"/>
          <w:sz w:val="24"/>
          <w:szCs w:val="24"/>
          <w:lang w:eastAsia="hu-HU"/>
          <w14:ligatures w14:val="none"/>
        </w:rPr>
        <w:t>, No. 19-1392, 597 U.S. ___ (2022</w:t>
      </w:r>
    </w:p>
    <w:p w14:paraId="48CA97E2" w14:textId="4B1F6DFD" w:rsidR="00C52EFE" w:rsidRDefault="0071480B" w:rsidP="00C52EFE">
      <w:pPr>
        <w:spacing w:after="0" w:line="240" w:lineRule="auto"/>
        <w:ind w:left="1440" w:hanging="720"/>
        <w:rPr>
          <w:rFonts w:ascii="Cambria" w:eastAsia="Cambria" w:hAnsi="Cambria" w:cs="Cambria"/>
          <w:kern w:val="0"/>
          <w:sz w:val="24"/>
          <w:szCs w:val="24"/>
          <w:lang w:eastAsia="hu-HU"/>
          <w14:ligatures w14:val="none"/>
        </w:rPr>
      </w:pPr>
      <w:hyperlink r:id="rId8" w:history="1">
        <w:r w:rsidRPr="00707890">
          <w:rPr>
            <w:rStyle w:val="Hyperlink"/>
            <w:rFonts w:ascii="Cambria" w:eastAsia="Cambria" w:hAnsi="Cambria" w:cs="Cambria"/>
            <w:kern w:val="0"/>
            <w:sz w:val="24"/>
            <w:szCs w:val="24"/>
            <w:lang w:eastAsia="hu-HU"/>
            <w14:ligatures w14:val="none"/>
          </w:rPr>
          <w:t>https://www.supremecourt.gov/opinions/21pdf/19-1392_6j37.pdf</w:t>
        </w:r>
      </w:hyperlink>
      <w:r w:rsidR="00C52EFE" w:rsidRPr="0088105E">
        <w:rPr>
          <w:rFonts w:ascii="Cambria" w:eastAsia="Cambria" w:hAnsi="Cambria" w:cs="Cambria"/>
          <w:kern w:val="0"/>
          <w:sz w:val="24"/>
          <w:szCs w:val="24"/>
          <w:lang w:eastAsia="hu-HU"/>
          <w14:ligatures w14:val="none"/>
        </w:rPr>
        <w:t>.</w:t>
      </w:r>
    </w:p>
    <w:p w14:paraId="79C0AB1F" w14:textId="4B2EE41C" w:rsidR="0071480B" w:rsidRPr="0088105E" w:rsidRDefault="0071480B" w:rsidP="00895AD9">
      <w:pPr>
        <w:spacing w:after="0" w:line="240" w:lineRule="auto"/>
        <w:rPr>
          <w:rFonts w:ascii="Cambria" w:eastAsia="Cambria" w:hAnsi="Cambria" w:cs="Cambria"/>
          <w:kern w:val="0"/>
          <w:sz w:val="24"/>
          <w:szCs w:val="24"/>
          <w:lang w:eastAsia="hu-HU"/>
          <w14:ligatures w14:val="none"/>
        </w:rPr>
      </w:pPr>
      <w:r w:rsidRPr="00895AD9">
        <w:rPr>
          <w:rFonts w:ascii="Cambria" w:eastAsia="Cambria" w:hAnsi="Cambria" w:cs="Cambria"/>
          <w:i/>
          <w:iCs/>
          <w:kern w:val="0"/>
          <w:sz w:val="24"/>
          <w:szCs w:val="24"/>
          <w:lang w:eastAsia="hu-HU"/>
          <w14:ligatures w14:val="none"/>
        </w:rPr>
        <w:t>Dickson v. United Kingdom</w:t>
      </w:r>
      <w:r>
        <w:rPr>
          <w:rFonts w:ascii="Cambria" w:eastAsia="Cambria" w:hAnsi="Cambria" w:cs="Cambria"/>
          <w:kern w:val="0"/>
          <w:sz w:val="24"/>
          <w:szCs w:val="24"/>
          <w:lang w:eastAsia="hu-HU"/>
          <w14:ligatures w14:val="none"/>
        </w:rPr>
        <w:t xml:space="preserve"> </w:t>
      </w:r>
      <w:r w:rsidR="005B24AA">
        <w:rPr>
          <w:rFonts w:ascii="Cambria" w:eastAsia="Cambria" w:hAnsi="Cambria" w:cs="Cambria"/>
          <w:kern w:val="0"/>
          <w:sz w:val="24"/>
          <w:szCs w:val="24"/>
          <w:lang w:eastAsia="hu-HU"/>
          <w14:ligatures w14:val="none"/>
        </w:rPr>
        <w:t>[GC] 44362/</w:t>
      </w:r>
      <w:r w:rsidR="00895AD9">
        <w:rPr>
          <w:rFonts w:ascii="Cambria" w:eastAsia="Cambria" w:hAnsi="Cambria" w:cs="Cambria"/>
          <w:kern w:val="0"/>
          <w:sz w:val="24"/>
          <w:szCs w:val="24"/>
          <w:lang w:eastAsia="hu-HU"/>
          <w14:ligatures w14:val="none"/>
        </w:rPr>
        <w:t xml:space="preserve">04, </w:t>
      </w:r>
      <w:r w:rsidR="005B24AA">
        <w:rPr>
          <w:rFonts w:ascii="Cambria" w:eastAsia="Cambria" w:hAnsi="Cambria" w:cs="Cambria"/>
          <w:kern w:val="0"/>
          <w:sz w:val="24"/>
          <w:szCs w:val="24"/>
          <w:lang w:eastAsia="hu-HU"/>
          <w14:ligatures w14:val="none"/>
        </w:rPr>
        <w:t xml:space="preserve">4 December </w:t>
      </w:r>
      <w:r w:rsidR="00895AD9">
        <w:rPr>
          <w:rFonts w:ascii="Cambria" w:eastAsia="Cambria" w:hAnsi="Cambria" w:cs="Cambria"/>
          <w:kern w:val="0"/>
          <w:sz w:val="24"/>
          <w:szCs w:val="24"/>
          <w:lang w:eastAsia="hu-HU"/>
          <w14:ligatures w14:val="none"/>
        </w:rPr>
        <w:t xml:space="preserve">2007 </w:t>
      </w:r>
    </w:p>
    <w:p w14:paraId="1F318442" w14:textId="77777777" w:rsidR="00C52EFE" w:rsidRPr="0088105E" w:rsidRDefault="00C52EFE" w:rsidP="00C52EFE">
      <w:pPr>
        <w:tabs>
          <w:tab w:val="left" w:pos="17470"/>
        </w:tabs>
        <w:spacing w:after="0" w:line="240" w:lineRule="auto"/>
        <w:jc w:val="center"/>
        <w:rPr>
          <w:rFonts w:ascii="Cambria" w:eastAsia="Cambria" w:hAnsi="Cambria" w:cs="Cambria"/>
          <w:kern w:val="0"/>
          <w:sz w:val="24"/>
          <w:szCs w:val="24"/>
          <w:lang w:eastAsia="hu-HU"/>
          <w14:ligatures w14:val="none"/>
        </w:rPr>
      </w:pPr>
    </w:p>
    <w:p w14:paraId="49AB9292" w14:textId="77777777" w:rsidR="00C52EFE" w:rsidRPr="0088105E" w:rsidRDefault="00C52EFE" w:rsidP="00C52EFE">
      <w:pPr>
        <w:tabs>
          <w:tab w:val="left" w:pos="17470"/>
        </w:tabs>
        <w:spacing w:after="0" w:line="240" w:lineRule="auto"/>
        <w:jc w:val="center"/>
        <w:rPr>
          <w:rFonts w:ascii="Cambria" w:eastAsia="Cambria" w:hAnsi="Cambria" w:cs="Cambria"/>
          <w:kern w:val="0"/>
          <w:sz w:val="24"/>
          <w:szCs w:val="24"/>
          <w:lang w:eastAsia="hu-HU"/>
          <w14:ligatures w14:val="none"/>
        </w:rPr>
      </w:pPr>
    </w:p>
    <w:p w14:paraId="5FA0322A" w14:textId="77777777" w:rsidR="004E385F" w:rsidRPr="0088105E" w:rsidRDefault="004E385F" w:rsidP="004E385F">
      <w:pPr>
        <w:spacing w:after="0" w:line="240" w:lineRule="auto"/>
        <w:ind w:left="720" w:hanging="720"/>
        <w:rPr>
          <w:rFonts w:ascii="Cambria" w:eastAsia="Cambria" w:hAnsi="Cambria" w:cs="Cambria"/>
          <w:kern w:val="0"/>
          <w:sz w:val="24"/>
          <w:szCs w:val="24"/>
          <w:lang w:eastAsia="hu-HU"/>
          <w14:ligatures w14:val="none"/>
        </w:rPr>
      </w:pPr>
    </w:p>
    <w:p w14:paraId="39416513" w14:textId="77777777" w:rsidR="009A2F93" w:rsidRDefault="009A2F93" w:rsidP="009A2F93">
      <w:pPr>
        <w:spacing w:after="0" w:line="240" w:lineRule="auto"/>
        <w:jc w:val="center"/>
        <w:rPr>
          <w:rFonts w:ascii="Cambria" w:eastAsia="Cambria" w:hAnsi="Cambria" w:cs="Cambria"/>
          <w:i/>
          <w:kern w:val="0"/>
          <w:sz w:val="24"/>
          <w:szCs w:val="24"/>
          <w:lang w:eastAsia="hu-HU"/>
          <w14:ligatures w14:val="none"/>
        </w:rPr>
      </w:pPr>
    </w:p>
    <w:p w14:paraId="1249641B" w14:textId="0E8C5910" w:rsidR="009A2F93" w:rsidRPr="009A2F93" w:rsidRDefault="009A2F93" w:rsidP="009A2F93">
      <w:pPr>
        <w:spacing w:after="0" w:line="240" w:lineRule="auto"/>
        <w:jc w:val="center"/>
        <w:rPr>
          <w:rFonts w:ascii="Cambria" w:eastAsia="Cambria" w:hAnsi="Cambria" w:cs="Cambria"/>
          <w:i/>
          <w:kern w:val="0"/>
          <w:sz w:val="24"/>
          <w:szCs w:val="24"/>
          <w:lang w:eastAsia="hu-HU"/>
          <w14:ligatures w14:val="none"/>
        </w:rPr>
      </w:pPr>
      <w:r w:rsidRPr="009A2F93">
        <w:rPr>
          <w:rFonts w:ascii="Cambria" w:eastAsia="Cambria" w:hAnsi="Cambria" w:cs="Cambria"/>
          <w:i/>
          <w:kern w:val="0"/>
          <w:sz w:val="24"/>
          <w:szCs w:val="24"/>
          <w:lang w:eastAsia="hu-HU"/>
          <w14:ligatures w14:val="none"/>
        </w:rPr>
        <w:t>Week Five (October 15, 2025)</w:t>
      </w:r>
    </w:p>
    <w:p w14:paraId="55A8D468" w14:textId="77777777" w:rsidR="00C52EFE" w:rsidRPr="0088105E" w:rsidRDefault="00C52EFE" w:rsidP="00C52EFE">
      <w:pPr>
        <w:spacing w:after="0" w:line="240" w:lineRule="auto"/>
        <w:jc w:val="center"/>
        <w:rPr>
          <w:rFonts w:ascii="Cambria" w:eastAsia="Cambria" w:hAnsi="Cambria" w:cs="Cambria"/>
          <w:b/>
          <w:kern w:val="0"/>
          <w:sz w:val="24"/>
          <w:szCs w:val="24"/>
          <w:lang w:eastAsia="hu-HU"/>
          <w14:ligatures w14:val="none"/>
        </w:rPr>
      </w:pPr>
      <w:r>
        <w:rPr>
          <w:rFonts w:ascii="Cambria" w:eastAsia="Cambria" w:hAnsi="Cambria" w:cs="Cambria"/>
          <w:b/>
          <w:kern w:val="0"/>
          <w:sz w:val="24"/>
          <w:szCs w:val="24"/>
          <w:lang w:eastAsia="hu-HU"/>
          <w14:ligatures w14:val="none"/>
        </w:rPr>
        <w:t xml:space="preserve">Law and </w:t>
      </w:r>
      <w:r w:rsidRPr="0088105E">
        <w:rPr>
          <w:rFonts w:ascii="Cambria" w:eastAsia="Cambria" w:hAnsi="Cambria" w:cs="Cambria"/>
          <w:b/>
          <w:kern w:val="0"/>
          <w:sz w:val="24"/>
          <w:szCs w:val="24"/>
          <w:lang w:eastAsia="hu-HU"/>
          <w14:ligatures w14:val="none"/>
        </w:rPr>
        <w:t>Genetics</w:t>
      </w:r>
    </w:p>
    <w:p w14:paraId="0EF8849E" w14:textId="77777777" w:rsidR="004E385F" w:rsidRPr="0088105E" w:rsidRDefault="004E385F" w:rsidP="004E385F">
      <w:pPr>
        <w:spacing w:after="0" w:line="240" w:lineRule="auto"/>
        <w:jc w:val="center"/>
        <w:rPr>
          <w:rFonts w:ascii="Cambria" w:eastAsia="Cambria" w:hAnsi="Cambria" w:cs="Cambria"/>
          <w:b/>
          <w:kern w:val="0"/>
          <w:sz w:val="24"/>
          <w:szCs w:val="24"/>
          <w:lang w:eastAsia="hu-HU"/>
          <w14:ligatures w14:val="none"/>
        </w:rPr>
      </w:pPr>
    </w:p>
    <w:p w14:paraId="010542CE" w14:textId="77777777" w:rsidR="000F2950" w:rsidRPr="0088105E" w:rsidRDefault="004E385F" w:rsidP="000F2950">
      <w:pPr>
        <w:spacing w:after="0" w:line="240" w:lineRule="auto"/>
        <w:jc w:val="both"/>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To what extent the ethic of autonomy and equality can be used to explain what is wrong with eugenics. In the age of genomics, the use of the word ‘eugenics’ reappears not only among critics but also among those who defend human enhancement. Is liberal eugenics defensible? </w:t>
      </w:r>
      <w:r w:rsidR="000F2950" w:rsidRPr="0088105E">
        <w:rPr>
          <w:rFonts w:ascii="Cambria" w:eastAsia="Cambria" w:hAnsi="Cambria" w:cs="Cambria"/>
          <w:kern w:val="0"/>
          <w:sz w:val="24"/>
          <w:szCs w:val="24"/>
          <w:lang w:eastAsia="hu-HU"/>
          <w14:ligatures w14:val="none"/>
        </w:rPr>
        <w:t xml:space="preserve">How can we interpret the right to privacy in the domain of genetics? Many genetic screening programs, such as the analysis of the mandated genetic screening </w:t>
      </w:r>
      <w:proofErr w:type="gramStart"/>
      <w:r w:rsidR="000F2950" w:rsidRPr="0088105E">
        <w:rPr>
          <w:rFonts w:ascii="Cambria" w:eastAsia="Cambria" w:hAnsi="Cambria" w:cs="Cambria"/>
          <w:kern w:val="0"/>
          <w:sz w:val="24"/>
          <w:szCs w:val="24"/>
          <w:lang w:eastAsia="hu-HU"/>
          <w14:ligatures w14:val="none"/>
        </w:rPr>
        <w:t>on</w:t>
      </w:r>
      <w:proofErr w:type="gramEnd"/>
      <w:r w:rsidR="000F2950" w:rsidRPr="0088105E">
        <w:rPr>
          <w:rFonts w:ascii="Cambria" w:eastAsia="Cambria" w:hAnsi="Cambria" w:cs="Cambria"/>
          <w:kern w:val="0"/>
          <w:sz w:val="24"/>
          <w:szCs w:val="24"/>
          <w:lang w:eastAsia="hu-HU"/>
          <w14:ligatures w14:val="none"/>
        </w:rPr>
        <w:t xml:space="preserve"> Cyprus, poses the questions of whether compulsory genetic screening is in harmony with human rights. </w:t>
      </w:r>
    </w:p>
    <w:p w14:paraId="6F046BA6" w14:textId="41E0911B" w:rsidR="004E385F" w:rsidRPr="0088105E" w:rsidRDefault="004E385F" w:rsidP="004E385F">
      <w:pPr>
        <w:spacing w:after="0" w:line="240" w:lineRule="auto"/>
        <w:jc w:val="both"/>
        <w:rPr>
          <w:rFonts w:ascii="Cambria" w:eastAsia="Cambria" w:hAnsi="Cambria" w:cs="Cambria"/>
          <w:kern w:val="0"/>
          <w:sz w:val="24"/>
          <w:szCs w:val="24"/>
          <w:lang w:eastAsia="hu-HU"/>
          <w14:ligatures w14:val="none"/>
        </w:rPr>
      </w:pPr>
    </w:p>
    <w:p w14:paraId="17A2BFBC" w14:textId="77777777" w:rsidR="004E385F" w:rsidRPr="0088105E" w:rsidRDefault="004E385F" w:rsidP="004E385F">
      <w:pPr>
        <w:spacing w:after="0" w:line="240" w:lineRule="auto"/>
        <w:rPr>
          <w:rFonts w:ascii="Cambria" w:eastAsia="Cambria" w:hAnsi="Cambria" w:cs="Cambria"/>
          <w:kern w:val="0"/>
          <w:sz w:val="24"/>
          <w:szCs w:val="24"/>
          <w:lang w:eastAsia="hu-HU"/>
          <w14:ligatures w14:val="none"/>
        </w:rPr>
      </w:pPr>
    </w:p>
    <w:p w14:paraId="59A24FA9" w14:textId="77777777" w:rsidR="004E385F" w:rsidRPr="0088105E" w:rsidRDefault="004E385F" w:rsidP="004E385F">
      <w:pPr>
        <w:spacing w:after="0" w:line="240" w:lineRule="auto"/>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Required:</w:t>
      </w:r>
    </w:p>
    <w:p w14:paraId="48904D87" w14:textId="77777777" w:rsidR="004E385F" w:rsidRPr="0088105E" w:rsidRDefault="004E385F" w:rsidP="004E385F">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Rose, Nikolas (2007) The Politics of Life Itself: Biomedicine, Power, and Subjectivity in the Twenty-First Century. Princeton: Princeton University Press, 9–40.</w:t>
      </w:r>
    </w:p>
    <w:p w14:paraId="5C40E2E5" w14:textId="77777777" w:rsidR="000F2950" w:rsidRPr="0088105E" w:rsidRDefault="000F2950" w:rsidP="000F2950">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Duster, Troy (2003) The Genetic Screening of “Target” Populations. In </w:t>
      </w:r>
      <w:r w:rsidRPr="0088105E">
        <w:rPr>
          <w:rFonts w:ascii="Cambria" w:eastAsia="Cambria" w:hAnsi="Cambria" w:cs="Cambria"/>
          <w:i/>
          <w:kern w:val="0"/>
          <w:sz w:val="24"/>
          <w:szCs w:val="24"/>
          <w:lang w:eastAsia="hu-HU"/>
          <w14:ligatures w14:val="none"/>
        </w:rPr>
        <w:t>Backdoor to Eugenics</w:t>
      </w:r>
      <w:r w:rsidRPr="0088105E">
        <w:rPr>
          <w:rFonts w:ascii="Cambria" w:eastAsia="Cambria" w:hAnsi="Cambria" w:cs="Cambria"/>
          <w:kern w:val="0"/>
          <w:sz w:val="24"/>
          <w:szCs w:val="24"/>
          <w:lang w:eastAsia="hu-HU"/>
          <w14:ligatures w14:val="none"/>
        </w:rPr>
        <w:t>. New York: Routledge, 39–59.</w:t>
      </w:r>
    </w:p>
    <w:p w14:paraId="404D53F1" w14:textId="77777777" w:rsidR="000F2950" w:rsidRPr="0088105E" w:rsidRDefault="000F2950" w:rsidP="000F2950">
      <w:pPr>
        <w:spacing w:after="0" w:line="240" w:lineRule="auto"/>
        <w:ind w:left="720" w:hanging="720"/>
        <w:rPr>
          <w:rFonts w:ascii="Cambria" w:eastAsia="Cambria" w:hAnsi="Cambria" w:cs="Cambria"/>
          <w:i/>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Laurie, Graeme (2002) </w:t>
      </w:r>
      <w:r w:rsidRPr="0088105E">
        <w:rPr>
          <w:rFonts w:ascii="Cambria" w:eastAsia="Cambria" w:hAnsi="Cambria" w:cs="Cambria"/>
          <w:i/>
          <w:kern w:val="0"/>
          <w:sz w:val="24"/>
          <w:szCs w:val="24"/>
          <w:lang w:eastAsia="hu-HU"/>
          <w14:ligatures w14:val="none"/>
        </w:rPr>
        <w:t>Genetic Privacy</w:t>
      </w:r>
      <w:r w:rsidRPr="0088105E">
        <w:rPr>
          <w:rFonts w:ascii="Cambria" w:eastAsia="Cambria" w:hAnsi="Cambria" w:cs="Cambria"/>
          <w:kern w:val="0"/>
          <w:sz w:val="24"/>
          <w:szCs w:val="24"/>
          <w:lang w:eastAsia="hu-HU"/>
          <w14:ligatures w14:val="none"/>
        </w:rPr>
        <w:t>.  Cambridge: Cambridge University Press,</w:t>
      </w:r>
      <w:r w:rsidRPr="0088105E">
        <w:rPr>
          <w:rFonts w:ascii="Cambria" w:eastAsia="Cambria" w:hAnsi="Cambria" w:cs="Cambria"/>
          <w:i/>
          <w:kern w:val="0"/>
          <w:sz w:val="24"/>
          <w:szCs w:val="24"/>
          <w:lang w:eastAsia="hu-HU"/>
          <w14:ligatures w14:val="none"/>
        </w:rPr>
        <w:t xml:space="preserve"> </w:t>
      </w:r>
      <w:r w:rsidRPr="0088105E">
        <w:rPr>
          <w:rFonts w:ascii="Cambria" w:eastAsia="Cambria" w:hAnsi="Cambria" w:cs="Cambria"/>
          <w:kern w:val="0"/>
          <w:sz w:val="24"/>
          <w:szCs w:val="24"/>
          <w:lang w:eastAsia="hu-HU"/>
          <w14:ligatures w14:val="none"/>
        </w:rPr>
        <w:t>86–182.</w:t>
      </w:r>
    </w:p>
    <w:p w14:paraId="719A1BD7" w14:textId="77777777" w:rsidR="000F2950" w:rsidRPr="0088105E" w:rsidRDefault="000F2950" w:rsidP="000F2950">
      <w:pPr>
        <w:spacing w:after="0" w:line="240" w:lineRule="auto"/>
        <w:ind w:left="720" w:hanging="720"/>
        <w:rPr>
          <w:rFonts w:ascii="Cambria" w:eastAsia="Cambria" w:hAnsi="Cambria" w:cs="Cambria"/>
          <w:i/>
          <w:kern w:val="0"/>
          <w:sz w:val="24"/>
          <w:szCs w:val="24"/>
          <w:lang w:eastAsia="hu-HU"/>
          <w14:ligatures w14:val="none"/>
        </w:rPr>
      </w:pPr>
    </w:p>
    <w:p w14:paraId="402AF866" w14:textId="77777777" w:rsidR="000F2950" w:rsidRPr="0088105E" w:rsidRDefault="000F2950" w:rsidP="000F2950">
      <w:pPr>
        <w:spacing w:after="0" w:line="240" w:lineRule="auto"/>
        <w:ind w:left="720" w:hanging="720"/>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Recommended:</w:t>
      </w:r>
    </w:p>
    <w:p w14:paraId="4B882D1B" w14:textId="77777777" w:rsidR="000F2950" w:rsidRPr="0088105E" w:rsidRDefault="000F2950" w:rsidP="000F2950">
      <w:pPr>
        <w:spacing w:after="0" w:line="240"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Buchanan, Allan, Dan W. Brock, Norman Daniels, and Daniel Wikler (2000) </w:t>
      </w:r>
      <w:r w:rsidRPr="0088105E">
        <w:rPr>
          <w:rFonts w:ascii="Cambria" w:eastAsia="Cambria" w:hAnsi="Cambria" w:cs="Cambria"/>
          <w:i/>
          <w:kern w:val="0"/>
          <w:sz w:val="24"/>
          <w:szCs w:val="24"/>
          <w:lang w:eastAsia="hu-HU"/>
          <w14:ligatures w14:val="none"/>
        </w:rPr>
        <w:t>From Chance to Choice</w:t>
      </w:r>
      <w:r w:rsidRPr="0088105E">
        <w:rPr>
          <w:rFonts w:ascii="Cambria" w:eastAsia="Cambria" w:hAnsi="Cambria" w:cs="Cambria"/>
          <w:kern w:val="0"/>
          <w:sz w:val="24"/>
          <w:szCs w:val="24"/>
          <w:lang w:eastAsia="hu-HU"/>
          <w14:ligatures w14:val="none"/>
        </w:rPr>
        <w:t>. Cambridge: Cambridge University Press, 61–82.</w:t>
      </w:r>
    </w:p>
    <w:p w14:paraId="2818A9E3" w14:textId="77777777" w:rsidR="00B95132" w:rsidRDefault="00B95132" w:rsidP="000F2950">
      <w:pPr>
        <w:spacing w:after="0" w:line="240" w:lineRule="auto"/>
        <w:jc w:val="both"/>
        <w:rPr>
          <w:rFonts w:ascii="Cambria" w:eastAsia="Cambria" w:hAnsi="Cambria" w:cs="Cambria"/>
          <w:i/>
          <w:kern w:val="0"/>
          <w:sz w:val="24"/>
          <w:szCs w:val="24"/>
          <w:lang w:eastAsia="hu-HU"/>
          <w14:ligatures w14:val="none"/>
        </w:rPr>
      </w:pPr>
    </w:p>
    <w:p w14:paraId="1DC3BAC3" w14:textId="02B30021" w:rsidR="000F2950" w:rsidRPr="0088105E" w:rsidRDefault="000F2950" w:rsidP="000F2950">
      <w:pPr>
        <w:spacing w:after="0" w:line="240" w:lineRule="auto"/>
        <w:jc w:val="both"/>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Cases:</w:t>
      </w:r>
    </w:p>
    <w:p w14:paraId="78E09038" w14:textId="77777777" w:rsidR="000F2950" w:rsidRPr="0088105E" w:rsidRDefault="000F2950" w:rsidP="000F2950">
      <w:pPr>
        <w:spacing w:after="0" w:line="240" w:lineRule="auto"/>
        <w:jc w:val="both"/>
        <w:rPr>
          <w:rFonts w:ascii="Cambria" w:eastAsia="Cambria" w:hAnsi="Cambria" w:cs="Cambria"/>
          <w:kern w:val="0"/>
          <w:sz w:val="24"/>
          <w:szCs w:val="24"/>
          <w:lang w:eastAsia="hu-HU"/>
          <w14:ligatures w14:val="none"/>
        </w:rPr>
      </w:pPr>
      <w:r w:rsidRPr="0088105E">
        <w:rPr>
          <w:rFonts w:ascii="Cambria" w:eastAsia="Cambria" w:hAnsi="Cambria" w:cs="Cambria"/>
          <w:i/>
          <w:kern w:val="0"/>
          <w:sz w:val="24"/>
          <w:szCs w:val="24"/>
          <w:lang w:eastAsia="hu-HU"/>
          <w14:ligatures w14:val="none"/>
        </w:rPr>
        <w:t xml:space="preserve">S. and </w:t>
      </w:r>
      <w:proofErr w:type="spellStart"/>
      <w:r w:rsidRPr="0088105E">
        <w:rPr>
          <w:rFonts w:ascii="Cambria" w:eastAsia="Cambria" w:hAnsi="Cambria" w:cs="Cambria"/>
          <w:i/>
          <w:kern w:val="0"/>
          <w:sz w:val="24"/>
          <w:szCs w:val="24"/>
          <w:lang w:eastAsia="hu-HU"/>
          <w14:ligatures w14:val="none"/>
        </w:rPr>
        <w:t>Marper</w:t>
      </w:r>
      <w:proofErr w:type="spellEnd"/>
      <w:r w:rsidRPr="0088105E">
        <w:rPr>
          <w:rFonts w:ascii="Cambria" w:eastAsia="Cambria" w:hAnsi="Cambria" w:cs="Cambria"/>
          <w:i/>
          <w:kern w:val="0"/>
          <w:sz w:val="24"/>
          <w:szCs w:val="24"/>
          <w:lang w:eastAsia="hu-HU"/>
          <w14:ligatures w14:val="none"/>
        </w:rPr>
        <w:t xml:space="preserve"> v. The United Kingdom</w:t>
      </w:r>
      <w:r w:rsidRPr="0088105E">
        <w:rPr>
          <w:rFonts w:ascii="Cambria" w:eastAsia="Cambria" w:hAnsi="Cambria" w:cs="Cambria"/>
          <w:kern w:val="0"/>
          <w:sz w:val="24"/>
          <w:szCs w:val="24"/>
          <w:lang w:eastAsia="hu-HU"/>
          <w14:ligatures w14:val="none"/>
        </w:rPr>
        <w:t xml:space="preserve"> [2008] ECtHR (30562/04 and 30566/04)</w:t>
      </w:r>
    </w:p>
    <w:p w14:paraId="5A09BC30" w14:textId="77777777" w:rsidR="000F2950" w:rsidRDefault="000F2950" w:rsidP="000F2950">
      <w:pPr>
        <w:spacing w:after="0" w:line="240" w:lineRule="auto"/>
        <w:jc w:val="both"/>
        <w:rPr>
          <w:rFonts w:ascii="Cambria" w:eastAsia="Cambria" w:hAnsi="Cambria" w:cs="Cambria"/>
          <w:kern w:val="0"/>
          <w:sz w:val="24"/>
          <w:szCs w:val="24"/>
          <w:lang w:eastAsia="hu-HU"/>
          <w14:ligatures w14:val="none"/>
        </w:rPr>
      </w:pPr>
      <w:r w:rsidRPr="0088105E">
        <w:rPr>
          <w:rFonts w:ascii="Cambria" w:eastAsia="Cambria" w:hAnsi="Cambria" w:cs="Cambria"/>
          <w:i/>
          <w:kern w:val="0"/>
          <w:sz w:val="24"/>
          <w:szCs w:val="24"/>
          <w:lang w:eastAsia="hu-HU"/>
          <w14:ligatures w14:val="none"/>
        </w:rPr>
        <w:t>R.R. v. Poland</w:t>
      </w:r>
      <w:r w:rsidRPr="0088105E">
        <w:rPr>
          <w:rFonts w:ascii="Cambria" w:eastAsia="Cambria" w:hAnsi="Cambria" w:cs="Cambria"/>
          <w:kern w:val="0"/>
          <w:sz w:val="24"/>
          <w:szCs w:val="24"/>
          <w:lang w:eastAsia="hu-HU"/>
          <w14:ligatures w14:val="none"/>
        </w:rPr>
        <w:t xml:space="preserve"> [2011] ECtHR (27617/04)</w:t>
      </w:r>
    </w:p>
    <w:p w14:paraId="51123488" w14:textId="77777777" w:rsidR="00742277" w:rsidRPr="00742277" w:rsidRDefault="00742277" w:rsidP="00742277">
      <w:pPr>
        <w:spacing w:after="0" w:line="240" w:lineRule="auto"/>
        <w:jc w:val="both"/>
        <w:rPr>
          <w:rFonts w:ascii="Cambria" w:eastAsia="Cambria" w:hAnsi="Cambria" w:cs="Cambria"/>
          <w:kern w:val="0"/>
          <w:sz w:val="24"/>
          <w:szCs w:val="24"/>
          <w:lang w:eastAsia="hu-HU"/>
          <w14:ligatures w14:val="none"/>
        </w:rPr>
      </w:pPr>
      <w:bookmarkStart w:id="0" w:name="To"/>
      <w:r w:rsidRPr="00742277">
        <w:rPr>
          <w:rFonts w:ascii="Cambria" w:eastAsia="Cambria" w:hAnsi="Cambria" w:cs="Cambria"/>
          <w:kern w:val="0"/>
          <w:sz w:val="24"/>
          <w:szCs w:val="24"/>
          <w:lang w:eastAsia="hu-HU"/>
          <w14:ligatures w14:val="none"/>
        </w:rPr>
        <w:t xml:space="preserve">Case of </w:t>
      </w:r>
      <w:r w:rsidRPr="00742277">
        <w:rPr>
          <w:rFonts w:ascii="Cambria" w:eastAsia="Cambria" w:hAnsi="Cambria" w:cs="Cambria"/>
          <w:i/>
          <w:iCs/>
          <w:kern w:val="0"/>
          <w:sz w:val="24"/>
          <w:szCs w:val="24"/>
          <w:lang w:eastAsia="hu-HU"/>
          <w14:ligatures w14:val="none"/>
        </w:rPr>
        <w:t xml:space="preserve">Paradiso </w:t>
      </w:r>
      <w:bookmarkEnd w:id="0"/>
      <w:r w:rsidRPr="00742277">
        <w:rPr>
          <w:rFonts w:ascii="Cambria" w:eastAsia="Cambria" w:hAnsi="Cambria" w:cs="Cambria"/>
          <w:i/>
          <w:iCs/>
          <w:kern w:val="0"/>
          <w:sz w:val="24"/>
          <w:szCs w:val="24"/>
          <w:lang w:eastAsia="hu-HU"/>
          <w14:ligatures w14:val="none"/>
        </w:rPr>
        <w:t>and Campanelli v. Italy.</w:t>
      </w:r>
      <w:r w:rsidRPr="00742277">
        <w:rPr>
          <w:rFonts w:ascii="Cambria" w:eastAsia="Cambria" w:hAnsi="Cambria" w:cs="Cambria"/>
          <w:kern w:val="0"/>
          <w:sz w:val="24"/>
          <w:szCs w:val="24"/>
          <w:lang w:eastAsia="hu-HU"/>
          <w14:ligatures w14:val="none"/>
        </w:rPr>
        <w:t xml:space="preserve">  </w:t>
      </w:r>
      <w:r w:rsidRPr="00742277">
        <w:rPr>
          <w:rFonts w:ascii="Cambria" w:eastAsia="Cambria" w:hAnsi="Cambria" w:cs="Cambria"/>
          <w:i/>
          <w:iCs/>
          <w:kern w:val="0"/>
          <w:sz w:val="24"/>
          <w:szCs w:val="24"/>
          <w:lang w:eastAsia="hu-HU"/>
          <w14:ligatures w14:val="none"/>
        </w:rPr>
        <w:t>(Application no. </w:t>
      </w:r>
      <w:hyperlink r:id="rId9" w:anchor="{%22appno%22:[%2225358/12%22]}" w:tgtFrame="_blank" w:history="1">
        <w:r w:rsidRPr="00742277">
          <w:rPr>
            <w:rStyle w:val="Hyperlink"/>
            <w:rFonts w:ascii="Cambria" w:eastAsia="Cambria" w:hAnsi="Cambria" w:cs="Cambria"/>
            <w:i/>
            <w:iCs/>
            <w:kern w:val="0"/>
            <w:sz w:val="24"/>
            <w:szCs w:val="24"/>
            <w:lang w:eastAsia="hu-HU"/>
            <w14:ligatures w14:val="none"/>
          </w:rPr>
          <w:t>25358/12</w:t>
        </w:r>
      </w:hyperlink>
      <w:r w:rsidRPr="00742277">
        <w:rPr>
          <w:rFonts w:ascii="Cambria" w:eastAsia="Cambria" w:hAnsi="Cambria" w:cs="Cambria"/>
          <w:i/>
          <w:iCs/>
          <w:kern w:val="0"/>
          <w:sz w:val="24"/>
          <w:szCs w:val="24"/>
          <w:lang w:eastAsia="hu-HU"/>
          <w14:ligatures w14:val="none"/>
        </w:rPr>
        <w:t>),</w:t>
      </w:r>
      <w:r w:rsidRPr="00742277">
        <w:rPr>
          <w:rFonts w:ascii="Cambria" w:eastAsia="Cambria" w:hAnsi="Cambria" w:cs="Cambria"/>
          <w:kern w:val="0"/>
          <w:sz w:val="24"/>
          <w:szCs w:val="24"/>
          <w:lang w:eastAsia="hu-HU"/>
          <w14:ligatures w14:val="none"/>
        </w:rPr>
        <w:t> 24 January 2017</w:t>
      </w:r>
    </w:p>
    <w:p w14:paraId="28E76B75" w14:textId="77777777" w:rsidR="00742277" w:rsidRPr="0088105E" w:rsidRDefault="00742277" w:rsidP="000F2950">
      <w:pPr>
        <w:spacing w:after="0" w:line="240" w:lineRule="auto"/>
        <w:jc w:val="both"/>
        <w:rPr>
          <w:rFonts w:ascii="Cambria" w:eastAsia="Cambria" w:hAnsi="Cambria" w:cs="Cambria"/>
          <w:kern w:val="0"/>
          <w:sz w:val="24"/>
          <w:szCs w:val="24"/>
          <w:lang w:eastAsia="hu-HU"/>
          <w14:ligatures w14:val="none"/>
        </w:rPr>
      </w:pPr>
    </w:p>
    <w:p w14:paraId="6AADE120" w14:textId="77777777" w:rsidR="004E385F" w:rsidRPr="0088105E" w:rsidRDefault="004E385F" w:rsidP="004E385F">
      <w:pPr>
        <w:spacing w:after="0" w:line="240" w:lineRule="auto"/>
        <w:jc w:val="center"/>
        <w:rPr>
          <w:rFonts w:ascii="Cambria" w:eastAsia="Cambria" w:hAnsi="Cambria" w:cs="Cambria"/>
          <w:kern w:val="0"/>
          <w:sz w:val="24"/>
          <w:szCs w:val="24"/>
          <w:lang w:eastAsia="hu-HU"/>
          <w14:ligatures w14:val="none"/>
        </w:rPr>
      </w:pPr>
    </w:p>
    <w:p w14:paraId="1243BB84" w14:textId="77777777" w:rsidR="000F2950" w:rsidRDefault="000F2950" w:rsidP="004E385F">
      <w:pPr>
        <w:spacing w:after="0" w:line="240" w:lineRule="auto"/>
        <w:jc w:val="center"/>
        <w:rPr>
          <w:rFonts w:ascii="Cambria" w:eastAsia="Cambria" w:hAnsi="Cambria" w:cs="Cambria"/>
          <w:i/>
          <w:kern w:val="0"/>
          <w:sz w:val="24"/>
          <w:szCs w:val="24"/>
          <w:lang w:eastAsia="hu-HU"/>
          <w14:ligatures w14:val="none"/>
        </w:rPr>
      </w:pPr>
    </w:p>
    <w:p w14:paraId="1DA16772" w14:textId="77777777" w:rsidR="00B95132" w:rsidRDefault="00B95132" w:rsidP="004E385F">
      <w:pPr>
        <w:spacing w:after="0" w:line="240" w:lineRule="auto"/>
        <w:jc w:val="center"/>
        <w:rPr>
          <w:rFonts w:ascii="Cambria" w:eastAsia="Cambria" w:hAnsi="Cambria" w:cs="Cambria"/>
          <w:i/>
          <w:kern w:val="0"/>
          <w:sz w:val="24"/>
          <w:szCs w:val="24"/>
          <w:lang w:eastAsia="hu-HU"/>
          <w14:ligatures w14:val="none"/>
        </w:rPr>
      </w:pPr>
    </w:p>
    <w:p w14:paraId="5BF1AA1B" w14:textId="4889C696" w:rsidR="009A2F93" w:rsidRPr="009A2F93" w:rsidRDefault="00B95132" w:rsidP="009A2F93">
      <w:pPr>
        <w:spacing w:after="0" w:line="240" w:lineRule="auto"/>
        <w:jc w:val="center"/>
        <w:rPr>
          <w:rFonts w:ascii="Cambria" w:eastAsia="Cambria" w:hAnsi="Cambria" w:cs="Cambria"/>
          <w:bCs/>
          <w:i/>
          <w:kern w:val="0"/>
          <w:sz w:val="24"/>
          <w:szCs w:val="24"/>
          <w:lang w:eastAsia="hu-HU"/>
          <w14:ligatures w14:val="none"/>
        </w:rPr>
      </w:pPr>
      <w:r>
        <w:rPr>
          <w:rFonts w:ascii="Cambria" w:eastAsia="Cambria" w:hAnsi="Cambria" w:cs="Cambria"/>
          <w:bCs/>
          <w:i/>
          <w:kern w:val="0"/>
          <w:sz w:val="24"/>
          <w:szCs w:val="24"/>
          <w:lang w:eastAsia="hu-HU"/>
          <w14:ligatures w14:val="none"/>
        </w:rPr>
        <w:t>W</w:t>
      </w:r>
      <w:r w:rsidR="009A2F93" w:rsidRPr="009A2F93">
        <w:rPr>
          <w:rFonts w:ascii="Cambria" w:eastAsia="Cambria" w:hAnsi="Cambria" w:cs="Cambria"/>
          <w:bCs/>
          <w:i/>
          <w:kern w:val="0"/>
          <w:sz w:val="24"/>
          <w:szCs w:val="24"/>
          <w:lang w:eastAsia="hu-HU"/>
          <w14:ligatures w14:val="none"/>
        </w:rPr>
        <w:t>eek Six (October 22, 2025)</w:t>
      </w:r>
    </w:p>
    <w:p w14:paraId="30D33602" w14:textId="77777777" w:rsidR="00C43950" w:rsidRDefault="00CE35BE" w:rsidP="00CE35BE">
      <w:pPr>
        <w:spacing w:after="0" w:line="240" w:lineRule="auto"/>
        <w:jc w:val="center"/>
        <w:rPr>
          <w:rFonts w:ascii="Cambria" w:eastAsia="Cambria" w:hAnsi="Cambria" w:cs="Cambria"/>
          <w:b/>
          <w:kern w:val="0"/>
          <w:sz w:val="24"/>
          <w:szCs w:val="24"/>
          <w:lang w:eastAsia="hu-HU"/>
          <w14:ligatures w14:val="none"/>
        </w:rPr>
      </w:pPr>
      <w:r>
        <w:rPr>
          <w:rFonts w:ascii="Cambria" w:eastAsia="Cambria" w:hAnsi="Cambria" w:cs="Cambria"/>
          <w:b/>
          <w:kern w:val="0"/>
          <w:sz w:val="24"/>
          <w:szCs w:val="24"/>
          <w:lang w:eastAsia="hu-HU"/>
          <w14:ligatures w14:val="none"/>
        </w:rPr>
        <w:t xml:space="preserve">Law and </w:t>
      </w:r>
      <w:r w:rsidR="004E385F" w:rsidRPr="0088105E">
        <w:rPr>
          <w:rFonts w:ascii="Cambria" w:eastAsia="Cambria" w:hAnsi="Cambria" w:cs="Cambria"/>
          <w:b/>
          <w:kern w:val="0"/>
          <w:sz w:val="24"/>
          <w:szCs w:val="24"/>
          <w:lang w:eastAsia="hu-HU"/>
          <w14:ligatures w14:val="none"/>
        </w:rPr>
        <w:t>Pandemics</w:t>
      </w:r>
    </w:p>
    <w:p w14:paraId="094716AF" w14:textId="64DE3658" w:rsidR="004E385F" w:rsidRDefault="00C43950" w:rsidP="00CE35BE">
      <w:pPr>
        <w:spacing w:after="0" w:line="240" w:lineRule="auto"/>
        <w:jc w:val="center"/>
        <w:rPr>
          <w:rFonts w:ascii="Cambria" w:eastAsia="Cambria" w:hAnsi="Cambria" w:cs="Cambria"/>
          <w:b/>
          <w:kern w:val="0"/>
          <w:sz w:val="24"/>
          <w:szCs w:val="24"/>
          <w:lang w:eastAsia="hu-HU"/>
          <w14:ligatures w14:val="none"/>
        </w:rPr>
      </w:pPr>
      <w:r>
        <w:rPr>
          <w:rFonts w:ascii="Cambria" w:eastAsia="Cambria" w:hAnsi="Cambria" w:cs="Cambria"/>
          <w:b/>
          <w:kern w:val="0"/>
          <w:sz w:val="24"/>
          <w:szCs w:val="24"/>
          <w:lang w:eastAsia="hu-HU"/>
          <w14:ligatures w14:val="none"/>
        </w:rPr>
        <w:t>Biopolitics of Security</w:t>
      </w:r>
      <w:r w:rsidR="004E385F" w:rsidRPr="0088105E">
        <w:rPr>
          <w:rFonts w:ascii="Cambria" w:eastAsia="Cambria" w:hAnsi="Cambria" w:cs="Cambria"/>
          <w:b/>
          <w:kern w:val="0"/>
          <w:sz w:val="24"/>
          <w:szCs w:val="24"/>
          <w:lang w:eastAsia="hu-HU"/>
          <w14:ligatures w14:val="none"/>
        </w:rPr>
        <w:t xml:space="preserve"> </w:t>
      </w:r>
    </w:p>
    <w:p w14:paraId="0C0FBA94" w14:textId="77777777" w:rsidR="00CE35BE" w:rsidRPr="0088105E" w:rsidRDefault="00CE35BE" w:rsidP="00CE35BE">
      <w:pPr>
        <w:spacing w:after="0" w:line="240" w:lineRule="auto"/>
        <w:jc w:val="center"/>
        <w:rPr>
          <w:rFonts w:ascii="Cambria" w:eastAsia="Cambria" w:hAnsi="Cambria" w:cs="Cambria"/>
          <w:i/>
          <w:kern w:val="0"/>
          <w:sz w:val="24"/>
          <w:szCs w:val="24"/>
          <w:lang w:eastAsia="hu-HU"/>
          <w14:ligatures w14:val="none"/>
        </w:rPr>
      </w:pPr>
    </w:p>
    <w:p w14:paraId="073DFB8A" w14:textId="77777777" w:rsidR="004E385F" w:rsidRPr="0088105E" w:rsidRDefault="004E385F" w:rsidP="004E385F">
      <w:pPr>
        <w:spacing w:after="0" w:line="240" w:lineRule="auto"/>
        <w:jc w:val="both"/>
        <w:rPr>
          <w:rFonts w:ascii="Cambria" w:eastAsia="Cambria" w:hAnsi="Cambria" w:cs="Cambria"/>
          <w:iCs/>
          <w:kern w:val="0"/>
          <w:sz w:val="24"/>
          <w:szCs w:val="24"/>
          <w:lang w:eastAsia="hu-HU"/>
          <w14:ligatures w14:val="none"/>
        </w:rPr>
      </w:pPr>
      <w:r w:rsidRPr="0088105E">
        <w:rPr>
          <w:rFonts w:ascii="Cambria" w:eastAsia="Cambria" w:hAnsi="Cambria" w:cs="Cambria"/>
          <w:iCs/>
          <w:kern w:val="0"/>
          <w:sz w:val="24"/>
          <w:szCs w:val="24"/>
          <w:lang w:val="en" w:eastAsia="hu-HU"/>
          <w14:ligatures w14:val="none"/>
        </w:rPr>
        <w:lastRenderedPageBreak/>
        <w:t>The Covid-19 pandemic has had a serious impact on virtually all human rights: privacy, freedom of speech, freedom of assembly and freedom to work. Restrictions on all these rights have been imposed to deal with medical emergencies worldwide.</w:t>
      </w:r>
    </w:p>
    <w:p w14:paraId="6FE786F1" w14:textId="77777777" w:rsidR="004E385F" w:rsidRPr="0088105E" w:rsidRDefault="004E385F" w:rsidP="004E385F">
      <w:pPr>
        <w:spacing w:after="0" w:line="240" w:lineRule="auto"/>
        <w:rPr>
          <w:rFonts w:ascii="Cambria" w:eastAsia="Cambria" w:hAnsi="Cambria" w:cs="Cambria"/>
          <w:i/>
          <w:kern w:val="0"/>
          <w:sz w:val="24"/>
          <w:szCs w:val="24"/>
          <w:lang w:eastAsia="hu-HU"/>
          <w14:ligatures w14:val="none"/>
        </w:rPr>
      </w:pPr>
    </w:p>
    <w:p w14:paraId="2030B307" w14:textId="77777777" w:rsidR="004E385F" w:rsidRPr="0088105E" w:rsidRDefault="004E385F" w:rsidP="004E385F">
      <w:pPr>
        <w:spacing w:after="0" w:line="240" w:lineRule="auto"/>
        <w:rPr>
          <w:rFonts w:ascii="Cambria" w:eastAsia="Cambria" w:hAnsi="Cambria" w:cs="Cambria"/>
          <w:i/>
          <w:kern w:val="0"/>
          <w:sz w:val="24"/>
          <w:szCs w:val="24"/>
          <w:lang w:eastAsia="hu-HU"/>
          <w14:ligatures w14:val="none"/>
        </w:rPr>
      </w:pPr>
      <w:r w:rsidRPr="0088105E">
        <w:rPr>
          <w:rFonts w:ascii="Cambria" w:eastAsia="Cambria" w:hAnsi="Cambria" w:cs="Cambria"/>
          <w:i/>
          <w:kern w:val="0"/>
          <w:sz w:val="24"/>
          <w:szCs w:val="24"/>
          <w:lang w:eastAsia="hu-HU"/>
          <w14:ligatures w14:val="none"/>
        </w:rPr>
        <w:t>Required:</w:t>
      </w:r>
    </w:p>
    <w:p w14:paraId="0750E78B" w14:textId="77777777" w:rsidR="004E385F" w:rsidRPr="0088105E" w:rsidRDefault="004E385F" w:rsidP="004E385F">
      <w:pPr>
        <w:spacing w:after="0" w:line="240" w:lineRule="auto"/>
        <w:jc w:val="both"/>
        <w:rPr>
          <w:rFonts w:ascii="Cambria" w:eastAsia="Cambria" w:hAnsi="Cambria" w:cs="Cambria"/>
          <w:kern w:val="0"/>
          <w:sz w:val="24"/>
          <w:szCs w:val="24"/>
          <w:lang w:eastAsia="hu-HU"/>
          <w14:ligatures w14:val="none"/>
        </w:rPr>
      </w:pPr>
    </w:p>
    <w:p w14:paraId="45CF645C" w14:textId="77777777" w:rsidR="004E385F" w:rsidRPr="0088105E" w:rsidRDefault="004E385F" w:rsidP="004E385F">
      <w:pPr>
        <w:spacing w:after="0" w:line="276"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Sándor, Judit (2020) Rebalancing Human Rights at the Time of Covid-19 Pandemic. </w:t>
      </w:r>
      <w:r w:rsidRPr="0088105E">
        <w:rPr>
          <w:rFonts w:ascii="Cambria" w:eastAsia="Cambria" w:hAnsi="Cambria" w:cs="Cambria"/>
          <w:i/>
          <w:kern w:val="0"/>
          <w:sz w:val="24"/>
          <w:szCs w:val="24"/>
          <w:lang w:eastAsia="hu-HU"/>
          <w14:ligatures w14:val="none"/>
        </w:rPr>
        <w:t>Pravni zapisi</w:t>
      </w:r>
      <w:r w:rsidRPr="0088105E">
        <w:rPr>
          <w:rFonts w:ascii="Cambria" w:eastAsia="Cambria" w:hAnsi="Cambria" w:cs="Cambria"/>
          <w:kern w:val="0"/>
          <w:sz w:val="24"/>
          <w:szCs w:val="24"/>
          <w:lang w:eastAsia="hu-HU"/>
          <w14:ligatures w14:val="none"/>
        </w:rPr>
        <w:t xml:space="preserve">, vol. 11, no. 2, 385–412. </w:t>
      </w:r>
    </w:p>
    <w:p w14:paraId="404A0559" w14:textId="77777777" w:rsidR="004E385F" w:rsidRDefault="004E385F" w:rsidP="004E385F">
      <w:pPr>
        <w:spacing w:after="0" w:line="276" w:lineRule="auto"/>
        <w:ind w:left="720" w:hanging="720"/>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Sándor, Judit with Jonathan D. Moreno and Ulf Schmidt (2021) The Vaccination Cold War. </w:t>
      </w:r>
      <w:r w:rsidRPr="0088105E">
        <w:rPr>
          <w:rFonts w:ascii="Cambria" w:eastAsia="Cambria" w:hAnsi="Cambria" w:cs="Cambria"/>
          <w:i/>
          <w:kern w:val="0"/>
          <w:sz w:val="24"/>
          <w:szCs w:val="24"/>
          <w:lang w:eastAsia="hu-HU"/>
          <w14:ligatures w14:val="none"/>
        </w:rPr>
        <w:t>Hastings Center Report</w:t>
      </w:r>
      <w:r w:rsidRPr="0088105E">
        <w:rPr>
          <w:rFonts w:ascii="Cambria" w:eastAsia="Cambria" w:hAnsi="Cambria" w:cs="Cambria"/>
          <w:kern w:val="0"/>
          <w:sz w:val="24"/>
          <w:szCs w:val="24"/>
          <w:lang w:eastAsia="hu-HU"/>
          <w14:ligatures w14:val="none"/>
        </w:rPr>
        <w:t xml:space="preserve">, vol. 51, no. 5, 12–17. </w:t>
      </w:r>
    </w:p>
    <w:p w14:paraId="7BCBFE8A" w14:textId="7DD73D36" w:rsidR="00BC0AE0" w:rsidRPr="001F31EF" w:rsidRDefault="00BC0AE0" w:rsidP="00BC0AE0">
      <w:pPr>
        <w:tabs>
          <w:tab w:val="left" w:pos="17470"/>
        </w:tabs>
        <w:spacing w:after="0" w:line="240" w:lineRule="auto"/>
        <w:jc w:val="both"/>
        <w:rPr>
          <w:rFonts w:ascii="Cambria" w:eastAsia="Cambria" w:hAnsi="Cambria" w:cs="Cambria"/>
          <w:kern w:val="0"/>
          <w:sz w:val="24"/>
          <w:szCs w:val="24"/>
          <w:lang w:eastAsia="hu-HU"/>
          <w14:ligatures w14:val="none"/>
        </w:rPr>
      </w:pPr>
      <w:proofErr w:type="gramStart"/>
      <w:r w:rsidRPr="001F31EF">
        <w:rPr>
          <w:rFonts w:ascii="Cambria" w:eastAsia="Cambria" w:hAnsi="Cambria" w:cs="Cambria"/>
          <w:kern w:val="0"/>
          <w:sz w:val="24"/>
          <w:szCs w:val="24"/>
          <w:lang w:eastAsia="hu-HU"/>
          <w14:ligatures w14:val="none"/>
        </w:rPr>
        <w:t>Cases :</w:t>
      </w:r>
      <w:proofErr w:type="gramEnd"/>
    </w:p>
    <w:p w14:paraId="23C1523A" w14:textId="22C1B1BA" w:rsidR="00BC0AE0" w:rsidRPr="001F31EF" w:rsidRDefault="00BC0AE0" w:rsidP="00BC0AE0">
      <w:pPr>
        <w:tabs>
          <w:tab w:val="left" w:pos="17470"/>
        </w:tabs>
        <w:spacing w:after="0" w:line="240" w:lineRule="auto"/>
        <w:jc w:val="both"/>
        <w:rPr>
          <w:rFonts w:ascii="Cambria" w:eastAsia="Cambria" w:hAnsi="Cambria" w:cs="Cambria"/>
          <w:kern w:val="0"/>
          <w:sz w:val="24"/>
          <w:szCs w:val="24"/>
          <w:lang w:eastAsia="hu-HU"/>
          <w14:ligatures w14:val="none"/>
        </w:rPr>
      </w:pPr>
      <w:r w:rsidRPr="001F31EF">
        <w:rPr>
          <w:rFonts w:ascii="Cambria" w:eastAsia="Cambria" w:hAnsi="Cambria" w:cs="Cambria"/>
          <w:kern w:val="0"/>
          <w:sz w:val="24"/>
          <w:szCs w:val="24"/>
          <w:lang w:eastAsia="hu-HU"/>
          <w14:ligatures w14:val="none"/>
        </w:rPr>
        <w:t xml:space="preserve">Case of </w:t>
      </w:r>
      <w:proofErr w:type="spellStart"/>
      <w:r w:rsidRPr="001F31EF">
        <w:rPr>
          <w:rFonts w:ascii="Cambria" w:eastAsia="Cambria" w:hAnsi="Cambria" w:cs="Cambria"/>
          <w:kern w:val="0"/>
          <w:sz w:val="24"/>
          <w:szCs w:val="24"/>
          <w:lang w:eastAsia="hu-HU"/>
          <w14:ligatures w14:val="none"/>
        </w:rPr>
        <w:t>Communaut</w:t>
      </w:r>
      <w:proofErr w:type="spellEnd"/>
      <w:r w:rsidRPr="00BC0AE0">
        <w:rPr>
          <w:rFonts w:ascii="Cambria" w:eastAsia="Cambria" w:hAnsi="Cambria" w:cs="Cambria"/>
          <w:kern w:val="0"/>
          <w:sz w:val="24"/>
          <w:szCs w:val="24"/>
          <w:lang w:val="hu-HU" w:eastAsia="hu-HU"/>
          <w14:ligatures w14:val="none"/>
        </w:rPr>
        <w:t xml:space="preserve">é </w:t>
      </w:r>
      <w:proofErr w:type="spellStart"/>
      <w:r w:rsidRPr="00BC0AE0">
        <w:rPr>
          <w:rFonts w:ascii="Cambria" w:eastAsia="Cambria" w:hAnsi="Cambria" w:cs="Cambria"/>
          <w:kern w:val="0"/>
          <w:sz w:val="24"/>
          <w:szCs w:val="24"/>
          <w:lang w:val="hu-HU" w:eastAsia="hu-HU"/>
          <w14:ligatures w14:val="none"/>
        </w:rPr>
        <w:t>Genevoise</w:t>
      </w:r>
      <w:proofErr w:type="spellEnd"/>
      <w:r w:rsidRPr="00BC0AE0">
        <w:rPr>
          <w:rFonts w:ascii="Cambria" w:eastAsia="Cambria" w:hAnsi="Cambria" w:cs="Cambria"/>
          <w:kern w:val="0"/>
          <w:sz w:val="24"/>
          <w:szCs w:val="24"/>
          <w:lang w:val="hu-HU" w:eastAsia="hu-HU"/>
          <w14:ligatures w14:val="none"/>
        </w:rPr>
        <w:t xml:space="preserve"> d</w:t>
      </w:r>
      <w:r w:rsidRPr="00BC0AE0">
        <w:rPr>
          <w:rFonts w:ascii="Cambria" w:eastAsia="Cambria" w:hAnsi="Cambria" w:cs="Cambria"/>
          <w:kern w:val="0"/>
          <w:sz w:val="24"/>
          <w:szCs w:val="24"/>
          <w:lang w:eastAsia="hu-HU"/>
          <w14:ligatures w14:val="none"/>
        </w:rPr>
        <w:t>’</w:t>
      </w:r>
      <w:r w:rsidRPr="00BC0AE0">
        <w:rPr>
          <w:rFonts w:ascii="Cambria" w:eastAsia="Cambria" w:hAnsi="Cambria" w:cs="Cambria"/>
          <w:kern w:val="0"/>
          <w:sz w:val="24"/>
          <w:szCs w:val="24"/>
          <w:lang w:val="hu-HU" w:eastAsia="hu-HU"/>
          <w14:ligatures w14:val="none"/>
        </w:rPr>
        <w:t xml:space="preserve">Action </w:t>
      </w:r>
      <w:proofErr w:type="spellStart"/>
      <w:r w:rsidRPr="00BC0AE0">
        <w:rPr>
          <w:rFonts w:ascii="Cambria" w:eastAsia="Cambria" w:hAnsi="Cambria" w:cs="Cambria"/>
          <w:kern w:val="0"/>
          <w:sz w:val="24"/>
          <w:szCs w:val="24"/>
          <w:lang w:val="hu-HU" w:eastAsia="hu-HU"/>
          <w14:ligatures w14:val="none"/>
        </w:rPr>
        <w:t>Syndicale</w:t>
      </w:r>
      <w:proofErr w:type="spellEnd"/>
      <w:r w:rsidRPr="00BC0AE0">
        <w:rPr>
          <w:rFonts w:ascii="Cambria" w:eastAsia="Cambria" w:hAnsi="Cambria" w:cs="Cambria"/>
          <w:kern w:val="0"/>
          <w:sz w:val="24"/>
          <w:szCs w:val="24"/>
          <w:lang w:val="hu-HU" w:eastAsia="hu-HU"/>
          <w14:ligatures w14:val="none"/>
        </w:rPr>
        <w:t xml:space="preserve"> (CGAS) v. </w:t>
      </w:r>
      <w:proofErr w:type="spellStart"/>
      <w:r w:rsidRPr="00BC0AE0">
        <w:rPr>
          <w:rFonts w:ascii="Cambria" w:eastAsia="Cambria" w:hAnsi="Cambria" w:cs="Cambria"/>
          <w:kern w:val="0"/>
          <w:sz w:val="24"/>
          <w:szCs w:val="24"/>
          <w:lang w:val="hu-HU" w:eastAsia="hu-HU"/>
          <w14:ligatures w14:val="none"/>
        </w:rPr>
        <w:t>Switzerland</w:t>
      </w:r>
      <w:proofErr w:type="spellEnd"/>
      <w:r w:rsidRPr="00BC0AE0">
        <w:rPr>
          <w:rFonts w:ascii="Cambria" w:eastAsia="Cambria" w:hAnsi="Cambria" w:cs="Cambria"/>
          <w:kern w:val="0"/>
          <w:sz w:val="24"/>
          <w:szCs w:val="24"/>
          <w:lang w:val="hu-HU" w:eastAsia="hu-HU"/>
          <w14:ligatures w14:val="none"/>
        </w:rPr>
        <w:t xml:space="preserve">  </w:t>
      </w:r>
    </w:p>
    <w:p w14:paraId="4A7C301F" w14:textId="77777777" w:rsidR="00BC0AE0" w:rsidRPr="00BC0AE0" w:rsidRDefault="00BC0AE0" w:rsidP="00BC0AE0">
      <w:pPr>
        <w:tabs>
          <w:tab w:val="left" w:pos="17470"/>
        </w:tabs>
        <w:spacing w:after="0" w:line="240" w:lineRule="auto"/>
        <w:jc w:val="both"/>
        <w:rPr>
          <w:rFonts w:ascii="Cambria" w:eastAsia="Cambria" w:hAnsi="Cambria" w:cs="Cambria"/>
          <w:kern w:val="0"/>
          <w:sz w:val="24"/>
          <w:szCs w:val="24"/>
          <w:lang w:eastAsia="hu-HU"/>
          <w14:ligatures w14:val="none"/>
        </w:rPr>
      </w:pPr>
      <w:r w:rsidRPr="00BC0AE0">
        <w:rPr>
          <w:rFonts w:ascii="Cambria" w:eastAsia="Cambria" w:hAnsi="Cambria" w:cs="Cambria"/>
          <w:i/>
          <w:iCs/>
          <w:kern w:val="0"/>
          <w:sz w:val="24"/>
          <w:szCs w:val="24"/>
          <w:lang w:eastAsia="hu-HU"/>
          <w14:ligatures w14:val="none"/>
        </w:rPr>
        <w:t>(Application no. </w:t>
      </w:r>
      <w:hyperlink r:id="rId10" w:anchor="{%22appno%22:[%2221881/20%22]}" w:tgtFrame="_blank" w:history="1">
        <w:r w:rsidRPr="00BC0AE0">
          <w:rPr>
            <w:rStyle w:val="Hyperlink"/>
            <w:rFonts w:ascii="Cambria" w:eastAsia="Cambria" w:hAnsi="Cambria" w:cs="Cambria"/>
            <w:i/>
            <w:iCs/>
            <w:kern w:val="0"/>
            <w:sz w:val="24"/>
            <w:szCs w:val="24"/>
            <w:lang w:eastAsia="hu-HU"/>
            <w14:ligatures w14:val="none"/>
          </w:rPr>
          <w:t>21881/20</w:t>
        </w:r>
      </w:hyperlink>
      <w:r w:rsidRPr="00BC0AE0">
        <w:rPr>
          <w:rFonts w:ascii="Cambria" w:eastAsia="Cambria" w:hAnsi="Cambria" w:cs="Cambria"/>
          <w:i/>
          <w:iCs/>
          <w:kern w:val="0"/>
          <w:sz w:val="24"/>
          <w:szCs w:val="24"/>
          <w:lang w:eastAsia="hu-HU"/>
          <w14:ligatures w14:val="none"/>
        </w:rPr>
        <w:t xml:space="preserve">), </w:t>
      </w:r>
      <w:r w:rsidRPr="00BC0AE0">
        <w:rPr>
          <w:rFonts w:ascii="Cambria" w:eastAsia="Cambria" w:hAnsi="Cambria" w:cs="Cambria"/>
          <w:kern w:val="0"/>
          <w:sz w:val="24"/>
          <w:szCs w:val="24"/>
          <w:lang w:eastAsia="hu-HU"/>
          <w14:ligatures w14:val="none"/>
        </w:rPr>
        <w:t>27 November 2023</w:t>
      </w:r>
    </w:p>
    <w:p w14:paraId="194EDFD1" w14:textId="77777777" w:rsidR="00BC0AE0" w:rsidRPr="00BC0AE0" w:rsidRDefault="00BC0AE0" w:rsidP="00BC0AE0">
      <w:pPr>
        <w:tabs>
          <w:tab w:val="left" w:pos="17470"/>
        </w:tabs>
        <w:spacing w:after="0" w:line="240" w:lineRule="auto"/>
        <w:jc w:val="both"/>
        <w:rPr>
          <w:rFonts w:ascii="Cambria" w:eastAsia="Cambria" w:hAnsi="Cambria" w:cs="Cambria"/>
          <w:kern w:val="0"/>
          <w:sz w:val="24"/>
          <w:szCs w:val="24"/>
          <w:lang w:eastAsia="hu-HU"/>
          <w14:ligatures w14:val="none"/>
        </w:rPr>
      </w:pPr>
    </w:p>
    <w:p w14:paraId="72BBFEB2" w14:textId="77777777" w:rsidR="004E385F" w:rsidRPr="0088105E" w:rsidRDefault="004E385F" w:rsidP="004E385F">
      <w:pPr>
        <w:tabs>
          <w:tab w:val="left" w:pos="17470"/>
        </w:tabs>
        <w:spacing w:after="0" w:line="240" w:lineRule="auto"/>
        <w:jc w:val="center"/>
        <w:rPr>
          <w:rFonts w:ascii="Cambria" w:eastAsia="Cambria" w:hAnsi="Cambria" w:cs="Cambria"/>
          <w:kern w:val="0"/>
          <w:sz w:val="24"/>
          <w:szCs w:val="24"/>
          <w:lang w:eastAsia="hu-HU"/>
          <w14:ligatures w14:val="none"/>
        </w:rPr>
      </w:pPr>
    </w:p>
    <w:p w14:paraId="3126EAED" w14:textId="77777777" w:rsidR="004E385F" w:rsidRPr="0088105E" w:rsidRDefault="004E385F" w:rsidP="004E385F">
      <w:pPr>
        <w:tabs>
          <w:tab w:val="left" w:pos="17470"/>
        </w:tabs>
        <w:spacing w:after="0" w:line="240" w:lineRule="auto"/>
        <w:jc w:val="center"/>
        <w:rPr>
          <w:rFonts w:ascii="Cambria" w:eastAsia="Cambria" w:hAnsi="Cambria" w:cs="Cambria"/>
          <w:kern w:val="0"/>
          <w:sz w:val="24"/>
          <w:szCs w:val="24"/>
          <w:lang w:eastAsia="hu-HU"/>
          <w14:ligatures w14:val="none"/>
        </w:rPr>
      </w:pPr>
    </w:p>
    <w:p w14:paraId="1DECC511" w14:textId="09D8B3CA" w:rsidR="004E385F" w:rsidRPr="0088105E" w:rsidRDefault="004E385F" w:rsidP="004E385F">
      <w:pPr>
        <w:spacing w:after="0" w:line="240" w:lineRule="auto"/>
        <w:rPr>
          <w:rFonts w:ascii="Cambria" w:eastAsia="Cambria" w:hAnsi="Cambria" w:cs="Cambria"/>
          <w:kern w:val="0"/>
          <w:sz w:val="24"/>
          <w:szCs w:val="24"/>
          <w:lang w:eastAsia="hu-HU"/>
          <w14:ligatures w14:val="none"/>
        </w:rPr>
      </w:pPr>
      <w:r w:rsidRPr="0088105E">
        <w:rPr>
          <w:rFonts w:ascii="Cambria" w:eastAsia="Cambria" w:hAnsi="Cambria" w:cs="Cambria"/>
          <w:kern w:val="0"/>
          <w:sz w:val="24"/>
          <w:szCs w:val="24"/>
          <w:lang w:eastAsia="hu-HU"/>
          <w14:ligatures w14:val="none"/>
        </w:rPr>
        <w:t xml:space="preserve">Conclusions drawn from the class and preparation for the </w:t>
      </w:r>
      <w:r w:rsidR="00101FF9">
        <w:rPr>
          <w:rFonts w:ascii="Cambria" w:eastAsia="Cambria" w:hAnsi="Cambria" w:cs="Cambria"/>
          <w:kern w:val="0"/>
          <w:sz w:val="24"/>
          <w:szCs w:val="24"/>
          <w:lang w:eastAsia="hu-HU"/>
          <w14:ligatures w14:val="none"/>
        </w:rPr>
        <w:t>exam</w:t>
      </w:r>
    </w:p>
    <w:p w14:paraId="1F50F106" w14:textId="77777777" w:rsidR="004E385F" w:rsidRPr="0088105E" w:rsidRDefault="004E385F" w:rsidP="004E385F">
      <w:pPr>
        <w:spacing w:after="0" w:line="240" w:lineRule="auto"/>
        <w:ind w:left="720" w:hanging="720"/>
        <w:rPr>
          <w:rFonts w:ascii="Cambria" w:eastAsia="Cambria" w:hAnsi="Cambria" w:cs="Cambria"/>
          <w:kern w:val="0"/>
          <w:sz w:val="24"/>
          <w:szCs w:val="24"/>
          <w:lang w:eastAsia="hu-HU"/>
          <w14:ligatures w14:val="none"/>
        </w:rPr>
      </w:pPr>
    </w:p>
    <w:sectPr w:rsidR="004E385F" w:rsidRPr="0088105E" w:rsidSect="00F10F98">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D770" w14:textId="77777777" w:rsidR="00CF1556" w:rsidRDefault="00CF1556" w:rsidP="00C81BA7">
      <w:pPr>
        <w:spacing w:after="0" w:line="240" w:lineRule="auto"/>
      </w:pPr>
      <w:r>
        <w:separator/>
      </w:r>
    </w:p>
  </w:endnote>
  <w:endnote w:type="continuationSeparator" w:id="0">
    <w:p w14:paraId="60D6B1C3" w14:textId="77777777" w:rsidR="00CF1556" w:rsidRDefault="00CF1556" w:rsidP="00C8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06958"/>
      <w:docPartObj>
        <w:docPartGallery w:val="Page Numbers (Bottom of Page)"/>
        <w:docPartUnique/>
      </w:docPartObj>
    </w:sdtPr>
    <w:sdtEndPr>
      <w:rPr>
        <w:noProof/>
      </w:rPr>
    </w:sdtEndPr>
    <w:sdtContent>
      <w:p w14:paraId="1C928A7F" w14:textId="4157B675" w:rsidR="00C81BA7" w:rsidRDefault="00C81B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8D8F4E" w14:textId="77777777" w:rsidR="00C81BA7" w:rsidRDefault="00C81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F980" w14:textId="77777777" w:rsidR="00CF1556" w:rsidRDefault="00CF1556" w:rsidP="00C81BA7">
      <w:pPr>
        <w:spacing w:after="0" w:line="240" w:lineRule="auto"/>
      </w:pPr>
      <w:r>
        <w:separator/>
      </w:r>
    </w:p>
  </w:footnote>
  <w:footnote w:type="continuationSeparator" w:id="0">
    <w:p w14:paraId="45994D97" w14:textId="77777777" w:rsidR="00CF1556" w:rsidRDefault="00CF1556" w:rsidP="00C81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66"/>
    <w:rsid w:val="000144B0"/>
    <w:rsid w:val="00014968"/>
    <w:rsid w:val="0001681F"/>
    <w:rsid w:val="00016AE8"/>
    <w:rsid w:val="00021DC6"/>
    <w:rsid w:val="00050709"/>
    <w:rsid w:val="00064C44"/>
    <w:rsid w:val="00072E56"/>
    <w:rsid w:val="00087547"/>
    <w:rsid w:val="000920EC"/>
    <w:rsid w:val="000A1072"/>
    <w:rsid w:val="000C48C1"/>
    <w:rsid w:val="000E7430"/>
    <w:rsid w:val="000F2950"/>
    <w:rsid w:val="000F2FC7"/>
    <w:rsid w:val="00101FF9"/>
    <w:rsid w:val="00134337"/>
    <w:rsid w:val="00196514"/>
    <w:rsid w:val="001F1EC8"/>
    <w:rsid w:val="001F31EF"/>
    <w:rsid w:val="00202C86"/>
    <w:rsid w:val="00212207"/>
    <w:rsid w:val="00232FB7"/>
    <w:rsid w:val="00252F5D"/>
    <w:rsid w:val="0026302A"/>
    <w:rsid w:val="00277078"/>
    <w:rsid w:val="00287B7D"/>
    <w:rsid w:val="002A5C84"/>
    <w:rsid w:val="002B73B6"/>
    <w:rsid w:val="002E1B16"/>
    <w:rsid w:val="002F4C07"/>
    <w:rsid w:val="003019DC"/>
    <w:rsid w:val="003417F3"/>
    <w:rsid w:val="00341A31"/>
    <w:rsid w:val="00347A53"/>
    <w:rsid w:val="0039634F"/>
    <w:rsid w:val="003E2C90"/>
    <w:rsid w:val="003E5C43"/>
    <w:rsid w:val="0040764A"/>
    <w:rsid w:val="00420E0A"/>
    <w:rsid w:val="0042170F"/>
    <w:rsid w:val="00433189"/>
    <w:rsid w:val="00440095"/>
    <w:rsid w:val="00442690"/>
    <w:rsid w:val="00447408"/>
    <w:rsid w:val="0045625C"/>
    <w:rsid w:val="004703C6"/>
    <w:rsid w:val="004821C3"/>
    <w:rsid w:val="004B6192"/>
    <w:rsid w:val="004C30A8"/>
    <w:rsid w:val="004D67F8"/>
    <w:rsid w:val="004E385F"/>
    <w:rsid w:val="004E5F94"/>
    <w:rsid w:val="004F0770"/>
    <w:rsid w:val="004F3956"/>
    <w:rsid w:val="00506778"/>
    <w:rsid w:val="0052267D"/>
    <w:rsid w:val="00525E5C"/>
    <w:rsid w:val="005314FB"/>
    <w:rsid w:val="005577E3"/>
    <w:rsid w:val="00561CE8"/>
    <w:rsid w:val="005801CC"/>
    <w:rsid w:val="005B24AA"/>
    <w:rsid w:val="005B35E7"/>
    <w:rsid w:val="005D4C71"/>
    <w:rsid w:val="0061558F"/>
    <w:rsid w:val="006233D8"/>
    <w:rsid w:val="00623706"/>
    <w:rsid w:val="00623B05"/>
    <w:rsid w:val="006243CF"/>
    <w:rsid w:val="00633F08"/>
    <w:rsid w:val="006369B1"/>
    <w:rsid w:val="006407B6"/>
    <w:rsid w:val="006427D6"/>
    <w:rsid w:val="006977A9"/>
    <w:rsid w:val="006C4434"/>
    <w:rsid w:val="006C4F76"/>
    <w:rsid w:val="006D6218"/>
    <w:rsid w:val="006F5309"/>
    <w:rsid w:val="00704ABB"/>
    <w:rsid w:val="00706ADB"/>
    <w:rsid w:val="007138B1"/>
    <w:rsid w:val="0071480B"/>
    <w:rsid w:val="007158D5"/>
    <w:rsid w:val="0073258F"/>
    <w:rsid w:val="00742277"/>
    <w:rsid w:val="00744C0D"/>
    <w:rsid w:val="007505A3"/>
    <w:rsid w:val="0079068C"/>
    <w:rsid w:val="007970DD"/>
    <w:rsid w:val="007A2839"/>
    <w:rsid w:val="007E259D"/>
    <w:rsid w:val="00835AE2"/>
    <w:rsid w:val="00852E1F"/>
    <w:rsid w:val="008662DE"/>
    <w:rsid w:val="0088105E"/>
    <w:rsid w:val="008855B3"/>
    <w:rsid w:val="00895AD9"/>
    <w:rsid w:val="008D49F4"/>
    <w:rsid w:val="008D77DA"/>
    <w:rsid w:val="008E0779"/>
    <w:rsid w:val="008E4DCF"/>
    <w:rsid w:val="0090028F"/>
    <w:rsid w:val="00900659"/>
    <w:rsid w:val="009322EB"/>
    <w:rsid w:val="0093464F"/>
    <w:rsid w:val="0095009E"/>
    <w:rsid w:val="00963DC2"/>
    <w:rsid w:val="009669BC"/>
    <w:rsid w:val="00972F26"/>
    <w:rsid w:val="009A0BE6"/>
    <w:rsid w:val="009A2391"/>
    <w:rsid w:val="009A2F93"/>
    <w:rsid w:val="00A07467"/>
    <w:rsid w:val="00A34727"/>
    <w:rsid w:val="00A40DCC"/>
    <w:rsid w:val="00A43D58"/>
    <w:rsid w:val="00A74566"/>
    <w:rsid w:val="00A95227"/>
    <w:rsid w:val="00AA0685"/>
    <w:rsid w:val="00AA1D02"/>
    <w:rsid w:val="00AB62B3"/>
    <w:rsid w:val="00AC6880"/>
    <w:rsid w:val="00AE1C76"/>
    <w:rsid w:val="00B92114"/>
    <w:rsid w:val="00B95132"/>
    <w:rsid w:val="00B97625"/>
    <w:rsid w:val="00BB08B3"/>
    <w:rsid w:val="00BB37B5"/>
    <w:rsid w:val="00BC0AE0"/>
    <w:rsid w:val="00BC6A61"/>
    <w:rsid w:val="00C43950"/>
    <w:rsid w:val="00C47928"/>
    <w:rsid w:val="00C52EFE"/>
    <w:rsid w:val="00C81BA7"/>
    <w:rsid w:val="00CA7E76"/>
    <w:rsid w:val="00CD2302"/>
    <w:rsid w:val="00CE35BE"/>
    <w:rsid w:val="00CF1556"/>
    <w:rsid w:val="00D05A53"/>
    <w:rsid w:val="00D326D8"/>
    <w:rsid w:val="00D51102"/>
    <w:rsid w:val="00D62C30"/>
    <w:rsid w:val="00D64AAE"/>
    <w:rsid w:val="00D67D45"/>
    <w:rsid w:val="00D81240"/>
    <w:rsid w:val="00D837ED"/>
    <w:rsid w:val="00DC4C78"/>
    <w:rsid w:val="00E03491"/>
    <w:rsid w:val="00E24CD4"/>
    <w:rsid w:val="00E321F1"/>
    <w:rsid w:val="00E4127F"/>
    <w:rsid w:val="00E569E2"/>
    <w:rsid w:val="00E62CE5"/>
    <w:rsid w:val="00E632B6"/>
    <w:rsid w:val="00E737F1"/>
    <w:rsid w:val="00E94E3F"/>
    <w:rsid w:val="00E970A2"/>
    <w:rsid w:val="00EA1650"/>
    <w:rsid w:val="00F10F98"/>
    <w:rsid w:val="00F118C9"/>
    <w:rsid w:val="00F166BD"/>
    <w:rsid w:val="00F367A9"/>
    <w:rsid w:val="00F4504E"/>
    <w:rsid w:val="00F5305E"/>
    <w:rsid w:val="00F64551"/>
    <w:rsid w:val="00FD2C15"/>
    <w:rsid w:val="00FF331D"/>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C81D"/>
  <w15:chartTrackingRefBased/>
  <w15:docId w15:val="{A5A28A5D-558A-4B41-909D-B3B0D5DD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A74566"/>
    <w:pPr>
      <w:spacing w:after="0" w:line="240" w:lineRule="auto"/>
    </w:pPr>
    <w:rPr>
      <w:rFonts w:ascii="Calibri" w:hAnsi="Calibri" w:cs="Calibri"/>
      <w:kern w:val="0"/>
      <w14:ligatures w14:val="none"/>
    </w:rPr>
  </w:style>
  <w:style w:type="paragraph" w:styleId="Header">
    <w:name w:val="header"/>
    <w:basedOn w:val="Normal"/>
    <w:link w:val="HeaderChar"/>
    <w:uiPriority w:val="99"/>
    <w:unhideWhenUsed/>
    <w:rsid w:val="00C81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BA7"/>
  </w:style>
  <w:style w:type="paragraph" w:styleId="Footer">
    <w:name w:val="footer"/>
    <w:basedOn w:val="Normal"/>
    <w:link w:val="FooterChar"/>
    <w:uiPriority w:val="99"/>
    <w:unhideWhenUsed/>
    <w:rsid w:val="00C81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BA7"/>
  </w:style>
  <w:style w:type="character" w:styleId="Hyperlink">
    <w:name w:val="Hyperlink"/>
    <w:basedOn w:val="DefaultParagraphFont"/>
    <w:uiPriority w:val="99"/>
    <w:unhideWhenUsed/>
    <w:rsid w:val="002B73B6"/>
    <w:rPr>
      <w:color w:val="0563C1" w:themeColor="hyperlink"/>
      <w:u w:val="single"/>
    </w:rPr>
  </w:style>
  <w:style w:type="character" w:styleId="UnresolvedMention">
    <w:name w:val="Unresolved Mention"/>
    <w:basedOn w:val="DefaultParagraphFont"/>
    <w:uiPriority w:val="99"/>
    <w:semiHidden/>
    <w:unhideWhenUsed/>
    <w:rsid w:val="002B7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1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ecourt.gov/opinions/21pdf/19-1392_6j37.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ybooks.com/articles/1989/06/29/the-great-abortion-ca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stable/pdf/20164593.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hudoc.echr.coe.int/eng" TargetMode="External"/><Relationship Id="rId4" Type="http://schemas.openxmlformats.org/officeDocument/2006/relationships/footnotes" Target="footnote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6</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Sandor</dc:creator>
  <cp:keywords/>
  <dc:description/>
  <cp:lastModifiedBy>Judit Sandor</cp:lastModifiedBy>
  <cp:revision>72</cp:revision>
  <cp:lastPrinted>2025-07-31T08:27:00Z</cp:lastPrinted>
  <dcterms:created xsi:type="dcterms:W3CDTF">2025-07-17T09:05:00Z</dcterms:created>
  <dcterms:modified xsi:type="dcterms:W3CDTF">2025-08-25T09:16:00Z</dcterms:modified>
</cp:coreProperties>
</file>