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DFA27" w14:textId="77777777" w:rsidR="005E0C96" w:rsidRPr="00A867E7" w:rsidRDefault="005E0C96" w:rsidP="005E0C96">
      <w:pPr>
        <w:jc w:val="both"/>
        <w:rPr>
          <w:rFonts w:ascii="Calibri" w:eastAsia="Times New Roman" w:hAnsi="Calibri" w:cs="Calibri"/>
          <w:b/>
          <w:bCs/>
          <w:color w:val="000000"/>
          <w:sz w:val="22"/>
          <w:szCs w:val="22"/>
        </w:rPr>
      </w:pPr>
      <w:r w:rsidRPr="00A867E7">
        <w:rPr>
          <w:rFonts w:ascii="Calibri" w:eastAsia="Times New Roman" w:hAnsi="Calibri" w:cs="Calibri"/>
          <w:b/>
          <w:bCs/>
          <w:color w:val="000000"/>
          <w:sz w:val="22"/>
          <w:szCs w:val="22"/>
        </w:rPr>
        <w:t>Climates of Violence: Gender, capitalism and coloniality</w:t>
      </w:r>
    </w:p>
    <w:p w14:paraId="78826AFA" w14:textId="77777777" w:rsidR="005E0C96" w:rsidRPr="00A867E7" w:rsidRDefault="005E0C96" w:rsidP="005E0C96">
      <w:pPr>
        <w:jc w:val="both"/>
        <w:rPr>
          <w:rFonts w:ascii="Calibri" w:eastAsia="Times New Roman" w:hAnsi="Calibri" w:cs="Calibri"/>
          <w:b/>
          <w:bCs/>
          <w:color w:val="000000"/>
          <w:sz w:val="22"/>
          <w:szCs w:val="22"/>
        </w:rPr>
      </w:pPr>
    </w:p>
    <w:p w14:paraId="3E4EFD98" w14:textId="77777777" w:rsidR="005E0C96" w:rsidRPr="00A867E7" w:rsidRDefault="005E0C96" w:rsidP="005E0C96">
      <w:pPr>
        <w:jc w:val="both"/>
        <w:rPr>
          <w:rFonts w:ascii="Calibri" w:eastAsia="Times New Roman" w:hAnsi="Calibri" w:cs="Calibri"/>
          <w:color w:val="000000"/>
          <w:sz w:val="22"/>
          <w:szCs w:val="22"/>
        </w:rPr>
      </w:pPr>
    </w:p>
    <w:p w14:paraId="776384F6" w14:textId="77777777" w:rsidR="005E0C96" w:rsidRPr="00A867E7" w:rsidRDefault="005E0C96" w:rsidP="005E0C96">
      <w:pPr>
        <w:jc w:val="both"/>
        <w:rPr>
          <w:rFonts w:ascii="Calibri" w:eastAsia="Times New Roman" w:hAnsi="Calibri" w:cs="Calibri"/>
          <w:b/>
          <w:bCs/>
          <w:sz w:val="22"/>
          <w:szCs w:val="22"/>
          <w:u w:val="single"/>
        </w:rPr>
      </w:pPr>
      <w:r w:rsidRPr="00A867E7">
        <w:rPr>
          <w:rFonts w:ascii="Calibri" w:eastAsia="Times New Roman" w:hAnsi="Calibri" w:cs="Calibri"/>
          <w:b/>
          <w:bCs/>
          <w:sz w:val="22"/>
          <w:szCs w:val="22"/>
          <w:u w:val="single"/>
        </w:rPr>
        <w:t>Course description</w:t>
      </w:r>
    </w:p>
    <w:p w14:paraId="3FF0BBEA" w14:textId="77777777" w:rsidR="005E0C96" w:rsidRPr="00A867E7" w:rsidRDefault="005E0C96" w:rsidP="005E0C96">
      <w:pPr>
        <w:jc w:val="both"/>
        <w:rPr>
          <w:rFonts w:ascii="Calibri" w:eastAsia="Times New Roman" w:hAnsi="Calibri" w:cs="Calibri"/>
          <w:b/>
          <w:bCs/>
          <w:sz w:val="22"/>
          <w:szCs w:val="22"/>
        </w:rPr>
      </w:pPr>
    </w:p>
    <w:p w14:paraId="1165E53D" w14:textId="77777777" w:rsidR="005E0C96" w:rsidRPr="00A867E7" w:rsidRDefault="005E0C96" w:rsidP="005E0C96">
      <w:pPr>
        <w:jc w:val="both"/>
        <w:rPr>
          <w:rFonts w:ascii="Calibri" w:eastAsia="Times New Roman" w:hAnsi="Calibri" w:cs="Calibri"/>
          <w:b/>
          <w:bCs/>
          <w:sz w:val="22"/>
          <w:szCs w:val="22"/>
        </w:rPr>
      </w:pPr>
      <w:r w:rsidRPr="00A867E7">
        <w:rPr>
          <w:rFonts w:ascii="Calibri" w:eastAsia="Times New Roman" w:hAnsi="Calibri" w:cs="Calibri"/>
          <w:b/>
          <w:bCs/>
          <w:sz w:val="22"/>
          <w:szCs w:val="22"/>
        </w:rPr>
        <w:t>Instructor</w:t>
      </w:r>
    </w:p>
    <w:tbl>
      <w:tblPr>
        <w:tblStyle w:val="Tabellenraster"/>
        <w:tblW w:w="9067" w:type="dxa"/>
        <w:tblLook w:val="04A0" w:firstRow="1" w:lastRow="0" w:firstColumn="1" w:lastColumn="0" w:noHBand="0" w:noVBand="1"/>
      </w:tblPr>
      <w:tblGrid>
        <w:gridCol w:w="9067"/>
      </w:tblGrid>
      <w:tr w:rsidR="005E0C96" w:rsidRPr="00A867E7" w14:paraId="629A198F" w14:textId="77777777" w:rsidTr="00944932">
        <w:tc>
          <w:tcPr>
            <w:tcW w:w="9067" w:type="dxa"/>
          </w:tcPr>
          <w:p w14:paraId="0D1817DA" w14:textId="77777777" w:rsidR="005E0C96" w:rsidRPr="00A867E7" w:rsidRDefault="005E0C96" w:rsidP="00944932">
            <w:pPr>
              <w:spacing w:after="60"/>
              <w:jc w:val="both"/>
              <w:rPr>
                <w:rFonts w:ascii="Calibri" w:eastAsia="Times New Roman" w:hAnsi="Calibri" w:cs="Calibri"/>
                <w:b/>
                <w:bCs/>
                <w:sz w:val="22"/>
                <w:szCs w:val="22"/>
              </w:rPr>
            </w:pPr>
            <w:r w:rsidRPr="00A867E7">
              <w:rPr>
                <w:rFonts w:ascii="Calibri" w:eastAsia="Times New Roman" w:hAnsi="Calibri" w:cs="Calibri"/>
                <w:b/>
                <w:bCs/>
                <w:sz w:val="22"/>
                <w:szCs w:val="22"/>
              </w:rPr>
              <w:t>Julia Sachseder, PhD</w:t>
            </w:r>
          </w:p>
          <w:p w14:paraId="7057ACA2" w14:textId="69CB161C" w:rsidR="005E0C96" w:rsidRPr="00A867E7" w:rsidRDefault="00A867E7" w:rsidP="00944932">
            <w:pPr>
              <w:spacing w:after="60"/>
              <w:jc w:val="both"/>
              <w:rPr>
                <w:rFonts w:ascii="Calibri" w:eastAsia="Times New Roman" w:hAnsi="Calibri" w:cs="Calibri"/>
                <w:sz w:val="22"/>
                <w:szCs w:val="22"/>
              </w:rPr>
            </w:pPr>
            <w:r>
              <w:rPr>
                <w:rFonts w:ascii="Calibri" w:eastAsia="Times New Roman" w:hAnsi="Calibri" w:cs="Calibri"/>
                <w:sz w:val="22"/>
                <w:szCs w:val="22"/>
              </w:rPr>
              <w:t>Senior</w:t>
            </w:r>
            <w:r w:rsidR="005E0C96" w:rsidRPr="00A867E7">
              <w:rPr>
                <w:rFonts w:ascii="Calibri" w:eastAsia="Times New Roman" w:hAnsi="Calibri" w:cs="Calibri"/>
                <w:sz w:val="22"/>
                <w:szCs w:val="22"/>
              </w:rPr>
              <w:t xml:space="preserve"> Research Fellow</w:t>
            </w:r>
            <w:r w:rsidR="007673D1">
              <w:rPr>
                <w:rFonts w:ascii="Calibri" w:eastAsia="Times New Roman" w:hAnsi="Calibri" w:cs="Calibri"/>
                <w:sz w:val="22"/>
                <w:szCs w:val="22"/>
              </w:rPr>
              <w:t xml:space="preserve"> and Visiting Professor </w:t>
            </w:r>
          </w:p>
          <w:p w14:paraId="6E86A3A8" w14:textId="77777777" w:rsidR="005E0C96" w:rsidRPr="00A867E7" w:rsidRDefault="005E0C96" w:rsidP="00944932">
            <w:pPr>
              <w:spacing w:after="60"/>
              <w:jc w:val="both"/>
              <w:rPr>
                <w:rFonts w:ascii="Calibri" w:eastAsia="Times New Roman" w:hAnsi="Calibri" w:cs="Calibri"/>
                <w:sz w:val="22"/>
                <w:szCs w:val="22"/>
              </w:rPr>
            </w:pPr>
          </w:p>
          <w:p w14:paraId="3E4157F2" w14:textId="77777777" w:rsidR="005E0C96" w:rsidRPr="00A867E7" w:rsidRDefault="005E0C96" w:rsidP="00944932">
            <w:pPr>
              <w:spacing w:after="60"/>
              <w:jc w:val="both"/>
              <w:rPr>
                <w:rFonts w:ascii="Calibri" w:eastAsia="Times New Roman" w:hAnsi="Calibri" w:cs="Calibri"/>
                <w:sz w:val="22"/>
                <w:szCs w:val="22"/>
              </w:rPr>
            </w:pPr>
            <w:r w:rsidRPr="00A867E7">
              <w:rPr>
                <w:rFonts w:ascii="Calibri" w:eastAsia="Times New Roman" w:hAnsi="Calibri" w:cs="Calibri"/>
                <w:sz w:val="22"/>
                <w:szCs w:val="22"/>
              </w:rPr>
              <w:t>Department of Gender Studies and International Relations</w:t>
            </w:r>
          </w:p>
          <w:p w14:paraId="6BD7B8C0" w14:textId="77777777" w:rsidR="005E0C96" w:rsidRPr="00A867E7" w:rsidRDefault="005E0C96" w:rsidP="00944932">
            <w:pPr>
              <w:spacing w:after="60"/>
              <w:jc w:val="both"/>
              <w:rPr>
                <w:rFonts w:ascii="Calibri" w:eastAsia="Times New Roman" w:hAnsi="Calibri" w:cs="Calibri"/>
                <w:sz w:val="22"/>
                <w:szCs w:val="22"/>
              </w:rPr>
            </w:pPr>
            <w:r w:rsidRPr="00A867E7">
              <w:rPr>
                <w:rFonts w:ascii="Calibri" w:eastAsia="Times New Roman" w:hAnsi="Calibri" w:cs="Calibri"/>
                <w:sz w:val="22"/>
                <w:szCs w:val="22"/>
              </w:rPr>
              <w:t>Central European University</w:t>
            </w:r>
          </w:p>
          <w:p w14:paraId="4DD795C9" w14:textId="77777777" w:rsidR="005E0C96" w:rsidRPr="00A867E7" w:rsidRDefault="005E0C96" w:rsidP="00944932">
            <w:pPr>
              <w:spacing w:after="60"/>
              <w:jc w:val="both"/>
              <w:rPr>
                <w:rFonts w:ascii="Calibri" w:eastAsia="Times New Roman" w:hAnsi="Calibri" w:cs="Calibri"/>
                <w:sz w:val="22"/>
                <w:szCs w:val="22"/>
              </w:rPr>
            </w:pPr>
            <w:r w:rsidRPr="00A867E7">
              <w:rPr>
                <w:rFonts w:ascii="Calibri" w:eastAsia="Times New Roman" w:hAnsi="Calibri" w:cs="Calibri"/>
                <w:sz w:val="22"/>
                <w:szCs w:val="22"/>
              </w:rPr>
              <w:t xml:space="preserve">SachsederJ@ceu.edu </w:t>
            </w:r>
          </w:p>
        </w:tc>
      </w:tr>
    </w:tbl>
    <w:p w14:paraId="4CD35F1C" w14:textId="77777777" w:rsidR="005E0C96" w:rsidRPr="00A867E7" w:rsidRDefault="005E0C96" w:rsidP="005E0C96">
      <w:pPr>
        <w:spacing w:before="30" w:after="30"/>
        <w:jc w:val="both"/>
        <w:rPr>
          <w:rFonts w:ascii="Calibri" w:hAnsi="Calibri" w:cs="Calibri"/>
          <w:color w:val="000000" w:themeColor="text1"/>
          <w:sz w:val="22"/>
          <w:szCs w:val="22"/>
        </w:rPr>
      </w:pPr>
    </w:p>
    <w:p w14:paraId="3A865C16" w14:textId="6EF7D4AC" w:rsidR="005E0C96" w:rsidRDefault="005E0C96" w:rsidP="005E0C96">
      <w:pPr>
        <w:spacing w:before="30" w:after="30"/>
        <w:jc w:val="both"/>
        <w:rPr>
          <w:rFonts w:ascii="Calibri" w:hAnsi="Calibri" w:cs="Calibri"/>
          <w:color w:val="000000" w:themeColor="text1"/>
          <w:sz w:val="22"/>
          <w:szCs w:val="22"/>
        </w:rPr>
      </w:pPr>
      <w:r w:rsidRPr="00E14F2D">
        <w:rPr>
          <w:rFonts w:ascii="Calibri" w:hAnsi="Calibri" w:cs="Calibri"/>
          <w:color w:val="000000" w:themeColor="text1"/>
          <w:sz w:val="22"/>
          <w:szCs w:val="22"/>
        </w:rPr>
        <w:t>The course introduces students to the relationships between gender, the global political economy, and</w:t>
      </w:r>
      <w:r w:rsidR="00026FC5">
        <w:rPr>
          <w:rFonts w:ascii="Calibri" w:hAnsi="Calibri" w:cs="Calibri"/>
          <w:color w:val="000000" w:themeColor="text1"/>
          <w:sz w:val="22"/>
          <w:szCs w:val="22"/>
        </w:rPr>
        <w:t xml:space="preserve"> the climate crisis</w:t>
      </w:r>
      <w:r w:rsidRPr="00E14F2D">
        <w:rPr>
          <w:rFonts w:ascii="Calibri" w:hAnsi="Calibri" w:cs="Calibri"/>
          <w:color w:val="000000" w:themeColor="text1"/>
          <w:sz w:val="22"/>
          <w:szCs w:val="22"/>
        </w:rPr>
        <w:t xml:space="preserve">, </w:t>
      </w:r>
      <w:r w:rsidRPr="00A867E7">
        <w:rPr>
          <w:rFonts w:ascii="Calibri" w:hAnsi="Calibri" w:cs="Calibri"/>
          <w:color w:val="000000" w:themeColor="text1"/>
          <w:sz w:val="22"/>
          <w:szCs w:val="22"/>
        </w:rPr>
        <w:t>while attending to the</w:t>
      </w:r>
      <w:r w:rsidRPr="00E14F2D">
        <w:rPr>
          <w:rFonts w:ascii="Calibri" w:hAnsi="Calibri" w:cs="Calibri"/>
          <w:color w:val="000000" w:themeColor="text1"/>
          <w:sz w:val="22"/>
          <w:szCs w:val="22"/>
        </w:rPr>
        <w:t xml:space="preserve"> relevant theories, methodologies, and debates. </w:t>
      </w:r>
    </w:p>
    <w:p w14:paraId="7B958C4F" w14:textId="77777777" w:rsidR="00E97C85" w:rsidRPr="00E14F2D" w:rsidRDefault="00E97C85" w:rsidP="005E0C96">
      <w:pPr>
        <w:spacing w:before="30" w:after="30"/>
        <w:jc w:val="both"/>
        <w:rPr>
          <w:rFonts w:ascii="Calibri" w:hAnsi="Calibri" w:cs="Calibri"/>
          <w:color w:val="000000" w:themeColor="text1"/>
          <w:sz w:val="22"/>
          <w:szCs w:val="22"/>
        </w:rPr>
      </w:pPr>
    </w:p>
    <w:p w14:paraId="1EF26A0E" w14:textId="6ADBF591" w:rsidR="005E0C96" w:rsidRDefault="005E0C96" w:rsidP="005E0C96">
      <w:pPr>
        <w:spacing w:before="30" w:after="30"/>
        <w:jc w:val="both"/>
        <w:rPr>
          <w:rFonts w:ascii="Calibri" w:hAnsi="Calibri" w:cs="Calibri"/>
          <w:color w:val="000000" w:themeColor="text1"/>
          <w:sz w:val="22"/>
          <w:szCs w:val="22"/>
        </w:rPr>
      </w:pPr>
      <w:r w:rsidRPr="00E14F2D">
        <w:rPr>
          <w:rFonts w:ascii="Calibri" w:hAnsi="Calibri" w:cs="Calibri"/>
          <w:color w:val="000000" w:themeColor="text1"/>
          <w:sz w:val="22"/>
          <w:szCs w:val="22"/>
        </w:rPr>
        <w:t>Using</w:t>
      </w:r>
      <w:r w:rsidRPr="00A867E7">
        <w:rPr>
          <w:rFonts w:ascii="Calibri" w:hAnsi="Calibri" w:cs="Calibri"/>
          <w:color w:val="000000" w:themeColor="text1"/>
          <w:sz w:val="22"/>
          <w:szCs w:val="22"/>
        </w:rPr>
        <w:t xml:space="preserve"> </w:t>
      </w:r>
      <w:r w:rsidR="0041725C" w:rsidRPr="00A867E7">
        <w:rPr>
          <w:rFonts w:ascii="Calibri" w:hAnsi="Calibri" w:cs="Calibri"/>
          <w:color w:val="000000" w:themeColor="text1"/>
          <w:sz w:val="22"/>
          <w:szCs w:val="22"/>
        </w:rPr>
        <w:t>violence against both humans and other-than-humans as an entry point</w:t>
      </w:r>
      <w:r w:rsidRPr="00E14F2D">
        <w:rPr>
          <w:rFonts w:ascii="Calibri" w:hAnsi="Calibri" w:cs="Calibri"/>
          <w:color w:val="000000" w:themeColor="text1"/>
          <w:sz w:val="22"/>
          <w:szCs w:val="22"/>
        </w:rPr>
        <w:t xml:space="preserve">, the course examines the role </w:t>
      </w:r>
      <w:r w:rsidR="00814312" w:rsidRPr="00A867E7">
        <w:rPr>
          <w:rFonts w:ascii="Calibri" w:hAnsi="Calibri" w:cs="Calibri"/>
          <w:color w:val="000000" w:themeColor="text1"/>
          <w:sz w:val="22"/>
          <w:szCs w:val="22"/>
        </w:rPr>
        <w:t>of the global political economy and specifically</w:t>
      </w:r>
      <w:r w:rsidRPr="00E14F2D">
        <w:rPr>
          <w:rFonts w:ascii="Calibri" w:hAnsi="Calibri" w:cs="Calibri"/>
          <w:color w:val="000000" w:themeColor="text1"/>
          <w:sz w:val="22"/>
          <w:szCs w:val="22"/>
        </w:rPr>
        <w:t xml:space="preserve"> (green) extractivist </w:t>
      </w:r>
      <w:r w:rsidRPr="00A867E7">
        <w:rPr>
          <w:rFonts w:ascii="Calibri" w:hAnsi="Calibri" w:cs="Calibri"/>
          <w:color w:val="000000" w:themeColor="text1"/>
          <w:sz w:val="22"/>
          <w:szCs w:val="22"/>
        </w:rPr>
        <w:t xml:space="preserve">regimes </w:t>
      </w:r>
      <w:r w:rsidRPr="00E14F2D">
        <w:rPr>
          <w:rFonts w:ascii="Calibri" w:hAnsi="Calibri" w:cs="Calibri"/>
          <w:color w:val="000000" w:themeColor="text1"/>
          <w:sz w:val="22"/>
          <w:szCs w:val="22"/>
        </w:rPr>
        <w:t>in perpetuating gendered and environmental violence. While green energy</w:t>
      </w:r>
      <w:r w:rsidR="00814312" w:rsidRPr="00A867E7">
        <w:rPr>
          <w:rFonts w:ascii="Calibri" w:hAnsi="Calibri" w:cs="Calibri"/>
          <w:color w:val="000000" w:themeColor="text1"/>
          <w:sz w:val="22"/>
          <w:szCs w:val="22"/>
        </w:rPr>
        <w:t xml:space="preserve"> transition(s)</w:t>
      </w:r>
      <w:r w:rsidRPr="00E14F2D">
        <w:rPr>
          <w:rFonts w:ascii="Calibri" w:hAnsi="Calibri" w:cs="Calibri"/>
          <w:color w:val="000000" w:themeColor="text1"/>
          <w:sz w:val="22"/>
          <w:szCs w:val="22"/>
        </w:rPr>
        <w:t xml:space="preserve"> offer benefits such as reducing greenhouse gas emissions, minimizing pollution, and enhancing energy independence, scholars warn that current approaches </w:t>
      </w:r>
      <w:r w:rsidR="00814312" w:rsidRPr="00A867E7">
        <w:rPr>
          <w:rFonts w:ascii="Calibri" w:hAnsi="Calibri" w:cs="Calibri"/>
          <w:color w:val="000000" w:themeColor="text1"/>
          <w:sz w:val="22"/>
          <w:szCs w:val="22"/>
        </w:rPr>
        <w:t>to</w:t>
      </w:r>
      <w:r w:rsidR="00C71206">
        <w:rPr>
          <w:rFonts w:ascii="Calibri" w:hAnsi="Calibri" w:cs="Calibri"/>
          <w:color w:val="000000" w:themeColor="text1"/>
          <w:sz w:val="22"/>
          <w:szCs w:val="22"/>
        </w:rPr>
        <w:t xml:space="preserve"> t</w:t>
      </w:r>
      <w:r w:rsidR="00814312" w:rsidRPr="00A867E7">
        <w:rPr>
          <w:rFonts w:ascii="Calibri" w:hAnsi="Calibri" w:cs="Calibri"/>
          <w:color w:val="000000" w:themeColor="text1"/>
          <w:sz w:val="22"/>
          <w:szCs w:val="22"/>
        </w:rPr>
        <w:t xml:space="preserve">he climate crisis </w:t>
      </w:r>
      <w:r w:rsidRPr="00E14F2D">
        <w:rPr>
          <w:rFonts w:ascii="Calibri" w:hAnsi="Calibri" w:cs="Calibri"/>
          <w:color w:val="000000" w:themeColor="text1"/>
          <w:sz w:val="22"/>
          <w:szCs w:val="22"/>
        </w:rPr>
        <w:t>might perpetuate existing inequalities and environmental limits. Th</w:t>
      </w:r>
      <w:r w:rsidRPr="00A867E7">
        <w:rPr>
          <w:rFonts w:ascii="Calibri" w:hAnsi="Calibri" w:cs="Calibri"/>
          <w:color w:val="000000" w:themeColor="text1"/>
          <w:sz w:val="22"/>
          <w:szCs w:val="22"/>
        </w:rPr>
        <w:t>is</w:t>
      </w:r>
      <w:r w:rsidRPr="00E14F2D">
        <w:rPr>
          <w:rFonts w:ascii="Calibri" w:hAnsi="Calibri" w:cs="Calibri"/>
          <w:color w:val="000000" w:themeColor="text1"/>
          <w:sz w:val="22"/>
          <w:szCs w:val="22"/>
        </w:rPr>
        <w:t xml:space="preserve"> phenomeno</w:t>
      </w:r>
      <w:r w:rsidRPr="00A867E7">
        <w:rPr>
          <w:rFonts w:ascii="Calibri" w:hAnsi="Calibri" w:cs="Calibri"/>
          <w:color w:val="000000" w:themeColor="text1"/>
          <w:sz w:val="22"/>
          <w:szCs w:val="22"/>
        </w:rPr>
        <w:t xml:space="preserve">n is conceptualized as </w:t>
      </w:r>
      <w:r w:rsidRPr="00E14F2D">
        <w:rPr>
          <w:rFonts w:ascii="Calibri" w:hAnsi="Calibri" w:cs="Calibri"/>
          <w:color w:val="000000" w:themeColor="text1"/>
          <w:sz w:val="22"/>
          <w:szCs w:val="22"/>
        </w:rPr>
        <w:t>“green extractivism</w:t>
      </w:r>
      <w:r w:rsidRPr="00A867E7">
        <w:rPr>
          <w:rFonts w:ascii="Calibri" w:hAnsi="Calibri" w:cs="Calibri"/>
          <w:color w:val="000000" w:themeColor="text1"/>
          <w:sz w:val="22"/>
          <w:szCs w:val="22"/>
        </w:rPr>
        <w:t>“</w:t>
      </w:r>
      <w:r w:rsidR="00EC17E1">
        <w:rPr>
          <w:rFonts w:ascii="Calibri" w:hAnsi="Calibri" w:cs="Calibri"/>
          <w:color w:val="000000" w:themeColor="text1"/>
          <w:sz w:val="22"/>
          <w:szCs w:val="22"/>
        </w:rPr>
        <w:t xml:space="preserve"> that scholars have linked to</w:t>
      </w:r>
      <w:r w:rsidRPr="00A867E7">
        <w:rPr>
          <w:rFonts w:ascii="Calibri" w:hAnsi="Calibri" w:cs="Calibri"/>
          <w:sz w:val="22"/>
          <w:szCs w:val="22"/>
        </w:rPr>
        <w:t xml:space="preserve"> climate necropolitics” </w:t>
      </w:r>
      <w:r w:rsidRPr="00A867E7">
        <w:rPr>
          <w:rFonts w:ascii="Calibri" w:hAnsi="Calibri" w:cs="Calibri"/>
          <w:sz w:val="22"/>
          <w:szCs w:val="22"/>
        </w:rPr>
        <w:fldChar w:fldCharType="begin"/>
      </w:r>
      <w:r w:rsidRPr="00A867E7">
        <w:rPr>
          <w:rFonts w:ascii="Calibri" w:hAnsi="Calibri" w:cs="Calibri"/>
          <w:sz w:val="22"/>
          <w:szCs w:val="22"/>
        </w:rPr>
        <w:instrText xml:space="preserve"> ADDIN ZOTERO_ITEM CSL_CITATION {"citationID":"UuAaFPiQ","properties":{"formattedCitation":"(Deberdt &amp; Billon, 2021)","plainCitation":"(Deberdt &amp; Billon, 2021)","dontUpdate":true,"noteIndex":0},"citationItems":[{"id":241,"uris":["http://zotero.org/users/10401361/items/4VZ56MB7"],"itemData":{"id":241,"type":"article-journal","abstract":"Responsible mineral sourcing is a major issue on the global sustainability agenda. Spurred by “conflict minerals”, debates about the ethics of mineral supply chains now encompass a broad set of concerns including child labor, corruption, environmental degradation, and a green transition away from fossil fuels. The past two decades have seen a flurry of initiatives to clean up supply chains and protect the reputation of major companies. Based on a mapping review of 220 studies of responsible mineral supply chains, this study highlights the approaches that responsible minerals sourcing initiatives have taken, focusing on conflict minerals (tin, tungsten tantalum and gold) as well as metals and minerals needed for renewable energy technologies in a transition to a low carbon economy (cobalt, graphite, lithium, manganese and nickel). We briefly describe the evolution of these initiatives, contrast arguments about mandatory and voluntary approaches, summarize findings regarding their impacts on local communities and corporate actors, and discuss the challenges and opportunities of new technologies and traceability systems.","container-title":"The Extractive Industries and Society","DOI":"10.1016/j.exis.2021.100935","ISSN":"2214-790X","issue":"4","journalAbbreviation":"The Extractive Industries and Society","page":"100935","source":"ScienceDirect","title":"Conflict minerals and battery materials supply chains: A mapping review of responsible sourcing initiatives","title-short":"Conflict minerals and battery materials supply chains","volume":"8","author":[{"family":"Deberdt","given":"Raphael"},{"family":"Billon","given":"Philippe Le"}],"issued":{"date-parts":[["2021",12,1]]}}}],"schema":"https://github.com/citation-style-language/schema/raw/master/csl-citation.json"} </w:instrText>
      </w:r>
      <w:r w:rsidRPr="00A867E7">
        <w:rPr>
          <w:rFonts w:ascii="Calibri" w:hAnsi="Calibri" w:cs="Calibri"/>
          <w:sz w:val="22"/>
          <w:szCs w:val="22"/>
        </w:rPr>
        <w:fldChar w:fldCharType="separate"/>
      </w:r>
      <w:r w:rsidRPr="00A867E7">
        <w:rPr>
          <w:rFonts w:ascii="Calibri" w:hAnsi="Calibri" w:cs="Calibri"/>
          <w:sz w:val="22"/>
          <w:szCs w:val="22"/>
        </w:rPr>
        <w:t>(Deberdt &amp; Le Billon, 2021)</w:t>
      </w:r>
      <w:r w:rsidRPr="00A867E7">
        <w:rPr>
          <w:rFonts w:ascii="Calibri" w:hAnsi="Calibri" w:cs="Calibri"/>
          <w:sz w:val="22"/>
          <w:szCs w:val="22"/>
        </w:rPr>
        <w:fldChar w:fldCharType="end"/>
      </w:r>
      <w:r w:rsidRPr="00A867E7">
        <w:rPr>
          <w:rFonts w:ascii="Calibri" w:hAnsi="Calibri" w:cs="Calibri"/>
          <w:sz w:val="22"/>
          <w:szCs w:val="22"/>
        </w:rPr>
        <w:t>,</w:t>
      </w:r>
      <w:r w:rsidR="00EC17E1">
        <w:rPr>
          <w:rFonts w:ascii="Calibri" w:hAnsi="Calibri" w:cs="Calibri"/>
          <w:sz w:val="22"/>
          <w:szCs w:val="22"/>
        </w:rPr>
        <w:t xml:space="preserve"> “climate coloniality” (Sultana 2022, 2024)</w:t>
      </w:r>
      <w:r w:rsidRPr="00A867E7">
        <w:rPr>
          <w:rFonts w:ascii="Calibri" w:hAnsi="Calibri" w:cs="Calibri"/>
          <w:sz w:val="22"/>
          <w:szCs w:val="22"/>
        </w:rPr>
        <w:t xml:space="preserve"> and/or “green colonialism” (Dorn, 2022) that may lead to </w:t>
      </w:r>
      <w:r w:rsidRPr="00A867E7">
        <w:rPr>
          <w:rStyle w:val="cf01"/>
          <w:rFonts w:ascii="Calibri" w:hAnsi="Calibri" w:cs="Calibri"/>
          <w:sz w:val="22"/>
          <w:szCs w:val="22"/>
        </w:rPr>
        <w:t xml:space="preserve">“green wars” </w:t>
      </w:r>
      <w:r w:rsidRPr="00A867E7">
        <w:rPr>
          <w:rStyle w:val="cf01"/>
          <w:rFonts w:ascii="Calibri" w:hAnsi="Calibri" w:cs="Calibri"/>
          <w:sz w:val="22"/>
          <w:szCs w:val="22"/>
        </w:rPr>
        <w:fldChar w:fldCharType="begin"/>
      </w:r>
      <w:r w:rsidRPr="00A867E7">
        <w:rPr>
          <w:rStyle w:val="cf01"/>
          <w:rFonts w:ascii="Calibri" w:hAnsi="Calibri" w:cs="Calibri"/>
          <w:sz w:val="22"/>
          <w:szCs w:val="22"/>
        </w:rPr>
        <w:instrText xml:space="preserve"> ADDIN ZOTERO_ITEM CSL_CITATION {"citationID":"elnNM3LX","properties":{"formattedCitation":"(Megan Ybarra, 2017)","plainCitation":"(Megan Ybarra, 2017)","noteIndex":0},"citationItems":[{"id":247,"uris":["http://zotero.org/users/10401361/items/HH7QY2EB"],"itemData":{"id":247,"type":"book","ISBN":"978-0-520-29518-6","publisher":"University of California Press","title":"Green Wars: Conservation and Decolonization in the Maya Forest","URL":"https://www.ucpress.edu/book/9780520295186/green-wars","author":[{"literal":"Megan Ybarra"}],"accessed":{"date-parts":[["2024",3,19]]},"issued":{"date-parts":[["2017"]]}}}],"schema":"https://github.com/citation-style-language/schema/raw/master/csl-citation.json"} </w:instrText>
      </w:r>
      <w:r w:rsidRPr="00A867E7">
        <w:rPr>
          <w:rStyle w:val="cf01"/>
          <w:rFonts w:ascii="Calibri" w:hAnsi="Calibri" w:cs="Calibri"/>
          <w:sz w:val="22"/>
          <w:szCs w:val="22"/>
        </w:rPr>
        <w:fldChar w:fldCharType="separate"/>
      </w:r>
      <w:r w:rsidRPr="00A867E7">
        <w:rPr>
          <w:rStyle w:val="cf01"/>
          <w:rFonts w:ascii="Calibri" w:hAnsi="Calibri" w:cs="Calibri"/>
          <w:sz w:val="22"/>
          <w:szCs w:val="22"/>
        </w:rPr>
        <w:t>(Megan Ybarra, 2017)</w:t>
      </w:r>
      <w:r w:rsidRPr="00A867E7">
        <w:rPr>
          <w:rStyle w:val="cf01"/>
          <w:rFonts w:ascii="Calibri" w:hAnsi="Calibri" w:cs="Calibri"/>
          <w:sz w:val="22"/>
          <w:szCs w:val="22"/>
        </w:rPr>
        <w:fldChar w:fldCharType="end"/>
      </w:r>
      <w:r w:rsidRPr="00A867E7">
        <w:rPr>
          <w:rFonts w:ascii="Calibri" w:hAnsi="Calibri" w:cs="Calibri"/>
          <w:sz w:val="22"/>
          <w:szCs w:val="22"/>
        </w:rPr>
        <w:t xml:space="preserve"> and</w:t>
      </w:r>
      <w:r w:rsidR="00323928">
        <w:rPr>
          <w:rFonts w:ascii="Calibri" w:hAnsi="Calibri" w:cs="Calibri"/>
          <w:sz w:val="22"/>
          <w:szCs w:val="22"/>
        </w:rPr>
        <w:t xml:space="preserve"> reproduce</w:t>
      </w:r>
      <w:r w:rsidRPr="00A867E7">
        <w:rPr>
          <w:rFonts w:ascii="Calibri" w:hAnsi="Calibri" w:cs="Calibri"/>
          <w:sz w:val="22"/>
          <w:szCs w:val="22"/>
        </w:rPr>
        <w:t xml:space="preserve"> “green violence”. Altogether, </w:t>
      </w:r>
      <w:r w:rsidR="00026FC5">
        <w:rPr>
          <w:rFonts w:ascii="Calibri" w:hAnsi="Calibri" w:cs="Calibri"/>
          <w:sz w:val="22"/>
          <w:szCs w:val="22"/>
        </w:rPr>
        <w:t>current appraoches to the climate crisis</w:t>
      </w:r>
      <w:r w:rsidRPr="00A867E7">
        <w:rPr>
          <w:rFonts w:ascii="Calibri" w:hAnsi="Calibri" w:cs="Calibri"/>
          <w:sz w:val="22"/>
          <w:szCs w:val="22"/>
        </w:rPr>
        <w:t xml:space="preserve"> might</w:t>
      </w:r>
      <w:r w:rsidR="007D3B61">
        <w:rPr>
          <w:rFonts w:ascii="Calibri" w:hAnsi="Calibri" w:cs="Calibri"/>
          <w:sz w:val="22"/>
          <w:szCs w:val="22"/>
        </w:rPr>
        <w:t xml:space="preserve"> </w:t>
      </w:r>
      <w:r w:rsidRPr="00A867E7">
        <w:rPr>
          <w:rFonts w:ascii="Calibri" w:hAnsi="Calibri" w:cs="Calibri"/>
          <w:color w:val="000000" w:themeColor="text1"/>
          <w:sz w:val="22"/>
          <w:szCs w:val="22"/>
        </w:rPr>
        <w:t>ris</w:t>
      </w:r>
      <w:r w:rsidRPr="00E14F2D">
        <w:rPr>
          <w:rFonts w:ascii="Calibri" w:hAnsi="Calibri" w:cs="Calibri"/>
          <w:color w:val="000000" w:themeColor="text1"/>
          <w:sz w:val="22"/>
          <w:szCs w:val="22"/>
        </w:rPr>
        <w:t xml:space="preserve">k reproducing the commodification of nature, externalizing environmental costs, and reinforcing colonial patterns of exploitation, </w:t>
      </w:r>
      <w:r w:rsidRPr="00A867E7">
        <w:rPr>
          <w:rFonts w:ascii="Calibri" w:hAnsi="Calibri" w:cs="Calibri"/>
          <w:color w:val="000000" w:themeColor="text1"/>
          <w:sz w:val="22"/>
          <w:szCs w:val="22"/>
        </w:rPr>
        <w:t>and thus lead</w:t>
      </w:r>
      <w:r w:rsidRPr="00E14F2D">
        <w:rPr>
          <w:rFonts w:ascii="Calibri" w:hAnsi="Calibri" w:cs="Calibri"/>
          <w:color w:val="000000" w:themeColor="text1"/>
          <w:sz w:val="22"/>
          <w:szCs w:val="22"/>
        </w:rPr>
        <w:t xml:space="preserve"> to potentially violent outcomes for marginalized groups </w:t>
      </w:r>
      <w:r w:rsidRPr="00A867E7">
        <w:rPr>
          <w:rFonts w:ascii="Calibri" w:hAnsi="Calibri" w:cs="Calibri"/>
          <w:color w:val="000000" w:themeColor="text1"/>
          <w:sz w:val="22"/>
          <w:szCs w:val="22"/>
        </w:rPr>
        <w:t>in (green)</w:t>
      </w:r>
      <w:r w:rsidRPr="00E14F2D">
        <w:rPr>
          <w:rFonts w:ascii="Calibri" w:hAnsi="Calibri" w:cs="Calibri"/>
          <w:color w:val="000000" w:themeColor="text1"/>
          <w:sz w:val="22"/>
          <w:szCs w:val="22"/>
        </w:rPr>
        <w:t xml:space="preserve"> extractivist regions.</w:t>
      </w:r>
    </w:p>
    <w:p w14:paraId="7E795356" w14:textId="77777777" w:rsidR="007D3B61" w:rsidRPr="00E14F2D" w:rsidRDefault="007D3B61" w:rsidP="005E0C96">
      <w:pPr>
        <w:spacing w:before="30" w:after="30"/>
        <w:jc w:val="both"/>
        <w:rPr>
          <w:rFonts w:ascii="Calibri" w:hAnsi="Calibri" w:cs="Calibri"/>
          <w:color w:val="000000" w:themeColor="text1"/>
          <w:sz w:val="22"/>
          <w:szCs w:val="22"/>
        </w:rPr>
      </w:pPr>
    </w:p>
    <w:p w14:paraId="7C507CC2" w14:textId="4065EE19" w:rsidR="005E0C96" w:rsidRDefault="005E0C96" w:rsidP="005E0C96">
      <w:pPr>
        <w:spacing w:before="30" w:after="30"/>
        <w:jc w:val="both"/>
        <w:rPr>
          <w:rFonts w:ascii="Calibri" w:hAnsi="Calibri" w:cs="Calibri"/>
          <w:color w:val="000000" w:themeColor="text1"/>
          <w:sz w:val="22"/>
          <w:szCs w:val="22"/>
        </w:rPr>
      </w:pPr>
      <w:r w:rsidRPr="00E14F2D">
        <w:rPr>
          <w:rFonts w:ascii="Calibri" w:hAnsi="Calibri" w:cs="Calibri"/>
          <w:color w:val="000000" w:themeColor="text1"/>
          <w:sz w:val="22"/>
          <w:szCs w:val="22"/>
        </w:rPr>
        <w:t xml:space="preserve">To understand the complex interplay of economic, ecological, and political power relations </w:t>
      </w:r>
      <w:r w:rsidR="00A867E7" w:rsidRPr="00A867E7">
        <w:rPr>
          <w:rFonts w:ascii="Calibri" w:hAnsi="Calibri" w:cs="Calibri"/>
          <w:color w:val="000000" w:themeColor="text1"/>
          <w:sz w:val="22"/>
          <w:szCs w:val="22"/>
        </w:rPr>
        <w:t xml:space="preserve">that </w:t>
      </w:r>
      <w:r w:rsidRPr="00E14F2D">
        <w:rPr>
          <w:rFonts w:ascii="Calibri" w:hAnsi="Calibri" w:cs="Calibri"/>
          <w:color w:val="000000" w:themeColor="text1"/>
          <w:sz w:val="22"/>
          <w:szCs w:val="22"/>
        </w:rPr>
        <w:t>under</w:t>
      </w:r>
      <w:r w:rsidR="00E73F1A" w:rsidRPr="00A867E7">
        <w:rPr>
          <w:rFonts w:ascii="Calibri" w:hAnsi="Calibri" w:cs="Calibri"/>
          <w:color w:val="000000" w:themeColor="text1"/>
          <w:sz w:val="22"/>
          <w:szCs w:val="22"/>
        </w:rPr>
        <w:t>ly and underpin</w:t>
      </w:r>
      <w:r w:rsidRPr="00E14F2D">
        <w:rPr>
          <w:rFonts w:ascii="Calibri" w:hAnsi="Calibri" w:cs="Calibri"/>
          <w:color w:val="000000" w:themeColor="text1"/>
          <w:sz w:val="22"/>
          <w:szCs w:val="22"/>
        </w:rPr>
        <w:t xml:space="preserve"> gendered and environmental violence, the course draws </w:t>
      </w:r>
      <w:r w:rsidRPr="00A867E7">
        <w:rPr>
          <w:rFonts w:ascii="Calibri" w:hAnsi="Calibri" w:cs="Calibri"/>
          <w:color w:val="000000" w:themeColor="text1"/>
          <w:sz w:val="22"/>
          <w:szCs w:val="22"/>
        </w:rPr>
        <w:t>on</w:t>
      </w:r>
      <w:r w:rsidRPr="00E14F2D">
        <w:rPr>
          <w:rFonts w:ascii="Calibri" w:hAnsi="Calibri" w:cs="Calibri"/>
          <w:color w:val="000000" w:themeColor="text1"/>
          <w:sz w:val="22"/>
          <w:szCs w:val="22"/>
        </w:rPr>
        <w:t xml:space="preserve"> Feminist (post/decolonial) International Relations (IR), International Political Economy (IPE), and (Feminist) Political Ecology. These approaches challenge the separations between politics and economics, states and markets, and nature and society, emphasizing their interactions and differences.</w:t>
      </w:r>
      <w:r w:rsidRPr="00A867E7">
        <w:rPr>
          <w:rFonts w:ascii="Calibri" w:hAnsi="Calibri" w:cs="Calibri"/>
          <w:color w:val="000000" w:themeColor="text1"/>
          <w:sz w:val="22"/>
          <w:szCs w:val="22"/>
        </w:rPr>
        <w:t xml:space="preserve"> F</w:t>
      </w:r>
      <w:r w:rsidRPr="00E14F2D">
        <w:rPr>
          <w:rFonts w:ascii="Calibri" w:hAnsi="Calibri" w:cs="Calibri"/>
          <w:color w:val="000000" w:themeColor="text1"/>
          <w:sz w:val="22"/>
          <w:szCs w:val="22"/>
        </w:rPr>
        <w:t xml:space="preserve">eminist and post/decolonial scholarship further critiques gendered and racialized violence, labor divisions, social reproduction, and care economies. It challenges the universalized notion of ‘woman’ </w:t>
      </w:r>
      <w:r w:rsidRPr="00A867E7">
        <w:rPr>
          <w:rFonts w:ascii="Calibri" w:hAnsi="Calibri" w:cs="Calibri"/>
          <w:color w:val="000000" w:themeColor="text1"/>
          <w:sz w:val="22"/>
          <w:szCs w:val="22"/>
        </w:rPr>
        <w:t xml:space="preserve">and </w:t>
      </w:r>
      <w:r w:rsidRPr="00E14F2D">
        <w:rPr>
          <w:rFonts w:ascii="Calibri" w:hAnsi="Calibri" w:cs="Calibri"/>
          <w:color w:val="000000" w:themeColor="text1"/>
          <w:sz w:val="22"/>
          <w:szCs w:val="22"/>
        </w:rPr>
        <w:t>‘</w:t>
      </w:r>
      <w:r w:rsidRPr="00A867E7">
        <w:rPr>
          <w:rFonts w:ascii="Calibri" w:hAnsi="Calibri" w:cs="Calibri"/>
          <w:color w:val="000000" w:themeColor="text1"/>
          <w:sz w:val="22"/>
          <w:szCs w:val="22"/>
        </w:rPr>
        <w:t xml:space="preserve">nature‘ </w:t>
      </w:r>
      <w:r w:rsidRPr="00E14F2D">
        <w:rPr>
          <w:rFonts w:ascii="Calibri" w:hAnsi="Calibri" w:cs="Calibri"/>
          <w:color w:val="000000" w:themeColor="text1"/>
          <w:sz w:val="22"/>
          <w:szCs w:val="22"/>
        </w:rPr>
        <w:t>and explores the intersections of gender, class, race, and other categories of difference and inequality in the production of violence, critiquing ‘White,’ middle-class feminism and advocating for broader</w:t>
      </w:r>
      <w:r w:rsidRPr="00A867E7">
        <w:rPr>
          <w:rFonts w:ascii="Calibri" w:hAnsi="Calibri" w:cs="Calibri"/>
          <w:color w:val="000000" w:themeColor="text1"/>
          <w:sz w:val="22"/>
          <w:szCs w:val="22"/>
        </w:rPr>
        <w:t xml:space="preserve"> </w:t>
      </w:r>
      <w:r w:rsidRPr="00E14F2D">
        <w:rPr>
          <w:rFonts w:ascii="Calibri" w:hAnsi="Calibri" w:cs="Calibri"/>
          <w:color w:val="000000" w:themeColor="text1"/>
          <w:sz w:val="22"/>
          <w:szCs w:val="22"/>
        </w:rPr>
        <w:t>struggles</w:t>
      </w:r>
      <w:r w:rsidRPr="00A867E7">
        <w:rPr>
          <w:rFonts w:ascii="Calibri" w:hAnsi="Calibri" w:cs="Calibri"/>
          <w:color w:val="000000" w:themeColor="text1"/>
          <w:sz w:val="22"/>
          <w:szCs w:val="22"/>
        </w:rPr>
        <w:t xml:space="preserve"> for justice and (critical) sustainability. </w:t>
      </w:r>
    </w:p>
    <w:p w14:paraId="49ECC0C0" w14:textId="77777777" w:rsidR="007D3B61" w:rsidRPr="00E14F2D" w:rsidRDefault="007D3B61" w:rsidP="005E0C96">
      <w:pPr>
        <w:spacing w:before="30" w:after="30"/>
        <w:jc w:val="both"/>
        <w:rPr>
          <w:rFonts w:ascii="Calibri" w:hAnsi="Calibri" w:cs="Calibri"/>
          <w:color w:val="000000" w:themeColor="text1"/>
          <w:sz w:val="22"/>
          <w:szCs w:val="22"/>
        </w:rPr>
      </w:pPr>
    </w:p>
    <w:p w14:paraId="36CF1098" w14:textId="77777777" w:rsidR="005E0C96" w:rsidRPr="00A867E7" w:rsidRDefault="005E0C96" w:rsidP="005E0C96">
      <w:pPr>
        <w:spacing w:before="30" w:after="30"/>
        <w:jc w:val="both"/>
        <w:rPr>
          <w:rFonts w:ascii="Calibri" w:hAnsi="Calibri" w:cs="Calibri"/>
          <w:color w:val="000000" w:themeColor="text1"/>
          <w:sz w:val="22"/>
          <w:szCs w:val="22"/>
        </w:rPr>
      </w:pPr>
      <w:r w:rsidRPr="00E14F2D">
        <w:rPr>
          <w:rFonts w:ascii="Calibri" w:hAnsi="Calibri" w:cs="Calibri"/>
          <w:color w:val="000000" w:themeColor="text1"/>
          <w:sz w:val="22"/>
          <w:szCs w:val="22"/>
        </w:rPr>
        <w:t>Through selected readings and empirical examples from both the Global South and Global North, students will discuss main debates</w:t>
      </w:r>
      <w:r w:rsidRPr="00A867E7">
        <w:rPr>
          <w:rFonts w:ascii="Calibri" w:hAnsi="Calibri" w:cs="Calibri"/>
          <w:color w:val="000000" w:themeColor="text1"/>
          <w:sz w:val="22"/>
          <w:szCs w:val="22"/>
        </w:rPr>
        <w:t xml:space="preserve"> to</w:t>
      </w:r>
      <w:r w:rsidRPr="00E14F2D">
        <w:rPr>
          <w:rFonts w:ascii="Calibri" w:hAnsi="Calibri" w:cs="Calibri"/>
          <w:color w:val="000000" w:themeColor="text1"/>
          <w:sz w:val="22"/>
          <w:szCs w:val="22"/>
        </w:rPr>
        <w:t xml:space="preserve"> examine the production, dynamics, and resistance to </w:t>
      </w:r>
      <w:r w:rsidRPr="00A867E7">
        <w:rPr>
          <w:rFonts w:ascii="Calibri" w:hAnsi="Calibri" w:cs="Calibri"/>
          <w:color w:val="000000" w:themeColor="text1"/>
          <w:sz w:val="22"/>
          <w:szCs w:val="22"/>
        </w:rPr>
        <w:t xml:space="preserve">gendered and </w:t>
      </w:r>
      <w:r w:rsidRPr="00E14F2D">
        <w:rPr>
          <w:rFonts w:ascii="Calibri" w:hAnsi="Calibri" w:cs="Calibri"/>
          <w:color w:val="000000" w:themeColor="text1"/>
          <w:sz w:val="22"/>
          <w:szCs w:val="22"/>
        </w:rPr>
        <w:t xml:space="preserve">environmental violence. The course addresses questions such as how gender informs the political economy of environmental violence, the role of gendered and racialized constructions in this context, and the insights gained by </w:t>
      </w:r>
      <w:r w:rsidRPr="00A867E7">
        <w:rPr>
          <w:rFonts w:ascii="Calibri" w:hAnsi="Calibri" w:cs="Calibri"/>
          <w:color w:val="000000" w:themeColor="text1"/>
          <w:sz w:val="22"/>
          <w:szCs w:val="22"/>
        </w:rPr>
        <w:t xml:space="preserve">thinking gendered and environmental violence within the same theoretical framework. </w:t>
      </w:r>
    </w:p>
    <w:p w14:paraId="40BC6345" w14:textId="77777777" w:rsidR="005E0C96" w:rsidRPr="00E14F2D" w:rsidRDefault="005E0C96" w:rsidP="005E0C96">
      <w:pPr>
        <w:spacing w:before="30" w:after="30"/>
        <w:jc w:val="both"/>
        <w:rPr>
          <w:rFonts w:ascii="Calibri" w:hAnsi="Calibri" w:cs="Calibri"/>
          <w:color w:val="000000" w:themeColor="text1"/>
          <w:sz w:val="22"/>
          <w:szCs w:val="22"/>
        </w:rPr>
      </w:pPr>
    </w:p>
    <w:p w14:paraId="163935EB" w14:textId="310F6B7B" w:rsidR="005E0C96" w:rsidRPr="00E14F2D" w:rsidRDefault="005E0C96" w:rsidP="005E0C96">
      <w:pPr>
        <w:spacing w:before="30" w:after="30"/>
        <w:jc w:val="both"/>
        <w:rPr>
          <w:rFonts w:ascii="Calibri" w:hAnsi="Calibri" w:cs="Calibri"/>
          <w:color w:val="000000" w:themeColor="text1"/>
          <w:sz w:val="22"/>
          <w:szCs w:val="22"/>
        </w:rPr>
      </w:pPr>
      <w:r w:rsidRPr="00E14F2D">
        <w:rPr>
          <w:rFonts w:ascii="Calibri" w:hAnsi="Calibri" w:cs="Calibri"/>
          <w:color w:val="000000" w:themeColor="text1"/>
          <w:sz w:val="22"/>
          <w:szCs w:val="22"/>
        </w:rPr>
        <w:t>By deepening theoretical</w:t>
      </w:r>
      <w:r w:rsidR="00A760CA">
        <w:rPr>
          <w:rFonts w:ascii="Calibri" w:hAnsi="Calibri" w:cs="Calibri"/>
          <w:color w:val="000000" w:themeColor="text1"/>
          <w:sz w:val="22"/>
          <w:szCs w:val="22"/>
        </w:rPr>
        <w:t>, methodological</w:t>
      </w:r>
      <w:r w:rsidRPr="00E14F2D">
        <w:rPr>
          <w:rFonts w:ascii="Calibri" w:hAnsi="Calibri" w:cs="Calibri"/>
          <w:color w:val="000000" w:themeColor="text1"/>
          <w:sz w:val="22"/>
          <w:szCs w:val="22"/>
        </w:rPr>
        <w:t xml:space="preserve"> and empirical knowledge, students will critically understand the tensions between conflicts, resource politics, and natural resource extraction, the power relations underlying these structures, and the socio-ecological and politico-economic consequences and </w:t>
      </w:r>
      <w:r w:rsidRPr="00E14F2D">
        <w:rPr>
          <w:rFonts w:ascii="Calibri" w:hAnsi="Calibri" w:cs="Calibri"/>
          <w:color w:val="000000" w:themeColor="text1"/>
          <w:sz w:val="22"/>
          <w:szCs w:val="22"/>
        </w:rPr>
        <w:lastRenderedPageBreak/>
        <w:t>resistances that emerge. This will enhance analytical skills in using gender concepts and conducting political economic analyses, envisioning</w:t>
      </w:r>
      <w:r w:rsidR="00A760CA">
        <w:rPr>
          <w:rFonts w:ascii="Calibri" w:hAnsi="Calibri" w:cs="Calibri"/>
          <w:color w:val="000000" w:themeColor="text1"/>
          <w:sz w:val="22"/>
          <w:szCs w:val="22"/>
        </w:rPr>
        <w:t xml:space="preserve"> appraoches to the climate crisis</w:t>
      </w:r>
      <w:r w:rsidRPr="00E14F2D">
        <w:rPr>
          <w:rFonts w:ascii="Calibri" w:hAnsi="Calibri" w:cs="Calibri"/>
          <w:color w:val="000000" w:themeColor="text1"/>
          <w:sz w:val="22"/>
          <w:szCs w:val="22"/>
        </w:rPr>
        <w:t xml:space="preserve"> as an emancipatory project centered on environmental and </w:t>
      </w:r>
      <w:r w:rsidRPr="00A867E7">
        <w:rPr>
          <w:rFonts w:ascii="Calibri" w:hAnsi="Calibri" w:cs="Calibri"/>
          <w:color w:val="000000" w:themeColor="text1"/>
          <w:sz w:val="22"/>
          <w:szCs w:val="22"/>
        </w:rPr>
        <w:t>intersectional</w:t>
      </w:r>
      <w:r w:rsidRPr="00E14F2D">
        <w:rPr>
          <w:rFonts w:ascii="Calibri" w:hAnsi="Calibri" w:cs="Calibri"/>
          <w:color w:val="000000" w:themeColor="text1"/>
          <w:sz w:val="22"/>
          <w:szCs w:val="22"/>
        </w:rPr>
        <w:t xml:space="preserve"> justice</w:t>
      </w:r>
      <w:r w:rsidRPr="00A867E7">
        <w:rPr>
          <w:rFonts w:ascii="Calibri" w:hAnsi="Calibri" w:cs="Calibri"/>
          <w:color w:val="000000" w:themeColor="text1"/>
          <w:sz w:val="22"/>
          <w:szCs w:val="22"/>
        </w:rPr>
        <w:t xml:space="preserve">. </w:t>
      </w:r>
    </w:p>
    <w:p w14:paraId="2BD648C5" w14:textId="77777777" w:rsidR="005E0C96" w:rsidRPr="00A867E7" w:rsidRDefault="005E0C96" w:rsidP="005E0C96">
      <w:pPr>
        <w:jc w:val="both"/>
        <w:rPr>
          <w:rStyle w:val="eop"/>
          <w:rFonts w:ascii="Calibri" w:hAnsi="Calibri" w:cs="Calibri"/>
          <w:sz w:val="22"/>
          <w:szCs w:val="22"/>
        </w:rPr>
      </w:pPr>
    </w:p>
    <w:p w14:paraId="56B28395" w14:textId="77777777" w:rsidR="005E0C96" w:rsidRPr="00A867E7" w:rsidRDefault="005E0C96" w:rsidP="005E0C96">
      <w:pPr>
        <w:jc w:val="both"/>
        <w:rPr>
          <w:rStyle w:val="normaltextrun"/>
          <w:rFonts w:ascii="Calibri" w:hAnsi="Calibri" w:cs="Calibri"/>
          <w:sz w:val="22"/>
          <w:szCs w:val="22"/>
        </w:rPr>
      </w:pPr>
      <w:r w:rsidRPr="00A867E7">
        <w:rPr>
          <w:rStyle w:val="normaltextrun"/>
          <w:rFonts w:ascii="Calibri" w:hAnsi="Calibri" w:cs="Calibri"/>
          <w:b/>
          <w:bCs/>
          <w:sz w:val="22"/>
          <w:szCs w:val="22"/>
        </w:rPr>
        <w:t>Objectives</w:t>
      </w:r>
    </w:p>
    <w:p w14:paraId="196ED90D" w14:textId="3AFA9470" w:rsidR="005E0C96" w:rsidRPr="00A867E7" w:rsidRDefault="005E0C96" w:rsidP="005E0C96">
      <w:pPr>
        <w:jc w:val="both"/>
        <w:rPr>
          <w:rFonts w:ascii="Calibri" w:hAnsi="Calibri" w:cs="Calibri"/>
          <w:sz w:val="22"/>
          <w:szCs w:val="22"/>
        </w:rPr>
      </w:pPr>
      <w:r w:rsidRPr="00A867E7">
        <w:rPr>
          <w:rFonts w:ascii="Calibri" w:hAnsi="Calibri" w:cs="Calibri"/>
          <w:sz w:val="22"/>
          <w:szCs w:val="22"/>
        </w:rPr>
        <w:t xml:space="preserve">The course uses gender, the environment and the political economy as an entry point to explore broader conceptual and empirical issues around the struggle for justice and redistribution, as well as to deepen students’ understanding of different meanings of gender, approaches to gender research, and levels of gender analysis, building on and advancing their knowledge basis. </w:t>
      </w:r>
    </w:p>
    <w:p w14:paraId="4C898D1B" w14:textId="77777777" w:rsidR="005E0C96" w:rsidRPr="00A867E7" w:rsidRDefault="005E0C96" w:rsidP="005E0C96">
      <w:pPr>
        <w:jc w:val="both"/>
        <w:rPr>
          <w:rFonts w:ascii="Calibri" w:hAnsi="Calibri" w:cs="Calibri"/>
          <w:sz w:val="22"/>
          <w:szCs w:val="22"/>
        </w:rPr>
      </w:pPr>
    </w:p>
    <w:p w14:paraId="53F7264A" w14:textId="77777777" w:rsidR="005E0C96" w:rsidRPr="00A867E7" w:rsidRDefault="005E0C96" w:rsidP="005E0C96">
      <w:pPr>
        <w:jc w:val="both"/>
        <w:rPr>
          <w:rFonts w:ascii="Calibri" w:hAnsi="Calibri" w:cs="Calibri"/>
          <w:sz w:val="22"/>
          <w:szCs w:val="22"/>
        </w:rPr>
      </w:pPr>
      <w:r w:rsidRPr="00A867E7">
        <w:rPr>
          <w:rFonts w:ascii="Calibri" w:hAnsi="Calibri" w:cs="Calibri"/>
          <w:sz w:val="22"/>
          <w:szCs w:val="22"/>
        </w:rPr>
        <w:t xml:space="preserve">The specific objectives of the course are for students to: </w:t>
      </w:r>
    </w:p>
    <w:p w14:paraId="4B84CAC9" w14:textId="77777777" w:rsidR="005E0C96" w:rsidRPr="00A867E7" w:rsidRDefault="005E0C96" w:rsidP="005E0C96">
      <w:pPr>
        <w:pStyle w:val="Listenabsatz"/>
        <w:numPr>
          <w:ilvl w:val="0"/>
          <w:numId w:val="4"/>
        </w:numPr>
        <w:spacing w:after="160" w:line="259" w:lineRule="auto"/>
        <w:jc w:val="both"/>
        <w:rPr>
          <w:rFonts w:ascii="Calibri" w:hAnsi="Calibri" w:cs="Calibri"/>
          <w:sz w:val="22"/>
          <w:szCs w:val="22"/>
        </w:rPr>
      </w:pPr>
      <w:r w:rsidRPr="00A867E7">
        <w:rPr>
          <w:rFonts w:ascii="Calibri" w:hAnsi="Calibri" w:cs="Calibri"/>
          <w:sz w:val="22"/>
          <w:szCs w:val="22"/>
        </w:rPr>
        <w:t xml:space="preserve">acquire a basic understanding and overview of the field of political economy and gender </w:t>
      </w:r>
    </w:p>
    <w:p w14:paraId="40645C0F" w14:textId="77777777" w:rsidR="005E0C96" w:rsidRPr="00A867E7" w:rsidRDefault="005E0C96" w:rsidP="005E0C96">
      <w:pPr>
        <w:pStyle w:val="Listenabsatz"/>
        <w:numPr>
          <w:ilvl w:val="0"/>
          <w:numId w:val="4"/>
        </w:numPr>
        <w:spacing w:after="160" w:line="259" w:lineRule="auto"/>
        <w:jc w:val="both"/>
        <w:rPr>
          <w:rFonts w:ascii="Calibri" w:hAnsi="Calibri" w:cs="Calibri"/>
          <w:sz w:val="22"/>
          <w:szCs w:val="22"/>
        </w:rPr>
      </w:pPr>
      <w:r w:rsidRPr="00A867E7">
        <w:rPr>
          <w:rFonts w:ascii="Calibri" w:hAnsi="Calibri" w:cs="Calibri"/>
          <w:sz w:val="22"/>
          <w:szCs w:val="22"/>
        </w:rPr>
        <w:t xml:space="preserve">learn to compare and contrast different conceptual and empirical perspectives on the subject </w:t>
      </w:r>
    </w:p>
    <w:p w14:paraId="652C7986" w14:textId="77777777" w:rsidR="005E0C96" w:rsidRPr="00A867E7" w:rsidRDefault="005E0C96" w:rsidP="005E0C96">
      <w:pPr>
        <w:pStyle w:val="Listenabsatz"/>
        <w:numPr>
          <w:ilvl w:val="0"/>
          <w:numId w:val="4"/>
        </w:numPr>
        <w:spacing w:after="160" w:line="259" w:lineRule="auto"/>
        <w:jc w:val="both"/>
        <w:rPr>
          <w:rFonts w:ascii="Calibri" w:hAnsi="Calibri" w:cs="Calibri"/>
          <w:sz w:val="22"/>
          <w:szCs w:val="22"/>
        </w:rPr>
      </w:pPr>
      <w:r w:rsidRPr="00A867E7">
        <w:rPr>
          <w:rFonts w:ascii="Calibri" w:hAnsi="Calibri" w:cs="Calibri"/>
          <w:sz w:val="22"/>
          <w:szCs w:val="22"/>
        </w:rPr>
        <w:t>understand and evaluate different meanings of ‘gender’, different ways of thinking the interrelations of gender and political economy, as well as different sites and levels of gender analysis in relation to the global political economy</w:t>
      </w:r>
    </w:p>
    <w:p w14:paraId="763EEDDB" w14:textId="77777777" w:rsidR="005E0C96" w:rsidRPr="00A867E7" w:rsidRDefault="005E0C96" w:rsidP="005E0C96">
      <w:pPr>
        <w:pStyle w:val="Listenabsatz"/>
        <w:numPr>
          <w:ilvl w:val="0"/>
          <w:numId w:val="4"/>
        </w:numPr>
        <w:spacing w:after="160" w:line="259" w:lineRule="auto"/>
        <w:jc w:val="both"/>
        <w:rPr>
          <w:rFonts w:ascii="Calibri" w:hAnsi="Calibri" w:cs="Calibri"/>
          <w:sz w:val="22"/>
          <w:szCs w:val="22"/>
        </w:rPr>
      </w:pPr>
      <w:r w:rsidRPr="00A867E7">
        <w:rPr>
          <w:rFonts w:ascii="Calibri" w:hAnsi="Calibri" w:cs="Calibri"/>
          <w:sz w:val="22"/>
          <w:szCs w:val="22"/>
        </w:rPr>
        <w:t xml:space="preserve">improve argumentative and writing skills in academic and non-academic genres (i.e., essay) </w:t>
      </w:r>
    </w:p>
    <w:p w14:paraId="6737E524" w14:textId="77777777" w:rsidR="005E0C96" w:rsidRPr="00A867E7" w:rsidRDefault="005E0C96" w:rsidP="005E0C96">
      <w:pPr>
        <w:pStyle w:val="Listenabsatz"/>
        <w:numPr>
          <w:ilvl w:val="0"/>
          <w:numId w:val="4"/>
        </w:numPr>
        <w:spacing w:after="160" w:line="259" w:lineRule="auto"/>
        <w:jc w:val="both"/>
        <w:rPr>
          <w:rFonts w:ascii="Calibri" w:hAnsi="Calibri" w:cs="Calibri"/>
          <w:sz w:val="22"/>
          <w:szCs w:val="22"/>
        </w:rPr>
      </w:pPr>
      <w:r w:rsidRPr="00A867E7">
        <w:rPr>
          <w:rFonts w:ascii="Calibri" w:hAnsi="Calibri" w:cs="Calibri"/>
          <w:sz w:val="22"/>
          <w:szCs w:val="22"/>
        </w:rPr>
        <w:t>independently formulate questions and arguments drawing on the course readings in discussions, exercises, and written assignments</w:t>
      </w:r>
    </w:p>
    <w:p w14:paraId="665E7636" w14:textId="77777777" w:rsidR="005E0C96" w:rsidRPr="00A867E7" w:rsidRDefault="005E0C96" w:rsidP="005E0C96">
      <w:pPr>
        <w:spacing w:before="30" w:after="30"/>
        <w:jc w:val="both"/>
        <w:rPr>
          <w:rFonts w:ascii="Calibri" w:eastAsia="Times New Roman" w:hAnsi="Calibri" w:cs="Calibri"/>
          <w:sz w:val="22"/>
          <w:szCs w:val="22"/>
        </w:rPr>
      </w:pPr>
    </w:p>
    <w:p w14:paraId="50E9D12E" w14:textId="77777777" w:rsidR="005E0C96" w:rsidRPr="00A867E7" w:rsidRDefault="005E0C96" w:rsidP="005E0C96">
      <w:pPr>
        <w:spacing w:before="30" w:after="30"/>
        <w:jc w:val="both"/>
        <w:rPr>
          <w:rFonts w:ascii="Calibri" w:hAnsi="Calibri" w:cs="Calibri"/>
          <w:b/>
          <w:bCs/>
          <w:sz w:val="22"/>
          <w:szCs w:val="22"/>
        </w:rPr>
      </w:pPr>
      <w:r w:rsidRPr="00A867E7">
        <w:rPr>
          <w:rFonts w:ascii="Calibri" w:hAnsi="Calibri" w:cs="Calibri"/>
          <w:b/>
          <w:bCs/>
          <w:sz w:val="22"/>
          <w:szCs w:val="22"/>
        </w:rPr>
        <w:t>METHOD</w:t>
      </w:r>
    </w:p>
    <w:p w14:paraId="350AAA34" w14:textId="77777777" w:rsidR="005E0C96" w:rsidRPr="00A867E7" w:rsidRDefault="005E0C96" w:rsidP="005E0C96">
      <w:pPr>
        <w:spacing w:before="30" w:after="30"/>
        <w:jc w:val="both"/>
        <w:rPr>
          <w:rFonts w:ascii="Calibri" w:hAnsi="Calibri" w:cs="Calibri"/>
          <w:sz w:val="22"/>
          <w:szCs w:val="22"/>
        </w:rPr>
      </w:pPr>
      <w:r w:rsidRPr="00A867E7">
        <w:rPr>
          <w:rFonts w:ascii="Calibri" w:hAnsi="Calibri" w:cs="Calibri"/>
          <w:sz w:val="22"/>
          <w:szCs w:val="22"/>
        </w:rPr>
        <w:t>Each class follows a guided reading concept that uses each week to introduce a specific perspective on violence through a short input by the teacher guided by the assigned literature to familiarize students with various, partly contradictory approaches to the study of gender equality frameworks in general and of gender and security specifically. Engagement with the literature and subsequent class discussion will be guided by three questions:</w:t>
      </w:r>
    </w:p>
    <w:p w14:paraId="75305438" w14:textId="77777777" w:rsidR="005E0C96" w:rsidRPr="00A867E7" w:rsidRDefault="005E0C96" w:rsidP="005E0C96">
      <w:pPr>
        <w:pStyle w:val="Listenabsatz"/>
        <w:numPr>
          <w:ilvl w:val="0"/>
          <w:numId w:val="3"/>
        </w:numPr>
        <w:spacing w:before="30" w:after="30"/>
        <w:jc w:val="both"/>
        <w:rPr>
          <w:rFonts w:ascii="Calibri" w:hAnsi="Calibri" w:cs="Calibri"/>
          <w:sz w:val="22"/>
          <w:szCs w:val="22"/>
        </w:rPr>
      </w:pPr>
      <w:r w:rsidRPr="00A867E7">
        <w:rPr>
          <w:rFonts w:ascii="Calibri" w:hAnsi="Calibri" w:cs="Calibri"/>
          <w:sz w:val="22"/>
          <w:szCs w:val="22"/>
        </w:rPr>
        <w:t>How does each text conceptualize gender? What does gender mean and refer to? (men/women; masculinities/femininities; gender relations; gender orders; intersectionality; de/postcoloniality; etc.)</w:t>
      </w:r>
    </w:p>
    <w:p w14:paraId="5A1BE58C" w14:textId="77777777" w:rsidR="005E0C96" w:rsidRPr="00A867E7" w:rsidRDefault="005E0C96" w:rsidP="005E0C96">
      <w:pPr>
        <w:pStyle w:val="Listenabsatz"/>
        <w:numPr>
          <w:ilvl w:val="0"/>
          <w:numId w:val="3"/>
        </w:numPr>
        <w:spacing w:before="30" w:after="30"/>
        <w:jc w:val="both"/>
        <w:rPr>
          <w:rFonts w:ascii="Calibri" w:hAnsi="Calibri" w:cs="Calibri"/>
          <w:sz w:val="22"/>
          <w:szCs w:val="22"/>
        </w:rPr>
      </w:pPr>
      <w:r w:rsidRPr="00A867E7">
        <w:rPr>
          <w:rFonts w:ascii="Calibri" w:hAnsi="Calibri" w:cs="Calibri"/>
          <w:sz w:val="22"/>
          <w:szCs w:val="22"/>
        </w:rPr>
        <w:t>How do the texts understand the relationship between gender and security? Where do they locate it? (institutions, actors, national-international-everyday level, policies, practices, discourses, ideologies, meanings, etc.)</w:t>
      </w:r>
    </w:p>
    <w:p w14:paraId="7B4219C7" w14:textId="77777777" w:rsidR="005E0C96" w:rsidRPr="00A867E7" w:rsidRDefault="005E0C96" w:rsidP="005E0C96">
      <w:pPr>
        <w:pStyle w:val="Listenabsatz"/>
        <w:numPr>
          <w:ilvl w:val="0"/>
          <w:numId w:val="3"/>
        </w:numPr>
        <w:spacing w:before="30" w:after="30"/>
        <w:jc w:val="both"/>
        <w:rPr>
          <w:rFonts w:ascii="Calibri" w:hAnsi="Calibri" w:cs="Calibri"/>
          <w:sz w:val="22"/>
          <w:szCs w:val="22"/>
        </w:rPr>
      </w:pPr>
      <w:r w:rsidRPr="00A867E7">
        <w:rPr>
          <w:rFonts w:ascii="Calibri" w:hAnsi="Calibri" w:cs="Calibri"/>
          <w:sz w:val="22"/>
          <w:szCs w:val="22"/>
        </w:rPr>
        <w:t xml:space="preserve">How do they </w:t>
      </w:r>
      <w:r w:rsidRPr="00A867E7">
        <w:rPr>
          <w:rFonts w:ascii="Calibri" w:hAnsi="Calibri" w:cs="Calibri"/>
          <w:i/>
          <w:iCs/>
          <w:sz w:val="22"/>
          <w:szCs w:val="22"/>
        </w:rPr>
        <w:t xml:space="preserve">do </w:t>
      </w:r>
      <w:r w:rsidRPr="00A867E7">
        <w:rPr>
          <w:rFonts w:ascii="Calibri" w:hAnsi="Calibri" w:cs="Calibri"/>
          <w:sz w:val="22"/>
          <w:szCs w:val="22"/>
        </w:rPr>
        <w:t>gender analysis? Which methods are employed?</w:t>
      </w:r>
    </w:p>
    <w:p w14:paraId="31E3D30B" w14:textId="77777777" w:rsidR="005E0C96" w:rsidRPr="00A867E7" w:rsidRDefault="005E0C96" w:rsidP="005E0C96">
      <w:pPr>
        <w:spacing w:before="30" w:after="30"/>
        <w:jc w:val="both"/>
        <w:rPr>
          <w:rFonts w:ascii="Calibri" w:eastAsia="Times New Roman" w:hAnsi="Calibri" w:cs="Calibri"/>
          <w:sz w:val="22"/>
          <w:szCs w:val="22"/>
        </w:rPr>
      </w:pPr>
    </w:p>
    <w:p w14:paraId="0C240845" w14:textId="77777777" w:rsidR="005E0C96" w:rsidRPr="00A867E7" w:rsidRDefault="005E0C96" w:rsidP="005E0C96">
      <w:pPr>
        <w:pStyle w:val="paragraph"/>
        <w:spacing w:before="0" w:beforeAutospacing="0" w:after="0" w:afterAutospacing="0"/>
        <w:jc w:val="both"/>
        <w:textAlignment w:val="baseline"/>
        <w:rPr>
          <w:rFonts w:ascii="Calibri" w:hAnsi="Calibri" w:cs="Calibri"/>
          <w:sz w:val="22"/>
          <w:szCs w:val="22"/>
          <w:lang w:val="en-GB"/>
        </w:rPr>
      </w:pPr>
      <w:r w:rsidRPr="00A867E7">
        <w:rPr>
          <w:rFonts w:ascii="Calibri" w:hAnsi="Calibri" w:cs="Calibri"/>
          <w:sz w:val="22"/>
          <w:szCs w:val="22"/>
          <w:lang w:val="en-GB"/>
        </w:rPr>
        <w:t xml:space="preserve">The course combines two general elements: </w:t>
      </w:r>
    </w:p>
    <w:p w14:paraId="5D5DE62D" w14:textId="77777777" w:rsidR="005E0C96" w:rsidRPr="00A867E7" w:rsidRDefault="005E0C96" w:rsidP="005E0C96">
      <w:pPr>
        <w:pStyle w:val="paragraph"/>
        <w:numPr>
          <w:ilvl w:val="0"/>
          <w:numId w:val="5"/>
        </w:numPr>
        <w:spacing w:before="0" w:beforeAutospacing="0" w:after="0" w:afterAutospacing="0"/>
        <w:jc w:val="both"/>
        <w:textAlignment w:val="baseline"/>
        <w:rPr>
          <w:rFonts w:ascii="Calibri" w:hAnsi="Calibri" w:cs="Calibri"/>
          <w:sz w:val="22"/>
          <w:szCs w:val="22"/>
          <w:lang w:val="en-GB"/>
        </w:rPr>
      </w:pPr>
      <w:r w:rsidRPr="00A867E7">
        <w:rPr>
          <w:rFonts w:ascii="Calibri" w:hAnsi="Calibri" w:cs="Calibri"/>
          <w:sz w:val="22"/>
          <w:szCs w:val="22"/>
          <w:lang w:val="en-GB"/>
        </w:rPr>
        <w:t xml:space="preserve">Close reading and discussion of key texts from different disciplines to develop theoretical and methodological foundations </w:t>
      </w:r>
    </w:p>
    <w:p w14:paraId="76544581" w14:textId="77777777" w:rsidR="005E0C96" w:rsidRPr="00A867E7" w:rsidRDefault="005E0C96" w:rsidP="005E0C96">
      <w:pPr>
        <w:pStyle w:val="paragraph"/>
        <w:numPr>
          <w:ilvl w:val="0"/>
          <w:numId w:val="5"/>
        </w:numPr>
        <w:spacing w:before="0" w:beforeAutospacing="0" w:after="0" w:afterAutospacing="0"/>
        <w:jc w:val="both"/>
        <w:textAlignment w:val="baseline"/>
        <w:rPr>
          <w:rFonts w:ascii="Calibri" w:hAnsi="Calibri" w:cs="Calibri"/>
          <w:sz w:val="22"/>
          <w:szCs w:val="22"/>
          <w:lang w:val="en-GB"/>
        </w:rPr>
      </w:pPr>
      <w:r w:rsidRPr="00A867E7">
        <w:rPr>
          <w:rFonts w:ascii="Calibri" w:hAnsi="Calibri" w:cs="Calibri"/>
          <w:sz w:val="22"/>
          <w:szCs w:val="22"/>
          <w:lang w:val="en-GB"/>
        </w:rPr>
        <w:t xml:space="preserve">Development and presentation of students’ own writing projects, accompanied by feedback from the group and the course instructor </w:t>
      </w:r>
    </w:p>
    <w:p w14:paraId="19FB5B0E" w14:textId="77777777" w:rsidR="005E0C96" w:rsidRPr="00A867E7" w:rsidRDefault="005E0C96" w:rsidP="005E0C96">
      <w:pPr>
        <w:pStyle w:val="paragraph"/>
        <w:spacing w:before="0" w:beforeAutospacing="0" w:after="0" w:afterAutospacing="0"/>
        <w:jc w:val="both"/>
        <w:textAlignment w:val="baseline"/>
        <w:rPr>
          <w:rFonts w:ascii="Calibri" w:hAnsi="Calibri" w:cs="Calibri"/>
          <w:sz w:val="22"/>
          <w:szCs w:val="22"/>
          <w:lang w:val="en-GB"/>
        </w:rPr>
      </w:pPr>
    </w:p>
    <w:p w14:paraId="5AE0DEDB" w14:textId="77777777" w:rsidR="005E0C96" w:rsidRPr="00A867E7" w:rsidRDefault="005E0C96" w:rsidP="005E0C96">
      <w:pPr>
        <w:pStyle w:val="paragraph"/>
        <w:spacing w:before="0" w:beforeAutospacing="0" w:after="0" w:afterAutospacing="0"/>
        <w:jc w:val="both"/>
        <w:textAlignment w:val="baseline"/>
        <w:rPr>
          <w:rFonts w:ascii="Calibri" w:hAnsi="Calibri" w:cs="Calibri"/>
          <w:sz w:val="22"/>
          <w:szCs w:val="22"/>
          <w:lang w:val="en-GB"/>
        </w:rPr>
      </w:pPr>
      <w:r w:rsidRPr="00A867E7">
        <w:rPr>
          <w:rFonts w:ascii="Calibri" w:hAnsi="Calibri" w:cs="Calibri"/>
          <w:bCs/>
          <w:sz w:val="22"/>
          <w:szCs w:val="22"/>
          <w:lang w:val="en-GB"/>
        </w:rPr>
        <w:t xml:space="preserve">The course is taught twice weekly. In the first unit of the week, we will have a presentation and on this basis, be discussing the assigned readings and engage with the arguments made therein. In the second unit, we will continue the discussion and possibly conduct practical exercises that teach students how to apply the acquired knowledge on theories, methodologies, research designs, and findings toward their own projects. </w:t>
      </w:r>
      <w:r w:rsidRPr="00A867E7">
        <w:rPr>
          <w:rFonts w:ascii="Calibri" w:hAnsi="Calibri" w:cs="Calibri"/>
          <w:sz w:val="22"/>
          <w:szCs w:val="22"/>
          <w:lang w:val="en-GB"/>
        </w:rPr>
        <w:t>Exercises include e.g. mapping/visualizing different theoretical approaches and debates; and formulating questions from different theoretical perspectives.</w:t>
      </w:r>
    </w:p>
    <w:p w14:paraId="7FD26F4A" w14:textId="77777777" w:rsidR="005E0C96" w:rsidRPr="00A867E7" w:rsidRDefault="005E0C96" w:rsidP="005E0C96">
      <w:pPr>
        <w:spacing w:before="30" w:after="30"/>
        <w:jc w:val="both"/>
        <w:rPr>
          <w:rFonts w:ascii="Calibri" w:eastAsia="Times New Roman" w:hAnsi="Calibri" w:cs="Calibri"/>
          <w:sz w:val="22"/>
          <w:szCs w:val="22"/>
        </w:rPr>
      </w:pPr>
    </w:p>
    <w:p w14:paraId="47047420" w14:textId="77777777" w:rsidR="005E0C96" w:rsidRPr="00A867E7" w:rsidRDefault="005E0C96" w:rsidP="005E0C96">
      <w:pPr>
        <w:spacing w:before="30" w:after="30"/>
        <w:jc w:val="both"/>
        <w:rPr>
          <w:rFonts w:ascii="Calibri" w:eastAsia="Times New Roman" w:hAnsi="Calibri" w:cs="Calibri"/>
          <w:sz w:val="22"/>
          <w:szCs w:val="22"/>
        </w:rPr>
      </w:pPr>
    </w:p>
    <w:p w14:paraId="10E7CE6A" w14:textId="77777777" w:rsidR="005E0C96" w:rsidRPr="00A867E7" w:rsidRDefault="005E0C96" w:rsidP="005E0C96">
      <w:pPr>
        <w:spacing w:before="30" w:after="30"/>
        <w:jc w:val="both"/>
        <w:rPr>
          <w:rFonts w:ascii="Calibri" w:eastAsia="Times New Roman" w:hAnsi="Calibri" w:cs="Calibri"/>
          <w:sz w:val="22"/>
          <w:szCs w:val="22"/>
        </w:rPr>
      </w:pPr>
      <w:r w:rsidRPr="00A867E7">
        <w:rPr>
          <w:rFonts w:ascii="Calibri" w:eastAsia="Times New Roman" w:hAnsi="Calibri" w:cs="Calibri"/>
          <w:b/>
          <w:sz w:val="22"/>
          <w:szCs w:val="22"/>
        </w:rPr>
        <w:t>TRIGGER WARNING:</w:t>
      </w:r>
    </w:p>
    <w:p w14:paraId="27E6635E" w14:textId="77777777" w:rsidR="005E0C96" w:rsidRPr="00A867E7" w:rsidRDefault="005E0C96" w:rsidP="005E0C96">
      <w:pPr>
        <w:spacing w:before="30" w:after="30"/>
        <w:jc w:val="both"/>
        <w:rPr>
          <w:rFonts w:ascii="Calibri" w:eastAsia="Times New Roman" w:hAnsi="Calibri" w:cs="Calibri"/>
          <w:sz w:val="22"/>
          <w:szCs w:val="22"/>
        </w:rPr>
      </w:pPr>
      <w:r w:rsidRPr="00A867E7">
        <w:rPr>
          <w:rFonts w:ascii="Calibri" w:eastAsia="Times New Roman" w:hAnsi="Calibri" w:cs="Calibri"/>
          <w:sz w:val="22"/>
          <w:szCs w:val="22"/>
        </w:rPr>
        <w:lastRenderedPageBreak/>
        <w:t>The content and discussion in this course will explore topics related to violence, conflict and insecurity. Some of it may be emotionally and intellectually challenging to engage with. The teacher will work with the students to make the classroom a space where we can engage openly, empathetically and thoughtfully with difficult content. </w:t>
      </w:r>
    </w:p>
    <w:p w14:paraId="4C7EE317" w14:textId="77777777" w:rsidR="005E0C96" w:rsidRPr="00A867E7" w:rsidRDefault="005E0C96" w:rsidP="005E0C96">
      <w:pPr>
        <w:spacing w:before="30" w:after="30"/>
        <w:jc w:val="both"/>
        <w:rPr>
          <w:rFonts w:ascii="Calibri" w:eastAsia="Times New Roman" w:hAnsi="Calibri" w:cs="Calibri"/>
          <w:b/>
          <w:sz w:val="22"/>
          <w:szCs w:val="22"/>
        </w:rPr>
      </w:pPr>
    </w:p>
    <w:p w14:paraId="3ADAD04F" w14:textId="77777777" w:rsidR="005E0C96" w:rsidRPr="00A867E7" w:rsidRDefault="005E0C96" w:rsidP="005E0C96">
      <w:pPr>
        <w:spacing w:before="30" w:after="30"/>
        <w:jc w:val="both"/>
        <w:rPr>
          <w:rFonts w:ascii="Calibri" w:eastAsia="Times New Roman" w:hAnsi="Calibri" w:cs="Calibri"/>
          <w:sz w:val="22"/>
          <w:szCs w:val="22"/>
        </w:rPr>
      </w:pPr>
      <w:r w:rsidRPr="00A867E7">
        <w:rPr>
          <w:rFonts w:ascii="Calibri" w:eastAsia="Times New Roman" w:hAnsi="Calibri" w:cs="Calibri"/>
          <w:b/>
          <w:sz w:val="22"/>
          <w:szCs w:val="22"/>
        </w:rPr>
        <w:t>METHOD OF PRESENTATION:</w:t>
      </w:r>
    </w:p>
    <w:p w14:paraId="77763033" w14:textId="77777777" w:rsidR="005E0C96" w:rsidRPr="00A867E7" w:rsidRDefault="005E0C96" w:rsidP="005E0C96">
      <w:pPr>
        <w:numPr>
          <w:ilvl w:val="0"/>
          <w:numId w:val="1"/>
        </w:numPr>
        <w:spacing w:before="30" w:after="30"/>
        <w:jc w:val="both"/>
        <w:rPr>
          <w:rFonts w:ascii="Calibri" w:eastAsia="Times New Roman" w:hAnsi="Calibri" w:cs="Calibri"/>
          <w:sz w:val="22"/>
          <w:szCs w:val="22"/>
        </w:rPr>
      </w:pPr>
      <w:r w:rsidRPr="00A867E7">
        <w:rPr>
          <w:rFonts w:ascii="Calibri" w:eastAsia="Times New Roman" w:hAnsi="Calibri" w:cs="Calibri"/>
          <w:sz w:val="22"/>
          <w:szCs w:val="22"/>
        </w:rPr>
        <w:t xml:space="preserve">Lectures </w:t>
      </w:r>
    </w:p>
    <w:p w14:paraId="0C241C00" w14:textId="77777777" w:rsidR="005E0C96" w:rsidRPr="00A867E7" w:rsidRDefault="005E0C96" w:rsidP="005E0C96">
      <w:pPr>
        <w:numPr>
          <w:ilvl w:val="0"/>
          <w:numId w:val="1"/>
        </w:numPr>
        <w:spacing w:before="30" w:after="30"/>
        <w:jc w:val="both"/>
        <w:rPr>
          <w:rFonts w:ascii="Calibri" w:eastAsia="Times New Roman" w:hAnsi="Calibri" w:cs="Calibri"/>
          <w:sz w:val="22"/>
          <w:szCs w:val="22"/>
        </w:rPr>
      </w:pPr>
      <w:r w:rsidRPr="00A867E7">
        <w:rPr>
          <w:rFonts w:ascii="Calibri" w:eastAsia="Times New Roman" w:hAnsi="Calibri" w:cs="Calibri"/>
          <w:sz w:val="22"/>
          <w:szCs w:val="22"/>
        </w:rPr>
        <w:t>Plenary and Group Discussions</w:t>
      </w:r>
    </w:p>
    <w:p w14:paraId="6052EF0F" w14:textId="77777777" w:rsidR="005E0C96" w:rsidRPr="00A867E7" w:rsidRDefault="005E0C96" w:rsidP="005E0C96">
      <w:pPr>
        <w:numPr>
          <w:ilvl w:val="0"/>
          <w:numId w:val="1"/>
        </w:numPr>
        <w:spacing w:before="30" w:after="30"/>
        <w:jc w:val="both"/>
        <w:rPr>
          <w:rFonts w:ascii="Calibri" w:eastAsia="Times New Roman" w:hAnsi="Calibri" w:cs="Calibri"/>
          <w:sz w:val="22"/>
          <w:szCs w:val="22"/>
        </w:rPr>
      </w:pPr>
      <w:r w:rsidRPr="00A867E7">
        <w:rPr>
          <w:rFonts w:ascii="Calibri" w:eastAsia="Times New Roman" w:hAnsi="Calibri" w:cs="Calibri"/>
          <w:sz w:val="22"/>
          <w:szCs w:val="22"/>
        </w:rPr>
        <w:t>Visual demonstrations, such video inputs</w:t>
      </w:r>
    </w:p>
    <w:p w14:paraId="68AA0217" w14:textId="77777777" w:rsidR="005E0C96" w:rsidRPr="00A867E7" w:rsidRDefault="005E0C96" w:rsidP="005E0C96">
      <w:pPr>
        <w:spacing w:before="30" w:after="30"/>
        <w:jc w:val="both"/>
        <w:rPr>
          <w:rFonts w:ascii="Calibri" w:eastAsia="Times New Roman" w:hAnsi="Calibri" w:cs="Calibri"/>
          <w:sz w:val="22"/>
          <w:szCs w:val="22"/>
        </w:rPr>
      </w:pPr>
    </w:p>
    <w:p w14:paraId="5D1F1EEB" w14:textId="77777777" w:rsidR="005E0C96" w:rsidRPr="00A867E7" w:rsidRDefault="005E0C96" w:rsidP="005E0C96">
      <w:pPr>
        <w:spacing w:before="30" w:after="30"/>
        <w:jc w:val="both"/>
        <w:rPr>
          <w:rFonts w:ascii="Calibri" w:eastAsia="Times New Roman" w:hAnsi="Calibri" w:cs="Calibri"/>
          <w:b/>
          <w:sz w:val="22"/>
          <w:szCs w:val="22"/>
        </w:rPr>
      </w:pPr>
      <w:r w:rsidRPr="00A867E7">
        <w:rPr>
          <w:rFonts w:ascii="Calibri" w:eastAsia="Times New Roman" w:hAnsi="Calibri" w:cs="Calibri"/>
          <w:b/>
          <w:sz w:val="22"/>
          <w:szCs w:val="22"/>
        </w:rPr>
        <w:t>REQUIRED WORK AND FORM OF ASSESSMENT:</w:t>
      </w:r>
    </w:p>
    <w:p w14:paraId="0DF21329" w14:textId="77777777" w:rsidR="005E0C96" w:rsidRPr="00A867E7" w:rsidRDefault="005E0C96" w:rsidP="005E0C96">
      <w:pPr>
        <w:pStyle w:val="Listenabsatz"/>
        <w:numPr>
          <w:ilvl w:val="0"/>
          <w:numId w:val="2"/>
        </w:numPr>
        <w:spacing w:before="30" w:after="30"/>
        <w:jc w:val="both"/>
        <w:rPr>
          <w:rFonts w:ascii="Calibri" w:hAnsi="Calibri" w:cs="Calibri"/>
          <w:sz w:val="22"/>
          <w:szCs w:val="22"/>
        </w:rPr>
      </w:pPr>
      <w:r w:rsidRPr="00A867E7">
        <w:rPr>
          <w:rFonts w:ascii="Calibri" w:hAnsi="Calibri" w:cs="Calibri"/>
          <w:sz w:val="22"/>
          <w:szCs w:val="22"/>
        </w:rPr>
        <w:t>Class participation + class discussion -15%</w:t>
      </w:r>
    </w:p>
    <w:p w14:paraId="1AD5D40E" w14:textId="77777777" w:rsidR="005E0C96" w:rsidRPr="00A867E7" w:rsidRDefault="005E0C96" w:rsidP="005E0C96">
      <w:pPr>
        <w:pStyle w:val="Listenabsatz"/>
        <w:numPr>
          <w:ilvl w:val="0"/>
          <w:numId w:val="2"/>
        </w:numPr>
        <w:spacing w:before="30" w:after="30"/>
        <w:jc w:val="both"/>
        <w:rPr>
          <w:rFonts w:ascii="Calibri" w:hAnsi="Calibri" w:cs="Calibri"/>
          <w:sz w:val="22"/>
          <w:szCs w:val="22"/>
        </w:rPr>
      </w:pPr>
      <w:r w:rsidRPr="00A867E7">
        <w:rPr>
          <w:rFonts w:ascii="Calibri" w:hAnsi="Calibri" w:cs="Calibri"/>
          <w:sz w:val="22"/>
          <w:szCs w:val="22"/>
        </w:rPr>
        <w:t>Oral presentation - 35%</w:t>
      </w:r>
    </w:p>
    <w:p w14:paraId="1834CD7E" w14:textId="77777777" w:rsidR="005E0C96" w:rsidRPr="00A867E7" w:rsidRDefault="005E0C96" w:rsidP="005E0C96">
      <w:pPr>
        <w:pStyle w:val="Listenabsatz"/>
        <w:numPr>
          <w:ilvl w:val="0"/>
          <w:numId w:val="2"/>
        </w:numPr>
        <w:spacing w:before="30" w:after="30"/>
        <w:jc w:val="both"/>
        <w:rPr>
          <w:rFonts w:ascii="Calibri" w:hAnsi="Calibri" w:cs="Calibri"/>
          <w:b/>
          <w:sz w:val="22"/>
          <w:szCs w:val="22"/>
        </w:rPr>
      </w:pPr>
      <w:r w:rsidRPr="00A867E7">
        <w:rPr>
          <w:rFonts w:ascii="Calibri" w:hAnsi="Calibri" w:cs="Calibri"/>
          <w:sz w:val="22"/>
          <w:szCs w:val="22"/>
        </w:rPr>
        <w:t>Final exam - 50%</w:t>
      </w:r>
    </w:p>
    <w:p w14:paraId="3CBC1B4A" w14:textId="77777777" w:rsidR="005E0C96" w:rsidRPr="00A867E7" w:rsidRDefault="005E0C96" w:rsidP="005E0C96">
      <w:pPr>
        <w:spacing w:before="30" w:after="30"/>
        <w:jc w:val="both"/>
        <w:rPr>
          <w:rFonts w:ascii="Calibri" w:hAnsi="Calibri" w:cs="Calibri"/>
          <w:sz w:val="22"/>
          <w:szCs w:val="22"/>
        </w:rPr>
      </w:pPr>
      <w:r w:rsidRPr="00A867E7">
        <w:rPr>
          <w:rFonts w:ascii="Calibri" w:hAnsi="Calibri" w:cs="Calibri"/>
          <w:sz w:val="22"/>
          <w:szCs w:val="22"/>
        </w:rPr>
        <w:t xml:space="preserve"> </w:t>
      </w:r>
    </w:p>
    <w:p w14:paraId="176FA86C" w14:textId="77777777" w:rsidR="005E0C96" w:rsidRPr="00A867E7" w:rsidRDefault="005E0C96" w:rsidP="005E0C96">
      <w:pPr>
        <w:spacing w:before="30" w:after="30"/>
        <w:jc w:val="both"/>
        <w:rPr>
          <w:rFonts w:ascii="Calibri" w:hAnsi="Calibri" w:cs="Calibri"/>
          <w:b/>
          <w:sz w:val="22"/>
          <w:szCs w:val="22"/>
        </w:rPr>
      </w:pPr>
      <w:r w:rsidRPr="00A867E7">
        <w:rPr>
          <w:rFonts w:ascii="Calibri" w:hAnsi="Calibri" w:cs="Calibri"/>
          <w:b/>
          <w:sz w:val="22"/>
          <w:szCs w:val="22"/>
        </w:rPr>
        <w:t>Presentation</w:t>
      </w:r>
    </w:p>
    <w:p w14:paraId="319CF61A" w14:textId="77777777" w:rsidR="005E0C96" w:rsidRPr="00A867E7" w:rsidRDefault="005E0C96" w:rsidP="005E0C96">
      <w:pPr>
        <w:spacing w:before="30" w:after="30"/>
        <w:jc w:val="both"/>
        <w:rPr>
          <w:rFonts w:ascii="Calibri" w:hAnsi="Calibri" w:cs="Calibri"/>
          <w:sz w:val="22"/>
          <w:szCs w:val="22"/>
        </w:rPr>
      </w:pPr>
      <w:r w:rsidRPr="00A867E7">
        <w:rPr>
          <w:rFonts w:ascii="Calibri" w:hAnsi="Calibri" w:cs="Calibri"/>
          <w:sz w:val="22"/>
          <w:szCs w:val="22"/>
        </w:rPr>
        <w:t>Depending on the class size, students will either work individually or in groups. Students will be preparing 10-15 min presentations on case studies of their choosing (</w:t>
      </w:r>
      <w:r w:rsidRPr="00A867E7">
        <w:rPr>
          <w:rFonts w:ascii="Calibri" w:hAnsi="Calibri" w:cs="Calibri"/>
          <w:b/>
          <w:bCs/>
          <w:sz w:val="22"/>
          <w:szCs w:val="22"/>
        </w:rPr>
        <w:t>country case studies</w:t>
      </w:r>
      <w:r w:rsidRPr="00A867E7">
        <w:rPr>
          <w:rFonts w:ascii="Calibri" w:hAnsi="Calibri" w:cs="Calibri"/>
          <w:sz w:val="22"/>
          <w:szCs w:val="22"/>
        </w:rPr>
        <w:t xml:space="preserve">, e.g. Iraq, Colombia, Austria, etc.; </w:t>
      </w:r>
      <w:r w:rsidRPr="00A867E7">
        <w:rPr>
          <w:rFonts w:ascii="Calibri" w:hAnsi="Calibri" w:cs="Calibri"/>
          <w:b/>
          <w:bCs/>
          <w:sz w:val="22"/>
          <w:szCs w:val="22"/>
        </w:rPr>
        <w:t>institutions and actors</w:t>
      </w:r>
      <w:r w:rsidRPr="00A867E7">
        <w:rPr>
          <w:rFonts w:ascii="Calibri" w:hAnsi="Calibri" w:cs="Calibri"/>
          <w:sz w:val="22"/>
          <w:szCs w:val="22"/>
        </w:rPr>
        <w:t xml:space="preserve">, e.g. NATO, the African Union, IMF or the World bank, private security companies; </w:t>
      </w:r>
      <w:r w:rsidRPr="0043422F">
        <w:rPr>
          <w:rFonts w:ascii="Calibri" w:hAnsi="Calibri" w:cs="Calibri"/>
          <w:b/>
          <w:bCs/>
          <w:sz w:val="22"/>
          <w:szCs w:val="22"/>
        </w:rPr>
        <w:t>p</w:t>
      </w:r>
      <w:r w:rsidRPr="00A867E7">
        <w:rPr>
          <w:rFonts w:ascii="Calibri" w:hAnsi="Calibri" w:cs="Calibri"/>
          <w:b/>
          <w:bCs/>
          <w:sz w:val="22"/>
          <w:szCs w:val="22"/>
        </w:rPr>
        <w:t>olicy fields</w:t>
      </w:r>
      <w:r w:rsidRPr="00A867E7">
        <w:rPr>
          <w:rFonts w:ascii="Calibri" w:hAnsi="Calibri" w:cs="Calibri"/>
          <w:sz w:val="22"/>
          <w:szCs w:val="22"/>
        </w:rPr>
        <w:t>, such as environmental and/or gender policy). They will conduct their own independent research, give short inputs on their case studies, and guide class discussions. They will prepare slides to go with the presentation. Presentations will take place in unit 11 and students will receive feedback from the class and teacher. This assignment strengthens presentation as well as research skills. An input on ‘how-to’ will be given in unit 6. The teacher will support the decision on a topic, formulation of guiding questions, and case study structure.</w:t>
      </w:r>
    </w:p>
    <w:p w14:paraId="6D9A0621" w14:textId="77777777" w:rsidR="005E0C96" w:rsidRPr="00A867E7" w:rsidRDefault="005E0C96" w:rsidP="005E0C96">
      <w:pPr>
        <w:spacing w:before="30" w:after="30"/>
        <w:jc w:val="both"/>
        <w:rPr>
          <w:rFonts w:ascii="Calibri" w:hAnsi="Calibri" w:cs="Calibri"/>
          <w:sz w:val="22"/>
          <w:szCs w:val="22"/>
        </w:rPr>
      </w:pPr>
    </w:p>
    <w:p w14:paraId="48EA1327" w14:textId="77777777" w:rsidR="005E0C96" w:rsidRPr="00A867E7" w:rsidRDefault="005E0C96" w:rsidP="005E0C96">
      <w:pPr>
        <w:spacing w:before="30" w:after="30"/>
        <w:jc w:val="both"/>
        <w:rPr>
          <w:rFonts w:ascii="Calibri" w:hAnsi="Calibri" w:cs="Calibri"/>
          <w:b/>
          <w:sz w:val="22"/>
          <w:szCs w:val="22"/>
        </w:rPr>
      </w:pPr>
      <w:r w:rsidRPr="00A867E7">
        <w:rPr>
          <w:rFonts w:ascii="Calibri" w:hAnsi="Calibri" w:cs="Calibri"/>
          <w:b/>
          <w:sz w:val="22"/>
          <w:szCs w:val="22"/>
        </w:rPr>
        <w:t xml:space="preserve">Final Paper: Reflection on case study </w:t>
      </w:r>
    </w:p>
    <w:p w14:paraId="56EDA00D" w14:textId="77777777" w:rsidR="005E0C96" w:rsidRPr="00A867E7" w:rsidRDefault="005E0C96" w:rsidP="005E0C96">
      <w:pPr>
        <w:spacing w:before="30" w:after="30"/>
        <w:jc w:val="both"/>
        <w:rPr>
          <w:rFonts w:ascii="Calibri" w:hAnsi="Calibri" w:cs="Calibri"/>
          <w:sz w:val="22"/>
          <w:szCs w:val="22"/>
        </w:rPr>
      </w:pPr>
      <w:r w:rsidRPr="00A867E7">
        <w:rPr>
          <w:rFonts w:ascii="Calibri" w:hAnsi="Calibri" w:cs="Calibri"/>
          <w:sz w:val="22"/>
          <w:szCs w:val="22"/>
        </w:rPr>
        <w:t>Students will be writing a reflection on the case study presentation of 2500-3000 words</w:t>
      </w:r>
      <w:r w:rsidRPr="00A867E7">
        <w:rPr>
          <w:rStyle w:val="cf01"/>
          <w:rFonts w:ascii="Calibri" w:hAnsi="Calibri" w:cs="Calibri"/>
          <w:sz w:val="22"/>
          <w:szCs w:val="22"/>
        </w:rPr>
        <w:t>, to be uploaded to moodle by the end of the final week.</w:t>
      </w:r>
      <w:r w:rsidRPr="00A867E7">
        <w:rPr>
          <w:rFonts w:ascii="Calibri" w:hAnsi="Calibri" w:cs="Calibri"/>
          <w:sz w:val="22"/>
          <w:szCs w:val="22"/>
        </w:rPr>
        <w:t xml:space="preserve"> This reflection piece </w:t>
      </w:r>
      <w:r w:rsidRPr="00A867E7">
        <w:rPr>
          <w:rStyle w:val="cf01"/>
          <w:rFonts w:ascii="Calibri" w:hAnsi="Calibri" w:cs="Calibri"/>
          <w:sz w:val="22"/>
          <w:szCs w:val="22"/>
        </w:rPr>
        <w:t xml:space="preserve">fosters the connection between the academic literature and the discussion of current events. </w:t>
      </w:r>
      <w:r w:rsidRPr="00A867E7">
        <w:rPr>
          <w:rFonts w:ascii="Calibri" w:hAnsi="Calibri" w:cs="Calibri"/>
          <w:sz w:val="22"/>
          <w:szCs w:val="22"/>
        </w:rPr>
        <w:t>Input on ‘how-to’ will be given in unit 6 and students will be supported in formulating an overarching question. Feedback will be given via moodle with the grading.</w:t>
      </w:r>
    </w:p>
    <w:p w14:paraId="7521E73D" w14:textId="77777777" w:rsidR="005E0C96" w:rsidRPr="00A867E7" w:rsidRDefault="005E0C96" w:rsidP="005E0C96">
      <w:pPr>
        <w:spacing w:before="30" w:after="30"/>
        <w:jc w:val="both"/>
        <w:rPr>
          <w:rFonts w:ascii="Calibri" w:eastAsia="Times New Roman" w:hAnsi="Calibri" w:cs="Calibri"/>
          <w:b/>
          <w:sz w:val="22"/>
          <w:szCs w:val="22"/>
        </w:rPr>
      </w:pPr>
    </w:p>
    <w:p w14:paraId="30B10B2B" w14:textId="77777777" w:rsidR="005E0C96" w:rsidRPr="00A867E7" w:rsidRDefault="005E0C96" w:rsidP="005E0C96">
      <w:pPr>
        <w:spacing w:before="30" w:after="30"/>
        <w:jc w:val="both"/>
        <w:rPr>
          <w:rFonts w:ascii="Calibri" w:eastAsia="Times New Roman" w:hAnsi="Calibri" w:cs="Calibri"/>
          <w:b/>
          <w:sz w:val="22"/>
          <w:szCs w:val="22"/>
        </w:rPr>
      </w:pPr>
      <w:r w:rsidRPr="00A867E7">
        <w:rPr>
          <w:rFonts w:ascii="Calibri" w:eastAsia="Times New Roman" w:hAnsi="Calibri" w:cs="Calibri"/>
          <w:b/>
          <w:sz w:val="22"/>
          <w:szCs w:val="22"/>
        </w:rPr>
        <w:t>Class Participation Grading Rubric</w:t>
      </w:r>
    </w:p>
    <w:tbl>
      <w:tblPr>
        <w:tblpPr w:leftFromText="180" w:rightFromText="180" w:vertAnchor="text" w:horzAnchor="margin" w:tblpY="-7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325"/>
      </w:tblGrid>
      <w:tr w:rsidR="005E0C96" w:rsidRPr="00A867E7" w14:paraId="004D783E" w14:textId="77777777" w:rsidTr="00944932">
        <w:tc>
          <w:tcPr>
            <w:tcW w:w="390" w:type="dxa"/>
            <w:tcBorders>
              <w:top w:val="single" w:sz="4" w:space="0" w:color="000000"/>
              <w:left w:val="single" w:sz="4" w:space="0" w:color="000000"/>
              <w:bottom w:val="single" w:sz="4" w:space="0" w:color="000000"/>
              <w:right w:val="single" w:sz="4" w:space="0" w:color="000000"/>
            </w:tcBorders>
          </w:tcPr>
          <w:p w14:paraId="13063BC7"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b/>
                <w:sz w:val="22"/>
                <w:szCs w:val="22"/>
              </w:rPr>
              <w:lastRenderedPageBreak/>
              <w:t>A</w:t>
            </w:r>
          </w:p>
        </w:tc>
        <w:tc>
          <w:tcPr>
            <w:tcW w:w="9325" w:type="dxa"/>
            <w:tcBorders>
              <w:top w:val="single" w:sz="4" w:space="0" w:color="000000"/>
              <w:left w:val="single" w:sz="4" w:space="0" w:color="000000"/>
              <w:bottom w:val="single" w:sz="4" w:space="0" w:color="000000"/>
              <w:right w:val="single" w:sz="4" w:space="0" w:color="000000"/>
            </w:tcBorders>
          </w:tcPr>
          <w:p w14:paraId="712FFBE2"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b/>
                <w:sz w:val="22"/>
                <w:szCs w:val="22"/>
              </w:rPr>
              <w:t xml:space="preserve">Excellent participation </w:t>
            </w:r>
          </w:p>
          <w:p w14:paraId="58DF0EF3"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sz w:val="22"/>
                <w:szCs w:val="22"/>
              </w:rPr>
              <w:t xml:space="preserve">The student’s contributions reflect an active reading of the assigned bibliography. Skillfully synthesizes the main ideas of the readings and raises questions about the applications and implications of the material.  Demonstrates, through questions and comments, that they have been capable of relating the main ideas in the readings to the other information discussed in the course, and with his or her own life experience. The student makes informed judgments about the readings and other ideas discussed in class, providing evidence and reasons. They respectfully state their reactions about other classmates’ opinions, and are capable of contributing to the inquiry spiral with other questions. The student gets fully involved in the completion of the class activities.   </w:t>
            </w:r>
          </w:p>
        </w:tc>
      </w:tr>
      <w:tr w:rsidR="005E0C96" w:rsidRPr="00A867E7" w14:paraId="0C370CB3" w14:textId="77777777" w:rsidTr="00944932">
        <w:tc>
          <w:tcPr>
            <w:tcW w:w="390" w:type="dxa"/>
            <w:tcBorders>
              <w:top w:val="single" w:sz="4" w:space="0" w:color="000000"/>
              <w:left w:val="single" w:sz="4" w:space="0" w:color="000000"/>
              <w:bottom w:val="single" w:sz="4" w:space="0" w:color="000000"/>
              <w:right w:val="single" w:sz="4" w:space="0" w:color="000000"/>
            </w:tcBorders>
            <w:hideMark/>
          </w:tcPr>
          <w:p w14:paraId="370A8E95"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b/>
                <w:sz w:val="22"/>
                <w:szCs w:val="22"/>
              </w:rPr>
              <w:t>B</w:t>
            </w:r>
          </w:p>
        </w:tc>
        <w:tc>
          <w:tcPr>
            <w:tcW w:w="9325" w:type="dxa"/>
            <w:tcBorders>
              <w:top w:val="single" w:sz="4" w:space="0" w:color="000000"/>
              <w:left w:val="single" w:sz="4" w:space="0" w:color="000000"/>
              <w:bottom w:val="single" w:sz="4" w:space="0" w:color="000000"/>
              <w:right w:val="single" w:sz="4" w:space="0" w:color="000000"/>
            </w:tcBorders>
            <w:hideMark/>
          </w:tcPr>
          <w:p w14:paraId="2B0CBC7A"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b/>
                <w:sz w:val="22"/>
                <w:szCs w:val="22"/>
              </w:rPr>
              <w:t>Very good participation</w:t>
            </w:r>
          </w:p>
          <w:p w14:paraId="22A76E16" w14:textId="77777777" w:rsidR="005E0C96" w:rsidRPr="00A867E7" w:rsidRDefault="005E0C96" w:rsidP="00944932">
            <w:pPr>
              <w:spacing w:before="30" w:after="30"/>
              <w:jc w:val="both"/>
              <w:rPr>
                <w:rFonts w:ascii="Calibri" w:hAnsi="Calibri" w:cs="Calibri"/>
                <w:sz w:val="22"/>
                <w:szCs w:val="22"/>
              </w:rPr>
            </w:pPr>
            <w:r w:rsidRPr="00A867E7">
              <w:rPr>
                <w:rFonts w:ascii="Calibri" w:hAnsi="Calibri" w:cs="Calibri"/>
                <w:sz w:val="22"/>
                <w:szCs w:val="22"/>
              </w:rPr>
              <w:t xml:space="preserve">The student’s contributions show that the assigned materials are usually read.  Most of the time the main ideas are identified, even though sometimes it seems that applications and implications of the information read were not properly reflected upon.  The student is able to construct over others’ contributions, but sometimes seems to interrupt the shared construction to go over tangents. They are respectful of others’ ideas. Regularly involved in the activities but occasionally loses concentration or energy.   </w:t>
            </w:r>
          </w:p>
        </w:tc>
      </w:tr>
      <w:tr w:rsidR="005E0C96" w:rsidRPr="00A867E7" w14:paraId="67BACA0E" w14:textId="77777777" w:rsidTr="00944932">
        <w:tc>
          <w:tcPr>
            <w:tcW w:w="390" w:type="dxa"/>
            <w:tcBorders>
              <w:top w:val="single" w:sz="4" w:space="0" w:color="000000"/>
              <w:left w:val="single" w:sz="4" w:space="0" w:color="000000"/>
              <w:bottom w:val="single" w:sz="4" w:space="0" w:color="000000"/>
              <w:right w:val="single" w:sz="4" w:space="0" w:color="000000"/>
            </w:tcBorders>
            <w:hideMark/>
          </w:tcPr>
          <w:p w14:paraId="36EEE62D"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b/>
                <w:sz w:val="22"/>
                <w:szCs w:val="22"/>
              </w:rPr>
              <w:t>C</w:t>
            </w:r>
          </w:p>
        </w:tc>
        <w:tc>
          <w:tcPr>
            <w:tcW w:w="9325" w:type="dxa"/>
            <w:tcBorders>
              <w:top w:val="single" w:sz="4" w:space="0" w:color="000000"/>
              <w:left w:val="single" w:sz="4" w:space="0" w:color="000000"/>
              <w:bottom w:val="single" w:sz="4" w:space="0" w:color="000000"/>
              <w:right w:val="single" w:sz="4" w:space="0" w:color="000000"/>
            </w:tcBorders>
            <w:hideMark/>
          </w:tcPr>
          <w:p w14:paraId="06011A34"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b/>
                <w:sz w:val="22"/>
                <w:szCs w:val="22"/>
              </w:rPr>
              <w:t>Regular participation</w:t>
            </w:r>
          </w:p>
          <w:p w14:paraId="7356E5CC" w14:textId="77777777" w:rsidR="005E0C96" w:rsidRPr="00A867E7" w:rsidRDefault="005E0C96" w:rsidP="00944932">
            <w:pPr>
              <w:spacing w:before="30" w:after="30"/>
              <w:jc w:val="both"/>
              <w:rPr>
                <w:rFonts w:ascii="Calibri" w:hAnsi="Calibri" w:cs="Calibri"/>
                <w:sz w:val="22"/>
                <w:szCs w:val="22"/>
              </w:rPr>
            </w:pPr>
            <w:r w:rsidRPr="00A867E7">
              <w:rPr>
                <w:rFonts w:ascii="Calibri" w:hAnsi="Calibri" w:cs="Calibri"/>
                <w:sz w:val="22"/>
                <w:szCs w:val="22"/>
              </w:rPr>
              <w:t xml:space="preserve">The participant evidences a regular reading of the bibliography, but in a superficial way. They try to construct over others’ ideas, but commonly provides comments that indicate lack of preparation about the material.  Frequently, contributions are shallow or unarticulated with the discussion in hand.  </w:t>
            </w:r>
          </w:p>
        </w:tc>
      </w:tr>
      <w:tr w:rsidR="005E0C96" w:rsidRPr="00A867E7" w14:paraId="17A5E305" w14:textId="77777777" w:rsidTr="00944932">
        <w:tc>
          <w:tcPr>
            <w:tcW w:w="390" w:type="dxa"/>
            <w:tcBorders>
              <w:top w:val="single" w:sz="4" w:space="0" w:color="000000"/>
              <w:left w:val="single" w:sz="4" w:space="0" w:color="000000"/>
              <w:bottom w:val="single" w:sz="4" w:space="0" w:color="000000"/>
              <w:right w:val="single" w:sz="4" w:space="0" w:color="000000"/>
            </w:tcBorders>
            <w:hideMark/>
          </w:tcPr>
          <w:p w14:paraId="03E65A2D"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b/>
                <w:sz w:val="22"/>
                <w:szCs w:val="22"/>
              </w:rPr>
              <w:t>F</w:t>
            </w:r>
          </w:p>
        </w:tc>
        <w:tc>
          <w:tcPr>
            <w:tcW w:w="9325" w:type="dxa"/>
            <w:tcBorders>
              <w:top w:val="single" w:sz="4" w:space="0" w:color="000000"/>
              <w:left w:val="single" w:sz="4" w:space="0" w:color="000000"/>
              <w:bottom w:val="single" w:sz="4" w:space="0" w:color="000000"/>
              <w:right w:val="single" w:sz="4" w:space="0" w:color="000000"/>
            </w:tcBorders>
            <w:hideMark/>
          </w:tcPr>
          <w:p w14:paraId="371E10B8" w14:textId="77777777" w:rsidR="005E0C96" w:rsidRPr="00A867E7" w:rsidRDefault="005E0C96" w:rsidP="00944932">
            <w:pPr>
              <w:spacing w:before="30" w:after="30"/>
              <w:jc w:val="both"/>
              <w:rPr>
                <w:rFonts w:ascii="Calibri" w:hAnsi="Calibri" w:cs="Calibri"/>
                <w:b/>
                <w:sz w:val="22"/>
                <w:szCs w:val="22"/>
              </w:rPr>
            </w:pPr>
            <w:r w:rsidRPr="00A867E7">
              <w:rPr>
                <w:rFonts w:ascii="Calibri" w:hAnsi="Calibri" w:cs="Calibri"/>
                <w:b/>
                <w:sz w:val="22"/>
                <w:szCs w:val="22"/>
              </w:rPr>
              <w:t>Insufficient participation</w:t>
            </w:r>
          </w:p>
          <w:p w14:paraId="1774284E" w14:textId="77777777" w:rsidR="005E0C96" w:rsidRPr="00A867E7" w:rsidRDefault="005E0C96" w:rsidP="00944932">
            <w:pPr>
              <w:spacing w:before="30" w:after="30"/>
              <w:jc w:val="both"/>
              <w:rPr>
                <w:rFonts w:ascii="Calibri" w:hAnsi="Calibri" w:cs="Calibri"/>
                <w:sz w:val="22"/>
                <w:szCs w:val="22"/>
              </w:rPr>
            </w:pPr>
            <w:r w:rsidRPr="00A867E7">
              <w:rPr>
                <w:rFonts w:ascii="Calibri" w:hAnsi="Calibri" w:cs="Calibri"/>
                <w:sz w:val="22"/>
                <w:szCs w:val="22"/>
              </w:rPr>
              <w:t xml:space="preserve">Consistently, the participant reads in a shallow way or does not read at all. Does not participate in an informed way and shows lack of interest in constructing over others’ ideas.   </w:t>
            </w:r>
          </w:p>
          <w:p w14:paraId="5E3AFA6C" w14:textId="77777777" w:rsidR="005E0C96" w:rsidRPr="00A867E7" w:rsidRDefault="005E0C96" w:rsidP="00944932">
            <w:pPr>
              <w:spacing w:before="30" w:after="30"/>
              <w:jc w:val="both"/>
              <w:rPr>
                <w:rFonts w:ascii="Calibri" w:hAnsi="Calibri" w:cs="Calibri"/>
                <w:sz w:val="22"/>
                <w:szCs w:val="22"/>
              </w:rPr>
            </w:pPr>
          </w:p>
        </w:tc>
      </w:tr>
    </w:tbl>
    <w:p w14:paraId="5202EBDD" w14:textId="77777777" w:rsidR="005E0C96" w:rsidRPr="00A867E7" w:rsidRDefault="005E0C96" w:rsidP="005E0C96">
      <w:pPr>
        <w:spacing w:before="30" w:after="30"/>
        <w:jc w:val="both"/>
        <w:rPr>
          <w:rFonts w:ascii="Calibri" w:eastAsia="Times New Roman" w:hAnsi="Calibri" w:cs="Calibri"/>
          <w:b/>
          <w:sz w:val="22"/>
          <w:szCs w:val="22"/>
        </w:rPr>
      </w:pPr>
    </w:p>
    <w:p w14:paraId="551F6E33" w14:textId="77777777" w:rsidR="005E0C96" w:rsidRPr="00A867E7" w:rsidRDefault="005E0C96" w:rsidP="005E0C96">
      <w:pPr>
        <w:spacing w:before="30" w:after="30"/>
        <w:jc w:val="both"/>
        <w:rPr>
          <w:rFonts w:ascii="Calibri" w:hAnsi="Calibri" w:cs="Calibri"/>
          <w:sz w:val="22"/>
          <w:szCs w:val="22"/>
        </w:rPr>
      </w:pPr>
      <w:r w:rsidRPr="00A867E7">
        <w:rPr>
          <w:rFonts w:ascii="Calibri" w:eastAsia="Times New Roman" w:hAnsi="Calibri" w:cs="Calibri"/>
          <w:b/>
          <w:sz w:val="22"/>
          <w:szCs w:val="22"/>
        </w:rPr>
        <w:t>ATTENDANCE POLICY:</w:t>
      </w:r>
    </w:p>
    <w:p w14:paraId="31D39077" w14:textId="77777777" w:rsidR="005E0C96" w:rsidRPr="00A867E7" w:rsidRDefault="005E0C96" w:rsidP="005E0C96">
      <w:pPr>
        <w:spacing w:before="30" w:after="30"/>
        <w:jc w:val="both"/>
        <w:rPr>
          <w:rFonts w:ascii="Calibri" w:eastAsia="Times New Roman" w:hAnsi="Calibri" w:cs="Calibri"/>
          <w:sz w:val="22"/>
          <w:szCs w:val="22"/>
        </w:rPr>
      </w:pPr>
      <w:r w:rsidRPr="00A867E7">
        <w:rPr>
          <w:rFonts w:ascii="Calibri" w:eastAsia="Times New Roman" w:hAnsi="Calibri" w:cs="Calibri"/>
          <w:sz w:val="22"/>
          <w:szCs w:val="22"/>
        </w:rPr>
        <w:t xml:space="preserve">Attendance will be taken for every class. If a student misses more than two classes without an excuse, the final grade will be reduced by one-third of a letter grade (for example, A- to B+) for every additional unexcused absence. </w:t>
      </w:r>
    </w:p>
    <w:p w14:paraId="1C59FB53" w14:textId="77777777" w:rsidR="005E0C96" w:rsidRPr="00A867E7" w:rsidRDefault="005E0C96" w:rsidP="005E0C96">
      <w:pPr>
        <w:spacing w:before="30" w:after="30"/>
        <w:jc w:val="both"/>
        <w:rPr>
          <w:rFonts w:ascii="Calibri" w:eastAsia="Times New Roman" w:hAnsi="Calibri" w:cs="Calibri"/>
          <w:sz w:val="22"/>
          <w:szCs w:val="22"/>
        </w:rPr>
      </w:pPr>
    </w:p>
    <w:p w14:paraId="430B6DAD" w14:textId="77777777" w:rsidR="005E0C96" w:rsidRPr="00A867E7" w:rsidRDefault="005E0C96" w:rsidP="005E0C96">
      <w:pPr>
        <w:spacing w:before="30" w:after="30"/>
        <w:jc w:val="both"/>
        <w:rPr>
          <w:rFonts w:ascii="Calibri" w:eastAsia="Times New Roman" w:hAnsi="Calibri" w:cs="Calibri"/>
          <w:sz w:val="22"/>
          <w:szCs w:val="22"/>
        </w:rPr>
      </w:pPr>
      <w:r w:rsidRPr="00A867E7">
        <w:rPr>
          <w:rFonts w:ascii="Calibri" w:eastAsia="Times New Roman" w:hAnsi="Calibri" w:cs="Calibri"/>
          <w:b/>
          <w:bCs/>
          <w:sz w:val="22"/>
          <w:szCs w:val="22"/>
        </w:rPr>
        <w:t xml:space="preserve">Excused Absences are permitted only when: </w:t>
      </w:r>
    </w:p>
    <w:p w14:paraId="287B6D7A" w14:textId="77777777" w:rsidR="005E0C96" w:rsidRPr="00A867E7" w:rsidRDefault="005E0C96" w:rsidP="005E0C96">
      <w:pPr>
        <w:shd w:val="clear" w:color="auto" w:fill="FFFFFF"/>
        <w:spacing w:before="30" w:after="30"/>
        <w:ind w:left="360"/>
        <w:jc w:val="both"/>
        <w:rPr>
          <w:rFonts w:ascii="Calibri" w:eastAsia="Times New Roman" w:hAnsi="Calibri" w:cs="Calibri"/>
          <w:b/>
          <w:bCs/>
          <w:color w:val="222222"/>
          <w:sz w:val="22"/>
          <w:szCs w:val="22"/>
          <w:lang w:eastAsia="hu-HU"/>
        </w:rPr>
      </w:pPr>
      <w:r w:rsidRPr="00A867E7">
        <w:rPr>
          <w:rFonts w:ascii="Calibri" w:eastAsia="Times New Roman" w:hAnsi="Calibri" w:cs="Calibri"/>
          <w:color w:val="222222"/>
          <w:sz w:val="22"/>
          <w:szCs w:val="22"/>
          <w:lang w:eastAsia="hu-HU"/>
        </w:rPr>
        <w:t>1)    a student is ill (health issues),</w:t>
      </w:r>
    </w:p>
    <w:p w14:paraId="22239CD1" w14:textId="77777777" w:rsidR="005E0C96" w:rsidRPr="00A867E7" w:rsidRDefault="005E0C96" w:rsidP="005E0C96">
      <w:pPr>
        <w:shd w:val="clear" w:color="auto" w:fill="FFFFFF"/>
        <w:spacing w:before="30" w:after="30"/>
        <w:ind w:left="360"/>
        <w:jc w:val="both"/>
        <w:rPr>
          <w:rFonts w:ascii="Calibri" w:eastAsia="Times New Roman" w:hAnsi="Calibri" w:cs="Calibri"/>
          <w:b/>
          <w:bCs/>
          <w:color w:val="222222"/>
          <w:sz w:val="22"/>
          <w:szCs w:val="22"/>
          <w:lang w:eastAsia="hu-HU"/>
        </w:rPr>
      </w:pPr>
      <w:r w:rsidRPr="00A867E7">
        <w:rPr>
          <w:rFonts w:ascii="Calibri" w:eastAsia="Times New Roman" w:hAnsi="Calibri" w:cs="Calibri"/>
          <w:color w:val="222222"/>
          <w:sz w:val="22"/>
          <w:szCs w:val="22"/>
          <w:lang w:eastAsia="hu-HU"/>
        </w:rPr>
        <w:t>2)    when class is held on a recognized religious holiday traditionally observed by the particular student, or</w:t>
      </w:r>
    </w:p>
    <w:p w14:paraId="4B43B9F1" w14:textId="77777777" w:rsidR="005E0C96" w:rsidRPr="00A867E7" w:rsidRDefault="005E0C96" w:rsidP="005E0C96">
      <w:pPr>
        <w:shd w:val="clear" w:color="auto" w:fill="FFFFFF"/>
        <w:spacing w:before="30" w:after="30"/>
        <w:ind w:left="360"/>
        <w:jc w:val="both"/>
        <w:rPr>
          <w:rFonts w:ascii="Calibri" w:eastAsia="Times New Roman" w:hAnsi="Calibri" w:cs="Calibri"/>
          <w:b/>
          <w:bCs/>
          <w:color w:val="222222"/>
          <w:sz w:val="22"/>
          <w:szCs w:val="22"/>
          <w:lang w:eastAsia="hu-HU"/>
        </w:rPr>
      </w:pPr>
      <w:r w:rsidRPr="00A867E7">
        <w:rPr>
          <w:rFonts w:ascii="Calibri" w:eastAsia="Times New Roman" w:hAnsi="Calibri" w:cs="Calibri"/>
          <w:color w:val="222222"/>
          <w:sz w:val="22"/>
          <w:szCs w:val="22"/>
          <w:lang w:eastAsia="hu-HU"/>
        </w:rPr>
        <w:t>3)    in the case of a grave incident affecting family members;</w:t>
      </w:r>
    </w:p>
    <w:p w14:paraId="00413F5A" w14:textId="77777777" w:rsidR="005E0C96" w:rsidRPr="00A867E7" w:rsidRDefault="005E0C96" w:rsidP="005E0C96">
      <w:pPr>
        <w:shd w:val="clear" w:color="auto" w:fill="FFFFFF"/>
        <w:spacing w:before="30" w:after="30"/>
        <w:ind w:left="360"/>
        <w:jc w:val="both"/>
        <w:rPr>
          <w:rFonts w:ascii="Calibri" w:eastAsia="Times New Roman" w:hAnsi="Calibri" w:cs="Calibri"/>
          <w:b/>
          <w:bCs/>
          <w:color w:val="222222"/>
          <w:sz w:val="22"/>
          <w:szCs w:val="22"/>
          <w:lang w:eastAsia="hu-HU"/>
        </w:rPr>
      </w:pPr>
      <w:r w:rsidRPr="00A867E7">
        <w:rPr>
          <w:rFonts w:ascii="Calibri" w:eastAsia="Times New Roman" w:hAnsi="Calibri" w:cs="Calibri"/>
          <w:color w:val="222222"/>
          <w:sz w:val="22"/>
          <w:szCs w:val="22"/>
          <w:lang w:eastAsia="hu-HU"/>
        </w:rPr>
        <w:t>4)    Exceptions may be made for conflicting academic commitments, but only in writing and only well in advance of missed class time.</w:t>
      </w:r>
    </w:p>
    <w:p w14:paraId="62280947" w14:textId="77777777" w:rsidR="005E0C96" w:rsidRPr="00A867E7" w:rsidRDefault="005E0C96" w:rsidP="005E0C96">
      <w:pPr>
        <w:jc w:val="both"/>
        <w:rPr>
          <w:rFonts w:ascii="Calibri" w:hAnsi="Calibri" w:cs="Calibri"/>
          <w:sz w:val="22"/>
          <w:szCs w:val="22"/>
        </w:rPr>
      </w:pPr>
    </w:p>
    <w:p w14:paraId="34F8E1BB" w14:textId="77777777" w:rsidR="005E0C96" w:rsidRPr="00A867E7" w:rsidRDefault="005E0C96" w:rsidP="005E0C96">
      <w:pPr>
        <w:jc w:val="both"/>
        <w:rPr>
          <w:rFonts w:ascii="Calibri" w:hAnsi="Calibri" w:cs="Calibri"/>
          <w:sz w:val="22"/>
          <w:szCs w:val="22"/>
        </w:rPr>
      </w:pPr>
    </w:p>
    <w:p w14:paraId="4AF88B3D" w14:textId="77777777" w:rsidR="005E0C96" w:rsidRPr="00A867E7" w:rsidRDefault="005E0C96" w:rsidP="005E0C96">
      <w:pPr>
        <w:jc w:val="both"/>
        <w:rPr>
          <w:rFonts w:ascii="Calibri" w:hAnsi="Calibri" w:cs="Calibri"/>
          <w:sz w:val="22"/>
          <w:szCs w:val="22"/>
        </w:rPr>
      </w:pPr>
    </w:p>
    <w:p w14:paraId="3C0287DD" w14:textId="77777777" w:rsidR="005E0C96" w:rsidRPr="00A867E7" w:rsidRDefault="005E0C96" w:rsidP="005E0C96">
      <w:pPr>
        <w:jc w:val="both"/>
        <w:rPr>
          <w:rFonts w:ascii="Calibri" w:hAnsi="Calibri" w:cs="Calibri"/>
          <w:sz w:val="22"/>
          <w:szCs w:val="22"/>
        </w:rPr>
      </w:pPr>
    </w:p>
    <w:p w14:paraId="482307EB" w14:textId="77777777" w:rsidR="005E0C96" w:rsidRPr="00A867E7" w:rsidRDefault="005E0C96" w:rsidP="005E0C96">
      <w:pPr>
        <w:jc w:val="both"/>
        <w:rPr>
          <w:rFonts w:ascii="Calibri" w:hAnsi="Calibri" w:cs="Calibri"/>
          <w:sz w:val="22"/>
          <w:szCs w:val="22"/>
        </w:rPr>
      </w:pPr>
    </w:p>
    <w:p w14:paraId="02F3AC06" w14:textId="77777777" w:rsidR="005E0C96" w:rsidRPr="00A867E7" w:rsidRDefault="005E0C96" w:rsidP="005E0C96">
      <w:pPr>
        <w:jc w:val="both"/>
        <w:rPr>
          <w:rFonts w:ascii="Calibri" w:hAnsi="Calibri" w:cs="Calibri"/>
          <w:sz w:val="22"/>
          <w:szCs w:val="22"/>
        </w:rPr>
      </w:pPr>
    </w:p>
    <w:p w14:paraId="591B1A00" w14:textId="77777777" w:rsidR="005E0C96" w:rsidRPr="00A867E7" w:rsidRDefault="005E0C96" w:rsidP="005E0C96">
      <w:pPr>
        <w:jc w:val="both"/>
        <w:rPr>
          <w:rFonts w:ascii="Calibri" w:hAnsi="Calibri" w:cs="Calibri"/>
          <w:sz w:val="22"/>
          <w:szCs w:val="22"/>
        </w:rPr>
      </w:pPr>
    </w:p>
    <w:p w14:paraId="7FC15833" w14:textId="77777777" w:rsidR="005E0C96" w:rsidRPr="00A867E7" w:rsidRDefault="005E0C96" w:rsidP="005E0C96">
      <w:pPr>
        <w:jc w:val="both"/>
        <w:rPr>
          <w:rFonts w:ascii="Calibri" w:hAnsi="Calibri" w:cs="Calibri"/>
          <w:sz w:val="22"/>
          <w:szCs w:val="22"/>
        </w:rPr>
      </w:pPr>
    </w:p>
    <w:p w14:paraId="3761AA71" w14:textId="77777777" w:rsidR="005E0C96" w:rsidRPr="00A867E7" w:rsidRDefault="005E0C96" w:rsidP="005E0C96">
      <w:pPr>
        <w:jc w:val="both"/>
        <w:rPr>
          <w:rFonts w:ascii="Calibri" w:hAnsi="Calibri" w:cs="Calibri"/>
          <w:sz w:val="22"/>
          <w:szCs w:val="22"/>
        </w:rPr>
      </w:pPr>
    </w:p>
    <w:p w14:paraId="38D48C17" w14:textId="77777777" w:rsidR="005E0C96" w:rsidRPr="00A867E7" w:rsidRDefault="005E0C96" w:rsidP="005E0C96">
      <w:pPr>
        <w:jc w:val="both"/>
        <w:rPr>
          <w:rFonts w:ascii="Calibri" w:hAnsi="Calibri" w:cs="Calibri"/>
          <w:sz w:val="22"/>
          <w:szCs w:val="22"/>
        </w:rPr>
      </w:pPr>
    </w:p>
    <w:p w14:paraId="4D0F1C6E" w14:textId="77777777" w:rsidR="005E0C96" w:rsidRPr="00A867E7" w:rsidRDefault="005E0C96" w:rsidP="005E0C96">
      <w:pPr>
        <w:jc w:val="both"/>
        <w:rPr>
          <w:rFonts w:ascii="Calibri" w:hAnsi="Calibri" w:cs="Calibri"/>
          <w:sz w:val="22"/>
          <w:szCs w:val="22"/>
        </w:rPr>
      </w:pPr>
    </w:p>
    <w:p w14:paraId="57C28C24" w14:textId="77777777" w:rsidR="005E0C96" w:rsidRPr="00A867E7" w:rsidRDefault="005E0C96" w:rsidP="005E0C96">
      <w:pPr>
        <w:jc w:val="both"/>
        <w:rPr>
          <w:rFonts w:ascii="Calibri" w:hAnsi="Calibri" w:cs="Calibri"/>
          <w:sz w:val="22"/>
          <w:szCs w:val="22"/>
        </w:rPr>
      </w:pPr>
    </w:p>
    <w:tbl>
      <w:tblPr>
        <w:tblW w:w="92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9"/>
      </w:tblGrid>
      <w:tr w:rsidR="005E0C96" w:rsidRPr="00A867E7" w14:paraId="4136BCE1" w14:textId="77777777" w:rsidTr="00944932">
        <w:trPr>
          <w:trHeight w:val="1515"/>
        </w:trPr>
        <w:tc>
          <w:tcPr>
            <w:tcW w:w="9209" w:type="dxa"/>
            <w:tcBorders>
              <w:top w:val="single" w:sz="4" w:space="0" w:color="auto"/>
              <w:left w:val="single" w:sz="4" w:space="0" w:color="auto"/>
              <w:bottom w:val="single" w:sz="4" w:space="0" w:color="auto"/>
              <w:right w:val="single" w:sz="4" w:space="0" w:color="auto"/>
            </w:tcBorders>
            <w:hideMark/>
          </w:tcPr>
          <w:p w14:paraId="5D87154C" w14:textId="77777777" w:rsidR="005E0C96" w:rsidRPr="00A867E7"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lastRenderedPageBreak/>
              <w:t xml:space="preserve">Week 1: Introduction </w:t>
            </w:r>
          </w:p>
          <w:p w14:paraId="2248E4BF" w14:textId="77777777" w:rsidR="005E0C96" w:rsidRPr="00A867E7"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617C2896" w14:textId="77777777" w:rsidR="005E0C96" w:rsidRPr="00A867E7"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bCs/>
                <w:sz w:val="22"/>
                <w:szCs w:val="22"/>
              </w:rPr>
            </w:pPr>
            <w:r w:rsidRPr="00A867E7">
              <w:rPr>
                <w:rFonts w:ascii="Calibri" w:hAnsi="Calibri" w:cs="Calibri"/>
                <w:b/>
                <w:bCs/>
                <w:sz w:val="22"/>
                <w:szCs w:val="22"/>
              </w:rPr>
              <w:t xml:space="preserve">Week 1/Unit 1: </w:t>
            </w:r>
            <w:r w:rsidRPr="00A867E7">
              <w:rPr>
                <w:rFonts w:ascii="Calibri" w:hAnsi="Calibri" w:cs="Calibri"/>
                <w:bCs/>
                <w:sz w:val="22"/>
                <w:szCs w:val="22"/>
              </w:rPr>
              <w:t>Introduction of course themes, schedule, requirements; brainstorming/mind mapping of course themes and topics</w:t>
            </w:r>
          </w:p>
          <w:p w14:paraId="732DDAFB" w14:textId="77777777" w:rsidR="005E0C96" w:rsidRPr="00A867E7"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A867E7">
              <w:rPr>
                <w:rFonts w:ascii="Calibri" w:hAnsi="Calibri" w:cs="Calibri"/>
                <w:b/>
                <w:bCs/>
                <w:sz w:val="22"/>
                <w:szCs w:val="22"/>
              </w:rPr>
              <w:t xml:space="preserve">Week 1/Unit 2: </w:t>
            </w:r>
            <w:r w:rsidRPr="00A867E7">
              <w:rPr>
                <w:rFonts w:ascii="Calibri" w:hAnsi="Calibri" w:cs="Calibri"/>
                <w:bCs/>
                <w:sz w:val="22"/>
                <w:szCs w:val="22"/>
              </w:rPr>
              <w:t>In</w:t>
            </w:r>
            <w:r w:rsidRPr="00A867E7">
              <w:rPr>
                <w:rFonts w:ascii="Calibri" w:hAnsi="Calibri" w:cs="Calibri"/>
                <w:sz w:val="22"/>
                <w:szCs w:val="22"/>
              </w:rPr>
              <w:t xml:space="preserve">troduction to gender, the political economy and environmental violence </w:t>
            </w:r>
          </w:p>
        </w:tc>
      </w:tr>
      <w:tr w:rsidR="005E0C96" w:rsidRPr="00A867E7" w14:paraId="1503CEE0" w14:textId="77777777" w:rsidTr="00944932">
        <w:trPr>
          <w:trHeight w:val="2703"/>
        </w:trPr>
        <w:tc>
          <w:tcPr>
            <w:tcW w:w="9209" w:type="dxa"/>
            <w:tcBorders>
              <w:top w:val="single" w:sz="4" w:space="0" w:color="auto"/>
              <w:left w:val="single" w:sz="4" w:space="0" w:color="auto"/>
              <w:bottom w:val="single" w:sz="4" w:space="0" w:color="auto"/>
              <w:right w:val="single" w:sz="4" w:space="0" w:color="auto"/>
            </w:tcBorders>
          </w:tcPr>
          <w:p w14:paraId="6BF8DA94" w14:textId="77777777" w:rsidR="005E0C96" w:rsidRPr="00A867E7" w:rsidRDefault="005E0C96" w:rsidP="00944932">
            <w:pPr>
              <w:spacing w:line="276" w:lineRule="auto"/>
              <w:jc w:val="both"/>
              <w:rPr>
                <w:rFonts w:ascii="Calibri" w:hAnsi="Calibri" w:cs="Calibri"/>
                <w:sz w:val="22"/>
                <w:szCs w:val="22"/>
              </w:rPr>
            </w:pPr>
          </w:p>
          <w:p w14:paraId="44E64D9C" w14:textId="51AA6BD1" w:rsidR="005E0C96" w:rsidRPr="00A867E7" w:rsidRDefault="005E0C96" w:rsidP="00944932">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867E7">
              <w:rPr>
                <w:rFonts w:ascii="Calibri" w:hAnsi="Calibri" w:cs="Calibri"/>
                <w:sz w:val="22"/>
                <w:szCs w:val="22"/>
              </w:rPr>
              <w:t xml:space="preserve">The first class draws heavily on joint brainstorming and mind-mapping exercises to provide an entry point to the complex field of gender, the global political economy and environmental violence. Asking the basic questions ‘What is </w:t>
            </w:r>
            <w:r w:rsidR="008963E1">
              <w:rPr>
                <w:rFonts w:ascii="Calibri" w:hAnsi="Calibri" w:cs="Calibri"/>
                <w:sz w:val="22"/>
                <w:szCs w:val="22"/>
              </w:rPr>
              <w:t>violence</w:t>
            </w:r>
            <w:r w:rsidRPr="00A867E7">
              <w:rPr>
                <w:rFonts w:ascii="Calibri" w:hAnsi="Calibri" w:cs="Calibri"/>
                <w:sz w:val="22"/>
                <w:szCs w:val="22"/>
              </w:rPr>
              <w:t xml:space="preserve">? How does gender relate to </w:t>
            </w:r>
            <w:r w:rsidR="008963E1">
              <w:rPr>
                <w:rFonts w:ascii="Calibri" w:hAnsi="Calibri" w:cs="Calibri"/>
                <w:sz w:val="22"/>
                <w:szCs w:val="22"/>
              </w:rPr>
              <w:t xml:space="preserve">violence and to </w:t>
            </w:r>
            <w:r w:rsidRPr="00A867E7">
              <w:rPr>
                <w:rFonts w:ascii="Calibri" w:hAnsi="Calibri" w:cs="Calibri"/>
                <w:sz w:val="22"/>
                <w:szCs w:val="22"/>
              </w:rPr>
              <w:t xml:space="preserve">the global political economy of environmental violence, and how does the environment relate to gendered violence?’, we will explore prior experiences, knowledges, and understandings of the main concepts and their links. This provides a shared basis from which to venture into the thematic classes that follow. </w:t>
            </w:r>
          </w:p>
          <w:p w14:paraId="523C3E99" w14:textId="77777777" w:rsidR="005E0C96" w:rsidRPr="00A867E7" w:rsidRDefault="005E0C96" w:rsidP="00944932">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6C3A671E" w14:textId="77777777" w:rsidR="005E0C96" w:rsidRPr="00A867E7" w:rsidRDefault="005E0C96" w:rsidP="00944932">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867E7">
              <w:rPr>
                <w:rFonts w:ascii="Calibri" w:hAnsi="Calibri" w:cs="Calibri"/>
                <w:sz w:val="22"/>
                <w:szCs w:val="22"/>
              </w:rPr>
              <w:t xml:space="preserve">By the end of the class, we will have compiled a visualization of the different concepts of gender that students are already aware of (men/women, masculinities/femininities, gender relations, etc.) and how they intersect with different concepts and sites of the global political economy (broad/narrow, institutions, power relations, policies, practices, etc.). </w:t>
            </w:r>
          </w:p>
          <w:p w14:paraId="1792ED8D" w14:textId="77777777" w:rsidR="005E0C96" w:rsidRPr="00A867E7" w:rsidRDefault="005E0C96" w:rsidP="00944932">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7AAFF33D" w14:textId="77777777" w:rsidR="005E0C96" w:rsidRPr="00A867E7" w:rsidRDefault="005E0C96" w:rsidP="00944932">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r w:rsidRPr="00A867E7">
              <w:rPr>
                <w:rFonts w:ascii="Calibri" w:hAnsi="Calibri" w:cs="Calibri"/>
                <w:sz w:val="22"/>
                <w:szCs w:val="22"/>
              </w:rPr>
              <w:t xml:space="preserve">To document the learning process and have a ‘take-home’ output from the course, we will come back to this chart by the end of the class, locate the different approaches we are learning about within it, or amend and change it, if needed. </w:t>
            </w:r>
          </w:p>
          <w:p w14:paraId="4B137421" w14:textId="77777777" w:rsidR="005E0C96" w:rsidRPr="00A867E7" w:rsidRDefault="005E0C96" w:rsidP="00944932">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sz w:val="22"/>
                <w:szCs w:val="22"/>
              </w:rPr>
            </w:pPr>
          </w:p>
          <w:p w14:paraId="54F6A424" w14:textId="0531709B" w:rsidR="005E0C96" w:rsidRPr="00E63ED8" w:rsidRDefault="005E0C96" w:rsidP="00E63ED8">
            <w:pPr>
              <w:pStyle w:val="berschrift1"/>
              <w:spacing w:before="0"/>
              <w:jc w:val="both"/>
              <w:rPr>
                <w:rFonts w:ascii="Calibri" w:hAnsi="Calibri" w:cs="Calibri"/>
                <w:b/>
                <w:bCs/>
                <w:color w:val="auto"/>
                <w:sz w:val="22"/>
                <w:szCs w:val="22"/>
              </w:rPr>
            </w:pPr>
          </w:p>
        </w:tc>
      </w:tr>
    </w:tbl>
    <w:p w14:paraId="4E241A07" w14:textId="77777777" w:rsidR="005E0C96" w:rsidRPr="00A867E7" w:rsidRDefault="005E0C96" w:rsidP="005E0C96">
      <w:pPr>
        <w:pStyle w:val="StandardWeb"/>
        <w:spacing w:before="0" w:beforeAutospacing="0" w:after="0" w:afterAutospacing="0"/>
        <w:jc w:val="both"/>
        <w:rPr>
          <w:rFonts w:ascii="Calibri" w:hAnsi="Calibri" w:cs="Calibri"/>
          <w:sz w:val="22"/>
          <w:szCs w:val="22"/>
          <w:lang w:val="en-GB"/>
        </w:rPr>
      </w:pPr>
    </w:p>
    <w:tbl>
      <w:tblPr>
        <w:tblW w:w="92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A0AC8" w:rsidRPr="00A867E7" w14:paraId="0770B2A2" w14:textId="77777777" w:rsidTr="00944932">
        <w:trPr>
          <w:trHeight w:val="458"/>
        </w:trPr>
        <w:tc>
          <w:tcPr>
            <w:tcW w:w="9209" w:type="dxa"/>
            <w:tcBorders>
              <w:top w:val="single" w:sz="4" w:space="0" w:color="auto"/>
              <w:left w:val="single" w:sz="4" w:space="0" w:color="auto"/>
              <w:bottom w:val="single" w:sz="4" w:space="0" w:color="auto"/>
              <w:right w:val="single" w:sz="4" w:space="0" w:color="auto"/>
            </w:tcBorders>
          </w:tcPr>
          <w:p w14:paraId="0FBAAC4D" w14:textId="0AE97448" w:rsidR="002A0AC8" w:rsidRPr="00A867E7" w:rsidRDefault="002A0AC8" w:rsidP="00944932">
            <w:pPr>
              <w:spacing w:line="276" w:lineRule="auto"/>
              <w:jc w:val="both"/>
              <w:rPr>
                <w:rFonts w:ascii="Calibri" w:hAnsi="Calibri" w:cs="Calibri"/>
                <w:b/>
                <w:bCs/>
                <w:sz w:val="22"/>
                <w:szCs w:val="22"/>
              </w:rPr>
            </w:pPr>
            <w:r>
              <w:rPr>
                <w:rFonts w:ascii="Calibri" w:hAnsi="Calibri" w:cs="Calibri"/>
                <w:b/>
                <w:bCs/>
                <w:sz w:val="22"/>
                <w:szCs w:val="22"/>
              </w:rPr>
              <w:t xml:space="preserve">Week: 2: </w:t>
            </w:r>
            <w:r w:rsidR="000423FE">
              <w:rPr>
                <w:rFonts w:ascii="Calibri" w:hAnsi="Calibri" w:cs="Calibri"/>
                <w:b/>
                <w:bCs/>
                <w:sz w:val="22"/>
                <w:szCs w:val="22"/>
              </w:rPr>
              <w:t>Introducing</w:t>
            </w:r>
            <w:r w:rsidR="00EC19A2">
              <w:rPr>
                <w:rFonts w:ascii="Calibri" w:hAnsi="Calibri" w:cs="Calibri"/>
                <w:b/>
                <w:bCs/>
                <w:sz w:val="22"/>
                <w:szCs w:val="22"/>
              </w:rPr>
              <w:t xml:space="preserve"> </w:t>
            </w:r>
            <w:r>
              <w:rPr>
                <w:rFonts w:ascii="Calibri" w:hAnsi="Calibri" w:cs="Calibri"/>
                <w:b/>
                <w:bCs/>
                <w:sz w:val="22"/>
                <w:szCs w:val="22"/>
              </w:rPr>
              <w:t>Capitalism and Climate Crisis</w:t>
            </w:r>
          </w:p>
        </w:tc>
      </w:tr>
      <w:tr w:rsidR="002A0AC8" w:rsidRPr="00A867E7" w14:paraId="4097C79B" w14:textId="77777777" w:rsidTr="00944932">
        <w:trPr>
          <w:trHeight w:val="458"/>
        </w:trPr>
        <w:tc>
          <w:tcPr>
            <w:tcW w:w="9209" w:type="dxa"/>
            <w:tcBorders>
              <w:top w:val="single" w:sz="4" w:space="0" w:color="auto"/>
              <w:left w:val="single" w:sz="4" w:space="0" w:color="auto"/>
              <w:bottom w:val="single" w:sz="4" w:space="0" w:color="auto"/>
              <w:right w:val="single" w:sz="4" w:space="0" w:color="auto"/>
            </w:tcBorders>
          </w:tcPr>
          <w:p w14:paraId="760C53A2" w14:textId="058DA105" w:rsidR="002A0AC8" w:rsidRPr="009C266F" w:rsidRDefault="009C266F" w:rsidP="009C266F">
            <w:pPr>
              <w:spacing w:line="276" w:lineRule="auto"/>
              <w:jc w:val="both"/>
              <w:rPr>
                <w:rFonts w:ascii="Calibri" w:hAnsi="Calibri" w:cs="Calibri"/>
                <w:sz w:val="22"/>
                <w:szCs w:val="22"/>
              </w:rPr>
            </w:pPr>
            <w:r>
              <w:rPr>
                <w:rFonts w:ascii="Calibri" w:hAnsi="Calibri" w:cs="Calibri"/>
                <w:sz w:val="22"/>
                <w:szCs w:val="22"/>
              </w:rPr>
              <w:t>Unit 1</w:t>
            </w:r>
          </w:p>
          <w:p w14:paraId="38B530A5" w14:textId="6DB60779" w:rsidR="009C266F" w:rsidRPr="00C71206" w:rsidRDefault="009C266F" w:rsidP="009C266F">
            <w:pPr>
              <w:pStyle w:val="Listenabsatz"/>
              <w:numPr>
                <w:ilvl w:val="0"/>
                <w:numId w:val="19"/>
              </w:numPr>
              <w:spacing w:line="276" w:lineRule="auto"/>
              <w:rPr>
                <w:rFonts w:ascii="Calibri" w:hAnsi="Calibri" w:cs="Calibri"/>
                <w:sz w:val="22"/>
                <w:szCs w:val="22"/>
              </w:rPr>
            </w:pPr>
            <w:r w:rsidRPr="009C266F">
              <w:rPr>
                <w:rFonts w:ascii="Calibri" w:hAnsi="Calibri" w:cs="Calibri"/>
                <w:sz w:val="22"/>
                <w:szCs w:val="22"/>
              </w:rPr>
              <w:t xml:space="preserve">Park, Jonathan T. “Climate Change and Capitalism.” </w:t>
            </w:r>
            <w:r w:rsidRPr="009C266F">
              <w:rPr>
                <w:rFonts w:ascii="Calibri" w:hAnsi="Calibri" w:cs="Calibri"/>
                <w:i/>
                <w:iCs/>
                <w:sz w:val="22"/>
                <w:szCs w:val="22"/>
              </w:rPr>
              <w:t>Consilience</w:t>
            </w:r>
            <w:r w:rsidRPr="009C266F">
              <w:rPr>
                <w:rFonts w:ascii="Calibri" w:hAnsi="Calibri" w:cs="Calibri"/>
                <w:sz w:val="22"/>
                <w:szCs w:val="22"/>
              </w:rPr>
              <w:t xml:space="preserve">, no. 14, 2015, pp. 189–206. </w:t>
            </w:r>
            <w:r w:rsidRPr="009C266F">
              <w:rPr>
                <w:rFonts w:ascii="Calibri" w:hAnsi="Calibri" w:cs="Calibri"/>
                <w:i/>
                <w:iCs/>
                <w:sz w:val="22"/>
                <w:szCs w:val="22"/>
              </w:rPr>
              <w:t>JSTOR</w:t>
            </w:r>
            <w:r w:rsidRPr="009C266F">
              <w:rPr>
                <w:rFonts w:ascii="Calibri" w:hAnsi="Calibri" w:cs="Calibri"/>
                <w:sz w:val="22"/>
                <w:szCs w:val="22"/>
              </w:rPr>
              <w:t>, http://www.jstor.org/stable/26188749.</w:t>
            </w:r>
          </w:p>
          <w:p w14:paraId="1E916BE5" w14:textId="74C06D36" w:rsidR="002A0AC8" w:rsidRDefault="002A0AC8" w:rsidP="009C266F">
            <w:pPr>
              <w:pStyle w:val="Listenabsatz"/>
              <w:numPr>
                <w:ilvl w:val="0"/>
                <w:numId w:val="19"/>
              </w:numPr>
              <w:spacing w:line="276" w:lineRule="auto"/>
              <w:jc w:val="both"/>
              <w:rPr>
                <w:rFonts w:ascii="Calibri" w:hAnsi="Calibri" w:cs="Calibri"/>
                <w:sz w:val="22"/>
                <w:szCs w:val="22"/>
                <w:lang w:val="de-AT"/>
              </w:rPr>
            </w:pPr>
            <w:r w:rsidRPr="00C71206">
              <w:rPr>
                <w:rFonts w:ascii="Calibri" w:hAnsi="Calibri" w:cs="Calibri"/>
                <w:sz w:val="22"/>
                <w:szCs w:val="22"/>
              </w:rPr>
              <w:t xml:space="preserve">Naomi Klein This Changes Everything: Capitalism Vs. </w:t>
            </w:r>
            <w:r w:rsidRPr="009C266F">
              <w:rPr>
                <w:rFonts w:ascii="Calibri" w:hAnsi="Calibri" w:cs="Calibri"/>
                <w:sz w:val="22"/>
                <w:szCs w:val="22"/>
                <w:lang w:val="de-AT"/>
              </w:rPr>
              <w:t>The Climate</w:t>
            </w:r>
            <w:r w:rsidR="002F643F">
              <w:rPr>
                <w:rFonts w:ascii="Calibri" w:hAnsi="Calibri" w:cs="Calibri"/>
                <w:sz w:val="22"/>
                <w:szCs w:val="22"/>
                <w:lang w:val="de-AT"/>
              </w:rPr>
              <w:t>, Introduction</w:t>
            </w:r>
          </w:p>
          <w:p w14:paraId="78B2E3B3" w14:textId="77777777" w:rsidR="009C266F" w:rsidRDefault="009C266F" w:rsidP="009C266F">
            <w:pPr>
              <w:spacing w:line="276" w:lineRule="auto"/>
              <w:jc w:val="both"/>
              <w:rPr>
                <w:rFonts w:ascii="Calibri" w:hAnsi="Calibri" w:cs="Calibri"/>
                <w:sz w:val="22"/>
                <w:szCs w:val="22"/>
                <w:lang w:val="de-AT"/>
              </w:rPr>
            </w:pPr>
          </w:p>
          <w:p w14:paraId="00EB53E2" w14:textId="71CAE673" w:rsidR="009C266F" w:rsidRPr="009C266F" w:rsidRDefault="009C266F" w:rsidP="009C266F">
            <w:pPr>
              <w:spacing w:line="276" w:lineRule="auto"/>
              <w:jc w:val="both"/>
              <w:rPr>
                <w:rFonts w:ascii="Calibri" w:hAnsi="Calibri" w:cs="Calibri"/>
                <w:sz w:val="22"/>
                <w:szCs w:val="22"/>
                <w:lang w:val="de-AT"/>
              </w:rPr>
            </w:pPr>
            <w:r>
              <w:rPr>
                <w:rFonts w:ascii="Calibri" w:hAnsi="Calibri" w:cs="Calibri"/>
                <w:sz w:val="22"/>
                <w:szCs w:val="22"/>
                <w:lang w:val="de-AT"/>
              </w:rPr>
              <w:t>Unit 2</w:t>
            </w:r>
          </w:p>
          <w:p w14:paraId="7BA02A0B" w14:textId="4B43AB13" w:rsidR="00F2010B" w:rsidRPr="009C266F" w:rsidRDefault="00F2010B" w:rsidP="009C266F">
            <w:pPr>
              <w:pStyle w:val="Listenabsatz"/>
              <w:numPr>
                <w:ilvl w:val="0"/>
                <w:numId w:val="19"/>
              </w:numPr>
              <w:spacing w:line="276" w:lineRule="auto"/>
              <w:jc w:val="both"/>
              <w:rPr>
                <w:rFonts w:ascii="Calibri" w:hAnsi="Calibri" w:cs="Calibri"/>
                <w:sz w:val="22"/>
                <w:szCs w:val="22"/>
                <w:lang w:val="de-AT"/>
              </w:rPr>
            </w:pPr>
            <w:r w:rsidRPr="009C266F">
              <w:rPr>
                <w:rFonts w:ascii="Calibri" w:hAnsi="Calibri" w:cs="Calibri"/>
                <w:sz w:val="22"/>
                <w:szCs w:val="22"/>
              </w:rPr>
              <w:t xml:space="preserve">Chakrabarty, D. (2017). The Politics of Climate Change Is More Than the Politics of Capitalism. </w:t>
            </w:r>
            <w:r w:rsidRPr="009C266F">
              <w:rPr>
                <w:rFonts w:ascii="Calibri" w:hAnsi="Calibri" w:cs="Calibri"/>
                <w:i/>
                <w:iCs/>
                <w:sz w:val="22"/>
                <w:szCs w:val="22"/>
              </w:rPr>
              <w:t>Theory, Culture &amp; Society</w:t>
            </w:r>
            <w:r w:rsidRPr="009C266F">
              <w:rPr>
                <w:rFonts w:ascii="Calibri" w:hAnsi="Calibri" w:cs="Calibri"/>
                <w:sz w:val="22"/>
                <w:szCs w:val="22"/>
              </w:rPr>
              <w:t xml:space="preserve">, </w:t>
            </w:r>
            <w:r w:rsidRPr="009C266F">
              <w:rPr>
                <w:rFonts w:ascii="Calibri" w:hAnsi="Calibri" w:cs="Calibri"/>
                <w:i/>
                <w:iCs/>
                <w:sz w:val="22"/>
                <w:szCs w:val="22"/>
              </w:rPr>
              <w:t>34</w:t>
            </w:r>
            <w:r w:rsidRPr="009C266F">
              <w:rPr>
                <w:rFonts w:ascii="Calibri" w:hAnsi="Calibri" w:cs="Calibri"/>
                <w:sz w:val="22"/>
                <w:szCs w:val="22"/>
              </w:rPr>
              <w:t xml:space="preserve">(2-3), 25-37. </w:t>
            </w:r>
            <w:hyperlink r:id="rId7" w:history="1">
              <w:r w:rsidRPr="009C266F">
                <w:rPr>
                  <w:rStyle w:val="Hyperlink"/>
                  <w:rFonts w:ascii="Calibri" w:hAnsi="Calibri" w:cs="Calibri"/>
                  <w:sz w:val="22"/>
                  <w:szCs w:val="22"/>
                </w:rPr>
                <w:t>https://doi.org/10.1177/0263276417690236</w:t>
              </w:r>
            </w:hyperlink>
          </w:p>
          <w:p w14:paraId="2CF7FC53" w14:textId="77777777" w:rsidR="002A0AC8" w:rsidRPr="00A867E7" w:rsidRDefault="002A0AC8" w:rsidP="00944932">
            <w:pPr>
              <w:spacing w:line="276" w:lineRule="auto"/>
              <w:jc w:val="both"/>
              <w:rPr>
                <w:rFonts w:ascii="Calibri" w:hAnsi="Calibri" w:cs="Calibri"/>
                <w:b/>
                <w:bCs/>
                <w:sz w:val="22"/>
                <w:szCs w:val="22"/>
              </w:rPr>
            </w:pPr>
          </w:p>
        </w:tc>
      </w:tr>
      <w:tr w:rsidR="005E0C96" w:rsidRPr="00A867E7" w14:paraId="65A0073D" w14:textId="77777777" w:rsidTr="00944932">
        <w:trPr>
          <w:trHeight w:val="458"/>
        </w:trPr>
        <w:tc>
          <w:tcPr>
            <w:tcW w:w="9209" w:type="dxa"/>
            <w:tcBorders>
              <w:top w:val="single" w:sz="4" w:space="0" w:color="auto"/>
              <w:left w:val="single" w:sz="4" w:space="0" w:color="auto"/>
              <w:bottom w:val="single" w:sz="4" w:space="0" w:color="auto"/>
              <w:right w:val="single" w:sz="4" w:space="0" w:color="auto"/>
            </w:tcBorders>
          </w:tcPr>
          <w:p w14:paraId="5A07504A" w14:textId="2FDE7600" w:rsidR="005E0C96" w:rsidRPr="00A867E7" w:rsidRDefault="005E0C96" w:rsidP="00944932">
            <w:pPr>
              <w:spacing w:line="276" w:lineRule="auto"/>
              <w:jc w:val="both"/>
              <w:rPr>
                <w:rFonts w:ascii="Calibri" w:hAnsi="Calibri" w:cs="Calibri"/>
                <w:b/>
                <w:bCs/>
                <w:sz w:val="22"/>
                <w:szCs w:val="22"/>
              </w:rPr>
            </w:pPr>
            <w:r w:rsidRPr="00A867E7">
              <w:rPr>
                <w:rFonts w:ascii="Calibri" w:hAnsi="Calibri" w:cs="Calibri"/>
                <w:b/>
                <w:bCs/>
                <w:sz w:val="22"/>
                <w:szCs w:val="22"/>
              </w:rPr>
              <w:t xml:space="preserve">Week </w:t>
            </w:r>
            <w:r w:rsidR="009C266F">
              <w:rPr>
                <w:rFonts w:ascii="Calibri" w:hAnsi="Calibri" w:cs="Calibri"/>
                <w:b/>
                <w:bCs/>
                <w:sz w:val="22"/>
                <w:szCs w:val="22"/>
              </w:rPr>
              <w:t>3</w:t>
            </w:r>
            <w:r w:rsidRPr="00A867E7">
              <w:rPr>
                <w:rFonts w:ascii="Calibri" w:hAnsi="Calibri" w:cs="Calibri"/>
                <w:b/>
                <w:bCs/>
                <w:sz w:val="22"/>
                <w:szCs w:val="22"/>
              </w:rPr>
              <w:t>: Approaching Environmental Violence</w:t>
            </w:r>
          </w:p>
        </w:tc>
      </w:tr>
      <w:tr w:rsidR="005E0C96" w:rsidRPr="00A867E7" w14:paraId="021A0D75" w14:textId="77777777" w:rsidTr="00944932">
        <w:trPr>
          <w:trHeight w:val="983"/>
        </w:trPr>
        <w:tc>
          <w:tcPr>
            <w:tcW w:w="9209" w:type="dxa"/>
            <w:tcBorders>
              <w:top w:val="single" w:sz="4" w:space="0" w:color="auto"/>
              <w:left w:val="single" w:sz="4" w:space="0" w:color="auto"/>
              <w:bottom w:val="single" w:sz="4" w:space="0" w:color="auto"/>
              <w:right w:val="single" w:sz="4" w:space="0" w:color="auto"/>
            </w:tcBorders>
          </w:tcPr>
          <w:p w14:paraId="364808DB" w14:textId="579DCE75"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In this class, we will explore approaches to Environmental Conflicts, Activism and Violence.</w:t>
            </w:r>
          </w:p>
          <w:p w14:paraId="048885D7"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Required reading:</w:t>
            </w:r>
          </w:p>
          <w:p w14:paraId="04833923" w14:textId="77777777" w:rsidR="005E0C96" w:rsidRPr="00A867E7" w:rsidRDefault="005E0C96" w:rsidP="00944932">
            <w:pPr>
              <w:spacing w:line="276" w:lineRule="auto"/>
              <w:jc w:val="both"/>
              <w:rPr>
                <w:rFonts w:ascii="Calibri" w:hAnsi="Calibri" w:cs="Calibri"/>
                <w:sz w:val="22"/>
                <w:szCs w:val="22"/>
              </w:rPr>
            </w:pPr>
          </w:p>
          <w:p w14:paraId="3933B7C0"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UNIT 1</w:t>
            </w:r>
          </w:p>
          <w:p w14:paraId="101D17E5" w14:textId="77777777" w:rsidR="005E0C96" w:rsidRPr="00A867E7" w:rsidRDefault="005E0C96" w:rsidP="00944932">
            <w:pPr>
              <w:pStyle w:val="Listenabsatz"/>
              <w:numPr>
                <w:ilvl w:val="0"/>
                <w:numId w:val="11"/>
              </w:numPr>
              <w:spacing w:line="276" w:lineRule="auto"/>
              <w:jc w:val="both"/>
              <w:rPr>
                <w:rFonts w:ascii="Calibri" w:hAnsi="Calibri" w:cs="Calibri"/>
                <w:sz w:val="22"/>
                <w:szCs w:val="22"/>
              </w:rPr>
            </w:pPr>
            <w:r w:rsidRPr="00A867E7">
              <w:rPr>
                <w:rFonts w:ascii="Calibri" w:hAnsi="Calibri" w:cs="Calibri"/>
                <w:sz w:val="22"/>
                <w:szCs w:val="22"/>
              </w:rPr>
              <w:t xml:space="preserve">Arnim Scheidel, Daniela Del Bene, Juan Liu, Grettel Navas, Sara Mingorría, Federico Demaria, Sofía Avila, Brototi Roy, Irmak Ertör, Leah Temper, Joan Martínez-Alier (2020). Environmental conflicts and defenders: A global overview, Global Environmental Change, Volume 63, </w:t>
            </w:r>
            <w:hyperlink r:id="rId8" w:history="1">
              <w:r w:rsidRPr="00A867E7">
                <w:rPr>
                  <w:rStyle w:val="Hyperlink"/>
                  <w:rFonts w:ascii="Calibri" w:hAnsi="Calibri" w:cs="Calibri"/>
                  <w:sz w:val="22"/>
                  <w:szCs w:val="22"/>
                </w:rPr>
                <w:t>Environmental conflicts and defenders: A global overview - ScienceDirect</w:t>
              </w:r>
            </w:hyperlink>
          </w:p>
          <w:p w14:paraId="472A692F" w14:textId="77777777" w:rsidR="005E0C96" w:rsidRPr="00A867E7" w:rsidRDefault="005E0C96" w:rsidP="00944932">
            <w:pPr>
              <w:pStyle w:val="Listenabsatz"/>
              <w:numPr>
                <w:ilvl w:val="0"/>
                <w:numId w:val="11"/>
              </w:numPr>
              <w:spacing w:line="276" w:lineRule="auto"/>
              <w:jc w:val="both"/>
              <w:rPr>
                <w:rFonts w:ascii="Calibri" w:hAnsi="Calibri" w:cs="Calibri"/>
                <w:sz w:val="22"/>
                <w:szCs w:val="22"/>
              </w:rPr>
            </w:pPr>
            <w:r w:rsidRPr="00A867E7">
              <w:rPr>
                <w:rFonts w:ascii="Calibri" w:hAnsi="Calibri" w:cs="Calibri"/>
                <w:sz w:val="22"/>
                <w:szCs w:val="22"/>
              </w:rPr>
              <w:lastRenderedPageBreak/>
              <w:t xml:space="preserve">Marcantonio, R. (2022). Approaching Environmental Violence. In Environmental Violence: In the Earth System and the Human Niche (pp. 1-24). Cambridge: Cambridge University Press. </w:t>
            </w:r>
          </w:p>
          <w:p w14:paraId="4112045E" w14:textId="77777777" w:rsidR="005E0C96" w:rsidRPr="00A867E7" w:rsidRDefault="005E0C96" w:rsidP="00944932">
            <w:pPr>
              <w:pStyle w:val="Listenabsatz"/>
              <w:spacing w:line="276" w:lineRule="auto"/>
              <w:jc w:val="both"/>
              <w:rPr>
                <w:rFonts w:ascii="Calibri" w:hAnsi="Calibri" w:cs="Calibri"/>
                <w:sz w:val="22"/>
                <w:szCs w:val="22"/>
              </w:rPr>
            </w:pPr>
          </w:p>
          <w:p w14:paraId="6B3E713F"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UNIT 2</w:t>
            </w:r>
          </w:p>
          <w:p w14:paraId="558B7BB1" w14:textId="77777777" w:rsidR="005E0C96" w:rsidRPr="00A867E7" w:rsidRDefault="005E0C96" w:rsidP="00944932">
            <w:pPr>
              <w:pStyle w:val="Listenabsatz"/>
              <w:numPr>
                <w:ilvl w:val="0"/>
                <w:numId w:val="11"/>
              </w:numPr>
              <w:spacing w:line="276" w:lineRule="auto"/>
              <w:jc w:val="both"/>
              <w:rPr>
                <w:rFonts w:ascii="Calibri" w:hAnsi="Calibri" w:cs="Calibri"/>
                <w:sz w:val="22"/>
                <w:szCs w:val="22"/>
              </w:rPr>
            </w:pPr>
            <w:r w:rsidRPr="00A867E7">
              <w:rPr>
                <w:rFonts w:ascii="Calibri" w:hAnsi="Calibri" w:cs="Calibri"/>
                <w:sz w:val="22"/>
                <w:szCs w:val="22"/>
              </w:rPr>
              <w:t>Pessina, Gloria (2022). Environmental Violence. Chapter 25 (pp. 347- 361), In Handbook of Critical Environmental Politics,  </w:t>
            </w:r>
            <w:hyperlink r:id="rId9" w:history="1">
              <w:r w:rsidRPr="00A867E7">
                <w:rPr>
                  <w:rStyle w:val="Hyperlink"/>
                  <w:rFonts w:ascii="Calibri" w:hAnsi="Calibri" w:cs="Calibri"/>
                  <w:sz w:val="22"/>
                  <w:szCs w:val="22"/>
                </w:rPr>
                <w:t>Luigi Pellizzoni</w:t>
              </w:r>
            </w:hyperlink>
            <w:r w:rsidRPr="00A867E7">
              <w:rPr>
                <w:rStyle w:val="author"/>
                <w:rFonts w:ascii="Calibri" w:hAnsi="Calibri" w:cs="Calibri"/>
                <w:sz w:val="22"/>
                <w:szCs w:val="22"/>
              </w:rPr>
              <w:t xml:space="preserve">, </w:t>
            </w:r>
            <w:hyperlink r:id="rId10" w:history="1">
              <w:r w:rsidRPr="00A867E7">
                <w:rPr>
                  <w:rStyle w:val="Hyperlink"/>
                  <w:rFonts w:ascii="Calibri" w:hAnsi="Calibri" w:cs="Calibri"/>
                  <w:sz w:val="22"/>
                  <w:szCs w:val="22"/>
                </w:rPr>
                <w:t>Emanuele Leonardi</w:t>
              </w:r>
            </w:hyperlink>
            <w:r w:rsidRPr="00A867E7">
              <w:rPr>
                <w:rStyle w:val="author"/>
                <w:rFonts w:ascii="Calibri" w:hAnsi="Calibri" w:cs="Calibri"/>
                <w:sz w:val="22"/>
                <w:szCs w:val="22"/>
              </w:rPr>
              <w:t xml:space="preserve">, </w:t>
            </w:r>
            <w:hyperlink r:id="rId11" w:history="1">
              <w:r w:rsidRPr="00A867E7">
                <w:rPr>
                  <w:rStyle w:val="Hyperlink"/>
                  <w:rFonts w:ascii="Calibri" w:hAnsi="Calibri" w:cs="Calibri"/>
                  <w:sz w:val="22"/>
                  <w:szCs w:val="22"/>
                </w:rPr>
                <w:t>Viviana Asara</w:t>
              </w:r>
            </w:hyperlink>
            <w:r w:rsidRPr="00A867E7">
              <w:rPr>
                <w:rStyle w:val="author"/>
                <w:rFonts w:ascii="Calibri" w:hAnsi="Calibri" w:cs="Calibri"/>
                <w:sz w:val="22"/>
                <w:szCs w:val="22"/>
              </w:rPr>
              <w:t xml:space="preserve">, </w:t>
            </w:r>
            <w:r w:rsidRPr="00A867E7">
              <w:rPr>
                <w:rFonts w:ascii="Calibri" w:hAnsi="Calibri" w:cs="Calibri"/>
                <w:sz w:val="22"/>
                <w:szCs w:val="22"/>
              </w:rPr>
              <w:t>Edward Elgar Publishing</w:t>
            </w:r>
          </w:p>
          <w:p w14:paraId="63150E3D" w14:textId="77777777" w:rsidR="005E0C96" w:rsidRPr="00A867E7" w:rsidRDefault="005E0C96" w:rsidP="00944932">
            <w:pPr>
              <w:pStyle w:val="Listenabsatz"/>
              <w:numPr>
                <w:ilvl w:val="0"/>
                <w:numId w:val="11"/>
              </w:numPr>
              <w:spacing w:line="276" w:lineRule="auto"/>
              <w:jc w:val="both"/>
              <w:rPr>
                <w:rFonts w:ascii="Calibri" w:hAnsi="Calibri" w:cs="Calibri"/>
                <w:sz w:val="22"/>
                <w:szCs w:val="22"/>
              </w:rPr>
            </w:pPr>
            <w:r w:rsidRPr="00A867E7">
              <w:rPr>
                <w:rFonts w:ascii="Calibri" w:hAnsi="Calibri" w:cs="Calibri"/>
                <w:sz w:val="22"/>
                <w:szCs w:val="22"/>
              </w:rPr>
              <w:t>Barca, Stefanie (2014). Telling the Story Right: Environmental Violence and Liberation Narratives, Environment and History, 20: 535-546</w:t>
            </w:r>
          </w:p>
          <w:p w14:paraId="39D02B4D" w14:textId="77777777" w:rsidR="005E0C96" w:rsidRPr="00A867E7" w:rsidRDefault="005E0C96" w:rsidP="00944932">
            <w:pPr>
              <w:spacing w:line="276" w:lineRule="auto"/>
              <w:jc w:val="both"/>
              <w:rPr>
                <w:rFonts w:ascii="Calibri" w:hAnsi="Calibri" w:cs="Calibri"/>
                <w:b/>
                <w:bCs/>
                <w:sz w:val="22"/>
                <w:szCs w:val="22"/>
              </w:rPr>
            </w:pPr>
          </w:p>
        </w:tc>
      </w:tr>
    </w:tbl>
    <w:p w14:paraId="3C82E4DF" w14:textId="77777777" w:rsidR="005E0C96" w:rsidRPr="00A867E7" w:rsidRDefault="005E0C96" w:rsidP="005E0C96">
      <w:pPr>
        <w:spacing w:line="276" w:lineRule="auto"/>
        <w:jc w:val="both"/>
        <w:rPr>
          <w:rFonts w:ascii="Calibri" w:hAnsi="Calibri" w:cs="Calibri"/>
          <w:b/>
          <w:bCs/>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E0C96" w:rsidRPr="00A867E7" w14:paraId="18A65D76"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tcPr>
          <w:p w14:paraId="04930EAB" w14:textId="2A100C65" w:rsidR="005E0C96" w:rsidRPr="00A867E7"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t xml:space="preserve">Week </w:t>
            </w:r>
            <w:r w:rsidR="00EC19A2">
              <w:rPr>
                <w:rFonts w:ascii="Calibri" w:hAnsi="Calibri" w:cs="Calibri"/>
                <w:b/>
                <w:bCs/>
                <w:sz w:val="22"/>
                <w:szCs w:val="22"/>
              </w:rPr>
              <w:t>4</w:t>
            </w:r>
            <w:r w:rsidRPr="00A867E7">
              <w:rPr>
                <w:rFonts w:ascii="Calibri" w:hAnsi="Calibri" w:cs="Calibri"/>
                <w:b/>
                <w:bCs/>
                <w:sz w:val="22"/>
                <w:szCs w:val="22"/>
              </w:rPr>
              <w:t>: Gende</w:t>
            </w:r>
            <w:r w:rsidR="0014189B">
              <w:rPr>
                <w:rFonts w:ascii="Calibri" w:hAnsi="Calibri" w:cs="Calibri"/>
                <w:b/>
                <w:bCs/>
                <w:sz w:val="22"/>
                <w:szCs w:val="22"/>
              </w:rPr>
              <w:t>r, climate and vi</w:t>
            </w:r>
            <w:r w:rsidRPr="00A867E7">
              <w:rPr>
                <w:rFonts w:ascii="Calibri" w:hAnsi="Calibri" w:cs="Calibri"/>
                <w:b/>
                <w:bCs/>
                <w:sz w:val="22"/>
                <w:szCs w:val="22"/>
              </w:rPr>
              <w:t>olence</w:t>
            </w:r>
            <w:r w:rsidRPr="00A867E7">
              <w:rPr>
                <w:rFonts w:ascii="Calibri" w:hAnsi="Calibri" w:cs="Calibri"/>
                <w:sz w:val="22"/>
                <w:szCs w:val="22"/>
              </w:rPr>
              <w:t xml:space="preserve"> </w:t>
            </w:r>
            <w:r w:rsidR="001112BF">
              <w:rPr>
                <w:rFonts w:ascii="Calibri" w:hAnsi="Calibri" w:cs="Calibri"/>
                <w:sz w:val="22"/>
                <w:szCs w:val="22"/>
              </w:rPr>
              <w:t>I</w:t>
            </w:r>
          </w:p>
        </w:tc>
      </w:tr>
      <w:tr w:rsidR="005E0C96" w:rsidRPr="00A867E7" w14:paraId="28EF2EE3"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tcPr>
          <w:p w14:paraId="415C3934" w14:textId="77777777" w:rsidR="005E0C96" w:rsidRPr="00A867E7" w:rsidRDefault="005E0C96" w:rsidP="00944932">
            <w:pPr>
              <w:spacing w:line="276" w:lineRule="auto"/>
              <w:jc w:val="both"/>
              <w:rPr>
                <w:rFonts w:ascii="Calibri" w:hAnsi="Calibri" w:cs="Calibri"/>
                <w:sz w:val="22"/>
                <w:szCs w:val="22"/>
              </w:rPr>
            </w:pPr>
          </w:p>
          <w:p w14:paraId="0A0B68B8"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In this session, we shift the attention away from environmental violence to learn how a feminist political ecology frameworks engage with questions of how violence both reflects and reproduces gendered and intersecting power relations; who is able to claim protection and who is more frequently a focus of violence; how our definitions of violence and victimhood are shaped by gender and intersecting oppressions; and, how these dynamics enter the political and geopolitical spheres.</w:t>
            </w:r>
          </w:p>
          <w:p w14:paraId="72BD12BD" w14:textId="77777777" w:rsidR="005E0C96" w:rsidRPr="00A867E7" w:rsidRDefault="005E0C96" w:rsidP="00944932">
            <w:pPr>
              <w:spacing w:line="276" w:lineRule="auto"/>
              <w:jc w:val="both"/>
              <w:rPr>
                <w:rFonts w:ascii="Calibri" w:hAnsi="Calibri" w:cs="Calibri"/>
                <w:sz w:val="22"/>
                <w:szCs w:val="22"/>
              </w:rPr>
            </w:pPr>
          </w:p>
          <w:p w14:paraId="5A84C9D4"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UNIT 1</w:t>
            </w:r>
          </w:p>
          <w:p w14:paraId="0F694040" w14:textId="1F3A14A1" w:rsidR="00E83D7A" w:rsidRDefault="00E83D7A" w:rsidP="00E83D7A">
            <w:pPr>
              <w:pStyle w:val="Listenabsatz"/>
              <w:numPr>
                <w:ilvl w:val="0"/>
                <w:numId w:val="18"/>
              </w:numPr>
              <w:rPr>
                <w:rFonts w:ascii="Calibri" w:hAnsi="Calibri" w:cs="Calibri"/>
                <w:sz w:val="22"/>
                <w:szCs w:val="22"/>
              </w:rPr>
            </w:pPr>
            <w:r w:rsidRPr="00E83D7A">
              <w:rPr>
                <w:rFonts w:ascii="Calibri" w:hAnsi="Calibri" w:cs="Calibri"/>
                <w:sz w:val="22"/>
                <w:szCs w:val="22"/>
              </w:rPr>
              <w:t xml:space="preserve">Tran, D., Hanaček, K. A global analysis of violence against women defenders in environmental conflicts. </w:t>
            </w:r>
            <w:r w:rsidRPr="00E83D7A">
              <w:rPr>
                <w:rFonts w:ascii="Calibri" w:hAnsi="Calibri" w:cs="Calibri"/>
                <w:i/>
                <w:iCs/>
                <w:sz w:val="22"/>
                <w:szCs w:val="22"/>
              </w:rPr>
              <w:t>Nat Sustain</w:t>
            </w:r>
            <w:r w:rsidRPr="00E83D7A">
              <w:rPr>
                <w:rFonts w:ascii="Calibri" w:hAnsi="Calibri" w:cs="Calibri"/>
                <w:sz w:val="22"/>
                <w:szCs w:val="22"/>
              </w:rPr>
              <w:t xml:space="preserve"> </w:t>
            </w:r>
            <w:r w:rsidRPr="00E83D7A">
              <w:rPr>
                <w:rFonts w:ascii="Calibri" w:hAnsi="Calibri" w:cs="Calibri"/>
                <w:b/>
                <w:bCs/>
                <w:sz w:val="22"/>
                <w:szCs w:val="22"/>
              </w:rPr>
              <w:t>6</w:t>
            </w:r>
            <w:r w:rsidRPr="00E83D7A">
              <w:rPr>
                <w:rFonts w:ascii="Calibri" w:hAnsi="Calibri" w:cs="Calibri"/>
                <w:sz w:val="22"/>
                <w:szCs w:val="22"/>
              </w:rPr>
              <w:t xml:space="preserve">, 1045–1053 (2023). </w:t>
            </w:r>
            <w:hyperlink r:id="rId12" w:history="1">
              <w:r w:rsidRPr="00E83D7A">
                <w:rPr>
                  <w:rStyle w:val="Hyperlink"/>
                  <w:rFonts w:ascii="Calibri" w:hAnsi="Calibri" w:cs="Calibri"/>
                  <w:sz w:val="22"/>
                  <w:szCs w:val="22"/>
                </w:rPr>
                <w:t>https://doi.org/10.1038/s41893-023-01126-4</w:t>
              </w:r>
            </w:hyperlink>
          </w:p>
          <w:p w14:paraId="11E56432" w14:textId="755A4E9E" w:rsidR="00A422E6" w:rsidRPr="00E83D7A" w:rsidRDefault="00A422E6" w:rsidP="00E83D7A">
            <w:pPr>
              <w:pStyle w:val="Listenabsatz"/>
              <w:numPr>
                <w:ilvl w:val="0"/>
                <w:numId w:val="18"/>
              </w:numPr>
              <w:rPr>
                <w:rFonts w:ascii="Calibri" w:hAnsi="Calibri" w:cs="Calibri"/>
                <w:sz w:val="22"/>
                <w:szCs w:val="22"/>
              </w:rPr>
            </w:pPr>
            <w:r w:rsidRPr="00A422E6">
              <w:rPr>
                <w:rFonts w:ascii="Calibri" w:hAnsi="Calibri" w:cs="Calibri"/>
                <w:sz w:val="22"/>
                <w:szCs w:val="22"/>
              </w:rPr>
              <w:t>https://portals.iucn.org/library/sites/library/files/documents/2020-002-En.pdf</w:t>
            </w:r>
          </w:p>
          <w:p w14:paraId="2F3DEF09" w14:textId="77777777" w:rsidR="005E0C96" w:rsidRPr="003E7605" w:rsidRDefault="005E0C96" w:rsidP="00944932">
            <w:pPr>
              <w:spacing w:after="160" w:line="276" w:lineRule="auto"/>
              <w:jc w:val="both"/>
              <w:textAlignment w:val="baseline"/>
              <w:rPr>
                <w:rFonts w:ascii="Calibri" w:hAnsi="Calibri" w:cs="Calibri"/>
                <w:sz w:val="22"/>
                <w:szCs w:val="22"/>
              </w:rPr>
            </w:pPr>
            <w:r w:rsidRPr="00A867E7">
              <w:rPr>
                <w:rFonts w:ascii="Calibri" w:hAnsi="Calibri" w:cs="Calibri"/>
                <w:sz w:val="22"/>
                <w:szCs w:val="22"/>
              </w:rPr>
              <w:t>UNIT 2</w:t>
            </w:r>
          </w:p>
          <w:p w14:paraId="19080101" w14:textId="22118622" w:rsidR="0044179E" w:rsidRPr="00C71206" w:rsidRDefault="0044179E" w:rsidP="0044179E">
            <w:pPr>
              <w:pStyle w:val="Listenabsatz"/>
              <w:numPr>
                <w:ilvl w:val="0"/>
                <w:numId w:val="8"/>
              </w:numPr>
              <w:spacing w:after="160" w:line="276" w:lineRule="auto"/>
              <w:jc w:val="both"/>
              <w:textAlignment w:val="baseline"/>
              <w:rPr>
                <w:rFonts w:ascii="Calibri" w:hAnsi="Calibri" w:cs="Calibri"/>
                <w:sz w:val="22"/>
                <w:szCs w:val="22"/>
              </w:rPr>
            </w:pPr>
            <w:r w:rsidRPr="00C71206">
              <w:rPr>
                <w:rFonts w:ascii="Calibri" w:hAnsi="Calibri" w:cs="Calibri"/>
                <w:sz w:val="22"/>
                <w:szCs w:val="22"/>
              </w:rPr>
              <w:t>Gender and Climate Change: An Introduction</w:t>
            </w:r>
            <w:r w:rsidR="003E7605" w:rsidRPr="00C71206">
              <w:rPr>
                <w:rFonts w:ascii="Calibri" w:hAnsi="Calibri" w:cs="Calibri"/>
                <w:sz w:val="22"/>
                <w:szCs w:val="22"/>
              </w:rPr>
              <w:t xml:space="preserve">, </w:t>
            </w:r>
            <w:hyperlink r:id="rId13" w:anchor="v=onepage&amp;q=gender%20and%20climate%20change&amp;f=false" w:history="1">
              <w:r w:rsidR="003E7605" w:rsidRPr="00C71206">
                <w:rPr>
                  <w:rStyle w:val="Hyperlink"/>
                  <w:rFonts w:ascii="Calibri" w:hAnsi="Calibri" w:cs="Calibri"/>
                  <w:sz w:val="22"/>
                  <w:szCs w:val="22"/>
                </w:rPr>
                <w:t>https://books.google.de/books?hl=de&amp;lr=&amp;id=7pr8xyafPi0C&amp;oi=fnd&amp;pg=PR3&amp;dq=gender+and+climate+change&amp;ots=bU1lz8pdSn&amp;sig=HPpXQA1uOP4AFdlpXYEXrGkPCwg&amp;redir_esc=y#v=onepage&amp;q=gender%20and%20climate%20change&amp;f=false</w:t>
              </w:r>
            </w:hyperlink>
            <w:r w:rsidR="003E7605" w:rsidRPr="00C71206">
              <w:rPr>
                <w:rFonts w:ascii="Calibri" w:hAnsi="Calibri" w:cs="Calibri"/>
                <w:sz w:val="22"/>
                <w:szCs w:val="22"/>
              </w:rPr>
              <w:t xml:space="preserve"> </w:t>
            </w:r>
          </w:p>
          <w:p w14:paraId="2D802A9A" w14:textId="6A71E165" w:rsidR="005E0C96" w:rsidRPr="00A867E7"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t xml:space="preserve">Week </w:t>
            </w:r>
            <w:r w:rsidR="00EC19A2">
              <w:rPr>
                <w:rFonts w:ascii="Calibri" w:hAnsi="Calibri" w:cs="Calibri"/>
                <w:b/>
                <w:bCs/>
                <w:sz w:val="22"/>
                <w:szCs w:val="22"/>
              </w:rPr>
              <w:t>5</w:t>
            </w:r>
            <w:r w:rsidRPr="00A867E7">
              <w:rPr>
                <w:rFonts w:ascii="Calibri" w:hAnsi="Calibri" w:cs="Calibri"/>
                <w:b/>
                <w:bCs/>
                <w:sz w:val="22"/>
                <w:szCs w:val="22"/>
              </w:rPr>
              <w:t xml:space="preserve">: </w:t>
            </w:r>
            <w:r w:rsidR="0014189B" w:rsidRPr="00A867E7">
              <w:rPr>
                <w:rFonts w:ascii="Calibri" w:hAnsi="Calibri" w:cs="Calibri"/>
                <w:b/>
                <w:bCs/>
                <w:sz w:val="22"/>
                <w:szCs w:val="22"/>
              </w:rPr>
              <w:t>Gende</w:t>
            </w:r>
            <w:r w:rsidR="0014189B">
              <w:rPr>
                <w:rFonts w:ascii="Calibri" w:hAnsi="Calibri" w:cs="Calibri"/>
                <w:b/>
                <w:bCs/>
                <w:sz w:val="22"/>
                <w:szCs w:val="22"/>
              </w:rPr>
              <w:t>r, climate and vi</w:t>
            </w:r>
            <w:r w:rsidR="0014189B" w:rsidRPr="00A867E7">
              <w:rPr>
                <w:rFonts w:ascii="Calibri" w:hAnsi="Calibri" w:cs="Calibri"/>
                <w:b/>
                <w:bCs/>
                <w:sz w:val="22"/>
                <w:szCs w:val="22"/>
              </w:rPr>
              <w:t>olence</w:t>
            </w:r>
            <w:r w:rsidR="0014189B" w:rsidRPr="00A867E7">
              <w:rPr>
                <w:rFonts w:ascii="Calibri" w:hAnsi="Calibri" w:cs="Calibri"/>
                <w:sz w:val="22"/>
                <w:szCs w:val="22"/>
              </w:rPr>
              <w:t xml:space="preserve"> </w:t>
            </w:r>
            <w:r w:rsidRPr="00A867E7">
              <w:rPr>
                <w:rFonts w:ascii="Calibri" w:hAnsi="Calibri" w:cs="Calibri"/>
                <w:b/>
                <w:bCs/>
                <w:sz w:val="22"/>
                <w:szCs w:val="22"/>
              </w:rPr>
              <w:t>II</w:t>
            </w:r>
          </w:p>
        </w:tc>
      </w:tr>
      <w:tr w:rsidR="005E0C96" w:rsidRPr="00A867E7" w14:paraId="5261D39D"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E6853D" w14:textId="77777777" w:rsidR="005E0C96" w:rsidRPr="00A867E7" w:rsidRDefault="005E0C96" w:rsidP="00944932">
            <w:pPr>
              <w:jc w:val="both"/>
              <w:rPr>
                <w:rStyle w:val="markedcontent"/>
                <w:rFonts w:ascii="Calibri" w:hAnsi="Calibri" w:cs="Calibri"/>
                <w:sz w:val="22"/>
                <w:szCs w:val="22"/>
              </w:rPr>
            </w:pPr>
          </w:p>
          <w:p w14:paraId="0F857A6D" w14:textId="4FF2433F" w:rsidR="00A422E6" w:rsidRPr="00A422E6" w:rsidRDefault="005E0C96" w:rsidP="00A422E6">
            <w:pPr>
              <w:jc w:val="both"/>
              <w:rPr>
                <w:rFonts w:ascii="Calibri" w:hAnsi="Calibri" w:cs="Calibri"/>
                <w:sz w:val="22"/>
                <w:szCs w:val="22"/>
              </w:rPr>
            </w:pPr>
            <w:r w:rsidRPr="00A867E7">
              <w:rPr>
                <w:rStyle w:val="markedcontent"/>
                <w:rFonts w:ascii="Calibri" w:hAnsi="Calibri" w:cs="Calibri"/>
                <w:sz w:val="22"/>
                <w:szCs w:val="22"/>
              </w:rPr>
              <w:t>UNIT 1</w:t>
            </w:r>
          </w:p>
          <w:p w14:paraId="3BD69F76" w14:textId="3B67910E" w:rsidR="003E7605" w:rsidRPr="003E7605" w:rsidRDefault="003E7605" w:rsidP="003E7605">
            <w:pPr>
              <w:pStyle w:val="Listenabsatz"/>
              <w:numPr>
                <w:ilvl w:val="0"/>
                <w:numId w:val="10"/>
              </w:numPr>
              <w:spacing w:after="160" w:line="276" w:lineRule="auto"/>
              <w:jc w:val="both"/>
              <w:textAlignment w:val="baseline"/>
              <w:rPr>
                <w:rFonts w:ascii="Calibri" w:hAnsi="Calibri" w:cs="Calibri"/>
                <w:sz w:val="22"/>
                <w:szCs w:val="22"/>
              </w:rPr>
            </w:pPr>
            <w:r w:rsidRPr="00A867E7">
              <w:rPr>
                <w:rFonts w:ascii="Calibri" w:hAnsi="Calibri" w:cs="Calibri"/>
                <w:sz w:val="22"/>
                <w:szCs w:val="22"/>
              </w:rPr>
              <w:t xml:space="preserve">Resurreción, B. Gender and Environment in the Global South. From Women, Environment and Development to Feminist Political Ecology. Routledge Handbook of Gender and Environment, Chapter 4. </w:t>
            </w:r>
          </w:p>
          <w:p w14:paraId="2E08BB1E" w14:textId="77777777" w:rsidR="005E0C96" w:rsidRPr="00A867E7" w:rsidRDefault="005E0C96" w:rsidP="00944932">
            <w:pPr>
              <w:pStyle w:val="StandardWeb"/>
              <w:spacing w:before="0" w:beforeAutospacing="0" w:after="0" w:afterAutospacing="0"/>
              <w:jc w:val="both"/>
              <w:rPr>
                <w:rFonts w:ascii="Calibri" w:hAnsi="Calibri" w:cs="Calibri"/>
                <w:sz w:val="22"/>
                <w:szCs w:val="22"/>
                <w:lang w:val="en-GB"/>
              </w:rPr>
            </w:pPr>
            <w:r w:rsidRPr="00A867E7">
              <w:rPr>
                <w:rFonts w:ascii="Calibri" w:hAnsi="Calibri" w:cs="Calibri"/>
                <w:sz w:val="22"/>
                <w:szCs w:val="22"/>
                <w:lang w:val="en-GB"/>
              </w:rPr>
              <w:t>UNIT 2</w:t>
            </w:r>
          </w:p>
          <w:p w14:paraId="7B263EB7" w14:textId="77777777" w:rsidR="00E83D7A" w:rsidRDefault="00E83D7A" w:rsidP="00E83D7A">
            <w:pPr>
              <w:rPr>
                <w:rStyle w:val="markedcontent"/>
                <w:rFonts w:ascii="Calibri" w:hAnsi="Calibri" w:cs="Calibri"/>
                <w:sz w:val="22"/>
                <w:szCs w:val="22"/>
              </w:rPr>
            </w:pPr>
          </w:p>
          <w:p w14:paraId="76CDB374" w14:textId="77777777" w:rsidR="003E7605" w:rsidRPr="00A867E7" w:rsidRDefault="003E7605" w:rsidP="003E7605">
            <w:pPr>
              <w:pStyle w:val="Listenabsatz"/>
              <w:numPr>
                <w:ilvl w:val="0"/>
                <w:numId w:val="10"/>
              </w:numPr>
              <w:spacing w:after="160" w:line="276" w:lineRule="auto"/>
              <w:jc w:val="both"/>
              <w:textAlignment w:val="baseline"/>
              <w:rPr>
                <w:rFonts w:ascii="Calibri" w:hAnsi="Calibri" w:cs="Calibri"/>
                <w:sz w:val="22"/>
                <w:szCs w:val="22"/>
              </w:rPr>
            </w:pPr>
            <w:r w:rsidRPr="00A867E7">
              <w:rPr>
                <w:rFonts w:ascii="Calibri" w:hAnsi="Calibri" w:cs="Calibri"/>
                <w:sz w:val="22"/>
                <w:szCs w:val="22"/>
              </w:rPr>
              <w:t xml:space="preserve">Mollett, C. (2017). Gender’s Critical Edge. Feminist political ecology, postcolonial intersectionality, and the coupling of race and gender. Routledge Handbook of Gender and Environment, Chapter 1. </w:t>
            </w:r>
          </w:p>
          <w:p w14:paraId="7A785E7C" w14:textId="5618D661" w:rsidR="003E7605" w:rsidRDefault="003E7605" w:rsidP="00E83D7A">
            <w:pPr>
              <w:pStyle w:val="Listenabsatz"/>
              <w:numPr>
                <w:ilvl w:val="0"/>
                <w:numId w:val="10"/>
              </w:numPr>
              <w:spacing w:after="160" w:line="276" w:lineRule="auto"/>
              <w:jc w:val="both"/>
              <w:rPr>
                <w:rFonts w:ascii="Calibri" w:hAnsi="Calibri" w:cs="Calibri"/>
                <w:sz w:val="22"/>
                <w:szCs w:val="22"/>
              </w:rPr>
            </w:pPr>
            <w:r w:rsidRPr="00A867E7">
              <w:rPr>
                <w:rFonts w:ascii="Calibri" w:hAnsi="Calibri" w:cs="Calibri"/>
                <w:sz w:val="22"/>
                <w:szCs w:val="22"/>
              </w:rPr>
              <w:t>Meer, Shamim (2021): Extractivism’s intrinsic violence: the domination of women and the domination of nature, In: Redirecting Security from Feminism, 39: 59-69.</w:t>
            </w:r>
          </w:p>
          <w:p w14:paraId="200478FD" w14:textId="77777777" w:rsidR="003E7605" w:rsidRPr="003E7605" w:rsidRDefault="003E7605" w:rsidP="00E83D7A">
            <w:pPr>
              <w:pStyle w:val="Listenabsatz"/>
              <w:numPr>
                <w:ilvl w:val="0"/>
                <w:numId w:val="10"/>
              </w:numPr>
              <w:spacing w:after="160" w:line="276" w:lineRule="auto"/>
              <w:jc w:val="both"/>
              <w:rPr>
                <w:rStyle w:val="markedcontent"/>
                <w:rFonts w:ascii="Calibri" w:hAnsi="Calibri" w:cs="Calibri"/>
                <w:sz w:val="22"/>
                <w:szCs w:val="22"/>
              </w:rPr>
            </w:pPr>
          </w:p>
          <w:p w14:paraId="581ED911" w14:textId="77777777" w:rsidR="005E0C96" w:rsidRPr="00A867E7" w:rsidRDefault="005E0C96" w:rsidP="00944932">
            <w:pPr>
              <w:spacing w:line="276" w:lineRule="auto"/>
              <w:jc w:val="both"/>
              <w:textAlignment w:val="baseline"/>
              <w:rPr>
                <w:rFonts w:ascii="Calibri" w:hAnsi="Calibri" w:cs="Calibri"/>
                <w:b/>
                <w:bCs/>
                <w:sz w:val="22"/>
                <w:szCs w:val="22"/>
              </w:rPr>
            </w:pPr>
            <w:r w:rsidRPr="00A867E7">
              <w:rPr>
                <w:rFonts w:ascii="Calibri" w:hAnsi="Calibri" w:cs="Calibri"/>
                <w:b/>
                <w:bCs/>
                <w:sz w:val="22"/>
                <w:szCs w:val="22"/>
              </w:rPr>
              <w:t>Activities</w:t>
            </w:r>
          </w:p>
          <w:p w14:paraId="327A407C" w14:textId="77777777" w:rsidR="005E0C96" w:rsidRPr="00A867E7" w:rsidRDefault="005E0C96" w:rsidP="003E7605">
            <w:pPr>
              <w:pStyle w:val="Listenabsatz"/>
              <w:numPr>
                <w:ilvl w:val="0"/>
                <w:numId w:val="10"/>
              </w:numPr>
              <w:spacing w:after="160" w:line="276" w:lineRule="auto"/>
              <w:jc w:val="both"/>
              <w:textAlignment w:val="baseline"/>
              <w:rPr>
                <w:rFonts w:ascii="Calibri" w:hAnsi="Calibri" w:cs="Calibri"/>
                <w:sz w:val="22"/>
                <w:szCs w:val="22"/>
              </w:rPr>
            </w:pPr>
            <w:r w:rsidRPr="00A867E7">
              <w:rPr>
                <w:rFonts w:ascii="Calibri" w:hAnsi="Calibri" w:cs="Calibri"/>
                <w:sz w:val="22"/>
                <w:szCs w:val="22"/>
              </w:rPr>
              <w:lastRenderedPageBreak/>
              <w:t xml:space="preserve">Think about the different ways environmental violence enters the world: through acts, threats, allegations and punishment. How are these gendered, classed and raced? What systems do they legitimate and maintain? </w:t>
            </w:r>
          </w:p>
          <w:p w14:paraId="1708B0B0" w14:textId="77777777" w:rsidR="005E0C96" w:rsidRPr="00A867E7" w:rsidRDefault="005E0C96" w:rsidP="003E7605">
            <w:pPr>
              <w:pStyle w:val="Listenabsatz"/>
              <w:numPr>
                <w:ilvl w:val="0"/>
                <w:numId w:val="10"/>
              </w:numPr>
              <w:spacing w:after="160" w:line="259" w:lineRule="auto"/>
              <w:jc w:val="both"/>
              <w:rPr>
                <w:rStyle w:val="markedcontent"/>
                <w:rFonts w:ascii="Calibri" w:hAnsi="Calibri" w:cs="Calibri"/>
                <w:sz w:val="22"/>
                <w:szCs w:val="22"/>
              </w:rPr>
            </w:pPr>
            <w:r w:rsidRPr="00A867E7">
              <w:rPr>
                <w:rFonts w:ascii="Calibri" w:hAnsi="Calibri" w:cs="Calibri"/>
                <w:sz w:val="22"/>
                <w:szCs w:val="22"/>
              </w:rPr>
              <w:t>Create a mind map: how could we develop a theory of environmental violence that encompasses both the gendered and racialized reality of its prevalence and the many harms it causes, and how the spectre of danger is used to demonise racialised, classed and other groups?</w:t>
            </w:r>
          </w:p>
          <w:p w14:paraId="436F0908" w14:textId="77777777" w:rsidR="005E0C96" w:rsidRPr="00A867E7" w:rsidRDefault="005E0C96" w:rsidP="00944932">
            <w:pPr>
              <w:jc w:val="both"/>
              <w:rPr>
                <w:rStyle w:val="markedcontent"/>
                <w:rFonts w:ascii="Calibri" w:hAnsi="Calibri" w:cs="Calibri"/>
                <w:sz w:val="22"/>
                <w:szCs w:val="22"/>
              </w:rPr>
            </w:pPr>
          </w:p>
          <w:p w14:paraId="15BA617C" w14:textId="21D5A119" w:rsidR="005E0C96"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t xml:space="preserve">Week </w:t>
            </w:r>
            <w:r w:rsidR="00EC19A2">
              <w:rPr>
                <w:rFonts w:ascii="Calibri" w:hAnsi="Calibri" w:cs="Calibri"/>
                <w:b/>
                <w:bCs/>
                <w:sz w:val="22"/>
                <w:szCs w:val="22"/>
              </w:rPr>
              <w:t>6</w:t>
            </w:r>
            <w:r w:rsidRPr="00A867E7">
              <w:rPr>
                <w:rFonts w:ascii="Calibri" w:hAnsi="Calibri" w:cs="Calibri"/>
                <w:b/>
                <w:bCs/>
                <w:sz w:val="22"/>
                <w:szCs w:val="22"/>
              </w:rPr>
              <w:t>: Methods and Methodologies</w:t>
            </w:r>
          </w:p>
          <w:p w14:paraId="7D1771CF" w14:textId="77777777" w:rsidR="001112BF" w:rsidRPr="00A867E7" w:rsidRDefault="001112BF" w:rsidP="00944932">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2A3A82E7" w14:textId="77777777" w:rsidR="005E0C96" w:rsidRPr="00A867E7"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A867E7">
              <w:rPr>
                <w:rFonts w:ascii="Calibri" w:hAnsi="Calibri" w:cs="Calibri"/>
                <w:sz w:val="22"/>
                <w:szCs w:val="22"/>
              </w:rPr>
              <w:t xml:space="preserve">Introduction to qualitative research methods in the field of gender and the global political economy and ecology &amp; developing a research question and research design </w:t>
            </w:r>
          </w:p>
          <w:p w14:paraId="21BC9BE1" w14:textId="77777777" w:rsidR="005E0C96" w:rsidRPr="00A867E7" w:rsidRDefault="005E0C96" w:rsidP="00944932">
            <w:pPr>
              <w:jc w:val="both"/>
              <w:rPr>
                <w:rStyle w:val="markedcontent"/>
                <w:rFonts w:ascii="Calibri" w:hAnsi="Calibri" w:cs="Calibri"/>
                <w:sz w:val="22"/>
                <w:szCs w:val="22"/>
              </w:rPr>
            </w:pPr>
            <w:r w:rsidRPr="00A867E7">
              <w:rPr>
                <w:rStyle w:val="markedcontent"/>
                <w:rFonts w:ascii="Calibri" w:hAnsi="Calibri" w:cs="Calibri"/>
                <w:sz w:val="22"/>
                <w:szCs w:val="22"/>
              </w:rPr>
              <w:t xml:space="preserve">UNIT 1 </w:t>
            </w:r>
          </w:p>
          <w:p w14:paraId="5BB4D6E9" w14:textId="77777777" w:rsidR="005E0C96" w:rsidRPr="00A867E7" w:rsidRDefault="005E0C96" w:rsidP="003E7605">
            <w:pPr>
              <w:pStyle w:val="StandardWeb"/>
              <w:numPr>
                <w:ilvl w:val="0"/>
                <w:numId w:val="10"/>
              </w:numPr>
              <w:spacing w:before="0" w:beforeAutospacing="0" w:after="0" w:afterAutospacing="0"/>
              <w:jc w:val="both"/>
              <w:rPr>
                <w:rFonts w:ascii="Calibri" w:hAnsi="Calibri" w:cs="Calibri"/>
                <w:sz w:val="22"/>
                <w:szCs w:val="22"/>
                <w:lang w:val="en-GB"/>
              </w:rPr>
            </w:pPr>
            <w:r w:rsidRPr="00A867E7">
              <w:rPr>
                <w:rFonts w:ascii="Calibri" w:hAnsi="Calibri" w:cs="Calibri"/>
                <w:sz w:val="22"/>
                <w:szCs w:val="22"/>
                <w:shd w:val="clear" w:color="auto" w:fill="FFFFFF"/>
                <w:lang w:val="en-GB"/>
              </w:rPr>
              <w:t xml:space="preserve">Jones, Gareth A. and Rodgers, Dennis (2019) Ethnographies and/of violence, </w:t>
            </w:r>
            <w:r w:rsidRPr="00A867E7">
              <w:rPr>
                <w:rFonts w:ascii="Calibri" w:hAnsi="Calibri" w:cs="Calibri"/>
                <w:i/>
                <w:iCs/>
                <w:sz w:val="22"/>
                <w:szCs w:val="22"/>
                <w:shd w:val="clear" w:color="auto" w:fill="FFFFFF"/>
                <w:lang w:val="en-GB"/>
              </w:rPr>
              <w:t xml:space="preserve">Ethnography </w:t>
            </w:r>
            <w:r w:rsidRPr="00A867E7">
              <w:rPr>
                <w:rFonts w:ascii="Calibri" w:hAnsi="Calibri" w:cs="Calibri"/>
                <w:sz w:val="22"/>
                <w:szCs w:val="22"/>
                <w:shd w:val="clear" w:color="auto" w:fill="FFFFFF"/>
                <w:lang w:val="en-GB"/>
              </w:rPr>
              <w:t>20(3), 1-23.</w:t>
            </w:r>
          </w:p>
          <w:p w14:paraId="43A5901F" w14:textId="77777777" w:rsidR="005E0C96" w:rsidRPr="00A867E7" w:rsidRDefault="005E0C96" w:rsidP="00944932">
            <w:pPr>
              <w:spacing w:line="276" w:lineRule="auto"/>
              <w:jc w:val="both"/>
              <w:rPr>
                <w:rStyle w:val="markedcontent"/>
                <w:rFonts w:ascii="Calibri" w:hAnsi="Calibri" w:cs="Calibri"/>
                <w:sz w:val="22"/>
                <w:szCs w:val="22"/>
              </w:rPr>
            </w:pPr>
          </w:p>
          <w:p w14:paraId="4196C92E" w14:textId="77777777" w:rsidR="005E0C96" w:rsidRPr="00A867E7" w:rsidRDefault="005E0C96" w:rsidP="00944932">
            <w:pPr>
              <w:spacing w:line="276" w:lineRule="auto"/>
              <w:jc w:val="both"/>
              <w:rPr>
                <w:rStyle w:val="markedcontent"/>
                <w:rFonts w:ascii="Calibri" w:hAnsi="Calibri" w:cs="Calibri"/>
                <w:sz w:val="22"/>
                <w:szCs w:val="22"/>
              </w:rPr>
            </w:pPr>
            <w:r w:rsidRPr="00A867E7">
              <w:rPr>
                <w:rStyle w:val="markedcontent"/>
                <w:rFonts w:ascii="Calibri" w:hAnsi="Calibri" w:cs="Calibri"/>
                <w:sz w:val="22"/>
                <w:szCs w:val="22"/>
              </w:rPr>
              <w:t>UNIT 2</w:t>
            </w:r>
          </w:p>
          <w:p w14:paraId="50B0D455" w14:textId="77777777" w:rsidR="005E0C96" w:rsidRPr="00614699" w:rsidRDefault="005E0C96" w:rsidP="003E7605">
            <w:pPr>
              <w:pStyle w:val="Listenabsatz"/>
              <w:numPr>
                <w:ilvl w:val="0"/>
                <w:numId w:val="10"/>
              </w:numPr>
              <w:spacing w:line="276" w:lineRule="auto"/>
              <w:jc w:val="both"/>
              <w:rPr>
                <w:rStyle w:val="markedcontent"/>
                <w:rFonts w:ascii="Calibri" w:hAnsi="Calibri" w:cs="Calibri"/>
                <w:sz w:val="22"/>
                <w:szCs w:val="22"/>
              </w:rPr>
            </w:pPr>
            <w:r w:rsidRPr="00A867E7">
              <w:rPr>
                <w:rFonts w:ascii="Calibri" w:hAnsi="Calibri" w:cs="Calibri"/>
                <w:sz w:val="22"/>
                <w:szCs w:val="22"/>
                <w:shd w:val="clear" w:color="auto" w:fill="FFFFFF"/>
              </w:rPr>
              <w:t>Thambinathan, V., &amp; Kinsella, E. A. (2021). Decolonizing Methodologies in Qualitative Research: Creating Spaces for Transformative Praxis. </w:t>
            </w:r>
            <w:r w:rsidRPr="00A867E7">
              <w:rPr>
                <w:rFonts w:ascii="Calibri" w:hAnsi="Calibri" w:cs="Calibri"/>
                <w:i/>
                <w:iCs/>
                <w:sz w:val="22"/>
                <w:szCs w:val="22"/>
                <w:shd w:val="clear" w:color="auto" w:fill="FFFFFF"/>
              </w:rPr>
              <w:t xml:space="preserve">International Journal of Qualitative </w:t>
            </w:r>
            <w:r w:rsidRPr="00614699">
              <w:rPr>
                <w:rFonts w:ascii="Calibri" w:hAnsi="Calibri" w:cs="Calibri"/>
                <w:sz w:val="22"/>
                <w:szCs w:val="22"/>
                <w:shd w:val="clear" w:color="auto" w:fill="FFFFFF"/>
              </w:rPr>
              <w:t>Methods, 20. </w:t>
            </w:r>
            <w:hyperlink r:id="rId14" w:history="1">
              <w:r w:rsidRPr="00614699">
                <w:rPr>
                  <w:rStyle w:val="Hyperlink"/>
                  <w:rFonts w:ascii="Calibri" w:hAnsi="Calibri" w:cs="Calibri"/>
                  <w:color w:val="auto"/>
                  <w:sz w:val="22"/>
                  <w:szCs w:val="22"/>
                  <w:u w:val="none"/>
                  <w:shd w:val="clear" w:color="auto" w:fill="FFFFFF"/>
                </w:rPr>
                <w:t>https://doi.org/10.1177/16094069211014766</w:t>
              </w:r>
            </w:hyperlink>
          </w:p>
          <w:p w14:paraId="2ACEACED" w14:textId="77777777" w:rsidR="005E0C96" w:rsidRPr="00614699" w:rsidRDefault="005E0C96" w:rsidP="003E7605">
            <w:pPr>
              <w:pStyle w:val="Listenabsatz"/>
              <w:numPr>
                <w:ilvl w:val="0"/>
                <w:numId w:val="10"/>
              </w:numPr>
              <w:spacing w:line="276" w:lineRule="auto"/>
              <w:jc w:val="both"/>
              <w:rPr>
                <w:rStyle w:val="markedcontent"/>
                <w:rFonts w:ascii="Calibri" w:hAnsi="Calibri" w:cs="Calibri"/>
                <w:sz w:val="22"/>
                <w:szCs w:val="22"/>
              </w:rPr>
            </w:pPr>
            <w:r w:rsidRPr="00614699">
              <w:rPr>
                <w:rStyle w:val="markedcontent"/>
                <w:rFonts w:ascii="Calibri" w:hAnsi="Calibri" w:cs="Calibri"/>
                <w:sz w:val="22"/>
                <w:szCs w:val="22"/>
              </w:rPr>
              <w:t xml:space="preserve">Charter of Decolonial Research Ethics </w:t>
            </w:r>
            <w:hyperlink r:id="rId15" w:history="1">
              <w:r w:rsidRPr="00614699">
                <w:rPr>
                  <w:rStyle w:val="Hyperlink"/>
                  <w:rFonts w:ascii="Calibri" w:hAnsi="Calibri" w:cs="Calibri"/>
                  <w:color w:val="auto"/>
                  <w:sz w:val="22"/>
                  <w:szCs w:val="22"/>
                  <w:u w:val="none"/>
                </w:rPr>
                <w:t>https://decolonialityeurope.wixsite.com/decoloniality/charter-of-decolonial-research-ethics</w:t>
              </w:r>
            </w:hyperlink>
          </w:p>
          <w:p w14:paraId="55CCD717" w14:textId="77777777" w:rsidR="005E0C96" w:rsidRPr="00614699" w:rsidRDefault="005E0C96" w:rsidP="00944932">
            <w:pPr>
              <w:pStyle w:val="StandardWeb"/>
              <w:spacing w:before="0" w:beforeAutospacing="0" w:after="0" w:afterAutospacing="0"/>
              <w:ind w:left="720"/>
              <w:jc w:val="both"/>
              <w:rPr>
                <w:rFonts w:ascii="Calibri" w:hAnsi="Calibri" w:cs="Calibri"/>
                <w:sz w:val="22"/>
                <w:szCs w:val="22"/>
                <w:lang w:val="en-GB"/>
              </w:rPr>
            </w:pPr>
          </w:p>
          <w:p w14:paraId="2E6462C6" w14:textId="77777777" w:rsidR="005E0C96" w:rsidRPr="00614699" w:rsidRDefault="005E0C96" w:rsidP="00944932">
            <w:pPr>
              <w:jc w:val="both"/>
              <w:rPr>
                <w:rFonts w:ascii="Calibri" w:hAnsi="Calibri" w:cs="Calibri"/>
                <w:b/>
                <w:bCs/>
                <w:sz w:val="22"/>
                <w:szCs w:val="22"/>
              </w:rPr>
            </w:pPr>
            <w:r w:rsidRPr="00614699">
              <w:rPr>
                <w:rFonts w:ascii="Calibri" w:hAnsi="Calibri" w:cs="Calibri"/>
                <w:b/>
                <w:bCs/>
                <w:sz w:val="22"/>
                <w:szCs w:val="22"/>
              </w:rPr>
              <w:t>Additional literature</w:t>
            </w:r>
          </w:p>
          <w:p w14:paraId="5C2E2277" w14:textId="77777777" w:rsidR="005E0C96" w:rsidRPr="00614699" w:rsidRDefault="005E0C96" w:rsidP="003E7605">
            <w:pPr>
              <w:pStyle w:val="Listenabsatz"/>
              <w:numPr>
                <w:ilvl w:val="0"/>
                <w:numId w:val="10"/>
              </w:numPr>
              <w:jc w:val="both"/>
              <w:rPr>
                <w:rFonts w:ascii="Calibri" w:hAnsi="Calibri" w:cs="Calibri"/>
                <w:sz w:val="22"/>
                <w:szCs w:val="22"/>
              </w:rPr>
            </w:pPr>
            <w:r w:rsidRPr="00614699">
              <w:rPr>
                <w:rFonts w:ascii="Calibri" w:hAnsi="Calibri" w:cs="Calibri"/>
                <w:sz w:val="22"/>
                <w:szCs w:val="22"/>
              </w:rPr>
              <w:t xml:space="preserve">Lupton, D (ed) (2020): Doing Fieldwork in a Pandemic (crowd-sourced document): </w:t>
            </w:r>
            <w:hyperlink r:id="rId16" w:anchor="heading=h.ze8ug1cqk5lo" w:history="1">
              <w:r w:rsidRPr="00614699">
                <w:rPr>
                  <w:rStyle w:val="Hyperlink"/>
                  <w:rFonts w:ascii="Calibri" w:hAnsi="Calibri" w:cs="Calibri"/>
                  <w:color w:val="auto"/>
                  <w:sz w:val="22"/>
                  <w:szCs w:val="22"/>
                  <w:u w:val="none"/>
                </w:rPr>
                <w:t>https://docs.google.com/document/d/1clGjGABB2h2qbduTgfqribHmog9B6P0NvMgVuiHZCl8/edit#heading=h.ze8ug1cqk5lo</w:t>
              </w:r>
            </w:hyperlink>
            <w:r w:rsidRPr="00614699">
              <w:rPr>
                <w:rFonts w:ascii="Calibri" w:hAnsi="Calibri" w:cs="Calibri"/>
                <w:sz w:val="22"/>
                <w:szCs w:val="22"/>
              </w:rPr>
              <w:t xml:space="preserve"> </w:t>
            </w:r>
          </w:p>
          <w:p w14:paraId="5121F8A7" w14:textId="77777777" w:rsidR="005E0C96" w:rsidRPr="00614699" w:rsidRDefault="005E0C96" w:rsidP="003E7605">
            <w:pPr>
              <w:pStyle w:val="Listenabsatz"/>
              <w:numPr>
                <w:ilvl w:val="0"/>
                <w:numId w:val="10"/>
              </w:numPr>
              <w:spacing w:after="160" w:line="259" w:lineRule="auto"/>
              <w:jc w:val="both"/>
              <w:rPr>
                <w:rStyle w:val="Hyperlink"/>
                <w:rFonts w:ascii="Calibri" w:hAnsi="Calibri" w:cs="Calibri"/>
                <w:color w:val="auto"/>
                <w:sz w:val="22"/>
                <w:szCs w:val="22"/>
                <w:u w:val="none"/>
              </w:rPr>
            </w:pPr>
            <w:r w:rsidRPr="00614699">
              <w:rPr>
                <w:rStyle w:val="markedcontent"/>
                <w:rFonts w:ascii="Calibri" w:hAnsi="Calibri" w:cs="Calibri"/>
                <w:sz w:val="22"/>
                <w:szCs w:val="22"/>
              </w:rPr>
              <w:t xml:space="preserve">Hoover Green, A and D Kay Cohen (2021): Centering Human Subjects: The Ethics of “Desk Research” on Political Violence, Journal of Global Security Studies 6(2), </w:t>
            </w:r>
            <w:hyperlink r:id="rId17" w:history="1">
              <w:r w:rsidRPr="00614699">
                <w:rPr>
                  <w:rStyle w:val="Hyperlink"/>
                  <w:rFonts w:ascii="Calibri" w:hAnsi="Calibri" w:cs="Calibri"/>
                  <w:color w:val="auto"/>
                  <w:sz w:val="22"/>
                  <w:szCs w:val="22"/>
                  <w:u w:val="none"/>
                </w:rPr>
                <w:t>https://doi.org/10.1093/jogss/ogaa029</w:t>
              </w:r>
            </w:hyperlink>
          </w:p>
          <w:p w14:paraId="70ED1594" w14:textId="77777777" w:rsidR="00614699" w:rsidRPr="00A867E7" w:rsidRDefault="00614699" w:rsidP="00614699">
            <w:pPr>
              <w:pStyle w:val="Listenabsatz"/>
              <w:spacing w:after="160" w:line="259" w:lineRule="auto"/>
              <w:jc w:val="both"/>
              <w:rPr>
                <w:rFonts w:ascii="Calibri" w:hAnsi="Calibri" w:cs="Calibri"/>
                <w:sz w:val="22"/>
                <w:szCs w:val="22"/>
              </w:rPr>
            </w:pPr>
          </w:p>
        </w:tc>
      </w:tr>
      <w:tr w:rsidR="005E0C96" w:rsidRPr="00A867E7" w14:paraId="3285AAAF" w14:textId="77777777" w:rsidTr="00944932">
        <w:trPr>
          <w:trHeight w:val="699"/>
        </w:trPr>
        <w:tc>
          <w:tcPr>
            <w:tcW w:w="9209" w:type="dxa"/>
            <w:tcBorders>
              <w:top w:val="single" w:sz="4" w:space="0" w:color="auto"/>
              <w:left w:val="single" w:sz="4" w:space="0" w:color="auto"/>
              <w:bottom w:val="single" w:sz="4" w:space="0" w:color="auto"/>
              <w:right w:val="single" w:sz="4" w:space="0" w:color="auto"/>
            </w:tcBorders>
          </w:tcPr>
          <w:p w14:paraId="0E0009D3" w14:textId="49B40635" w:rsidR="005E0C96" w:rsidRPr="00A867E7" w:rsidRDefault="005E0C96" w:rsidP="00944932">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lastRenderedPageBreak/>
              <w:t xml:space="preserve">Week </w:t>
            </w:r>
            <w:r w:rsidR="00EC19A2">
              <w:rPr>
                <w:rFonts w:ascii="Calibri" w:hAnsi="Calibri" w:cs="Calibri"/>
                <w:b/>
                <w:bCs/>
                <w:sz w:val="22"/>
                <w:szCs w:val="22"/>
              </w:rPr>
              <w:t>7</w:t>
            </w:r>
            <w:r w:rsidRPr="00A867E7">
              <w:rPr>
                <w:rFonts w:ascii="Calibri" w:hAnsi="Calibri" w:cs="Calibri"/>
                <w:b/>
                <w:bCs/>
                <w:sz w:val="22"/>
                <w:szCs w:val="22"/>
              </w:rPr>
              <w:t xml:space="preserve">: </w:t>
            </w:r>
            <w:r w:rsidR="00E23674">
              <w:rPr>
                <w:rFonts w:ascii="Calibri" w:hAnsi="Calibri" w:cs="Calibri"/>
                <w:b/>
                <w:bCs/>
                <w:sz w:val="22"/>
                <w:szCs w:val="22"/>
              </w:rPr>
              <w:t>Panel discussion, m</w:t>
            </w:r>
            <w:r w:rsidRPr="00A867E7">
              <w:rPr>
                <w:rFonts w:ascii="Calibri" w:hAnsi="Calibri" w:cs="Calibri"/>
                <w:b/>
                <w:bCs/>
                <w:sz w:val="22"/>
                <w:szCs w:val="22"/>
              </w:rPr>
              <w:t>id-term evaluation, feedback and input</w:t>
            </w:r>
          </w:p>
        </w:tc>
      </w:tr>
      <w:tr w:rsidR="00E23674" w:rsidRPr="00A867E7" w14:paraId="6FFF8A80" w14:textId="77777777" w:rsidTr="00944932">
        <w:trPr>
          <w:trHeight w:val="699"/>
        </w:trPr>
        <w:tc>
          <w:tcPr>
            <w:tcW w:w="9209" w:type="dxa"/>
            <w:tcBorders>
              <w:top w:val="single" w:sz="4" w:space="0" w:color="auto"/>
              <w:left w:val="single" w:sz="4" w:space="0" w:color="auto"/>
              <w:bottom w:val="single" w:sz="4" w:space="0" w:color="auto"/>
              <w:right w:val="single" w:sz="4" w:space="0" w:color="auto"/>
            </w:tcBorders>
          </w:tcPr>
          <w:p w14:paraId="5B233044" w14:textId="1FA018EF"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t>Panel discussion</w:t>
            </w:r>
          </w:p>
        </w:tc>
      </w:tr>
      <w:tr w:rsidR="00E23674" w:rsidRPr="00A867E7" w14:paraId="511B252E" w14:textId="77777777" w:rsidTr="00944932">
        <w:trPr>
          <w:trHeight w:val="699"/>
        </w:trPr>
        <w:tc>
          <w:tcPr>
            <w:tcW w:w="9209" w:type="dxa"/>
            <w:tcBorders>
              <w:top w:val="single" w:sz="4" w:space="0" w:color="auto"/>
              <w:left w:val="single" w:sz="4" w:space="0" w:color="auto"/>
              <w:bottom w:val="single" w:sz="4" w:space="0" w:color="auto"/>
              <w:right w:val="single" w:sz="4" w:space="0" w:color="auto"/>
            </w:tcBorders>
          </w:tcPr>
          <w:p w14:paraId="589F4082" w14:textId="0AA01BC2" w:rsidR="00E23674"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E23674">
              <w:rPr>
                <w:rFonts w:ascii="Calibri" w:hAnsi="Calibri" w:cs="Calibri"/>
                <w:b/>
                <w:bCs/>
                <w:sz w:val="22"/>
                <w:szCs w:val="22"/>
              </w:rPr>
              <w:t>In the f</w:t>
            </w:r>
            <w:r>
              <w:rPr>
                <w:rFonts w:ascii="Calibri" w:hAnsi="Calibri" w:cs="Calibri"/>
                <w:b/>
                <w:bCs/>
                <w:sz w:val="22"/>
                <w:szCs w:val="22"/>
              </w:rPr>
              <w:t>irst</w:t>
            </w:r>
            <w:r w:rsidRPr="00E23674">
              <w:rPr>
                <w:rFonts w:ascii="Calibri" w:hAnsi="Calibri" w:cs="Calibri"/>
                <w:b/>
                <w:bCs/>
                <w:sz w:val="22"/>
                <w:szCs w:val="22"/>
              </w:rPr>
              <w:t xml:space="preserve"> unit</w:t>
            </w:r>
            <w:r w:rsidRPr="00A867E7">
              <w:rPr>
                <w:rFonts w:ascii="Calibri" w:hAnsi="Calibri" w:cs="Calibri"/>
                <w:sz w:val="22"/>
                <w:szCs w:val="22"/>
              </w:rPr>
              <w:t xml:space="preserve">, we are holding a panel discussion with one leading international scholar on gender and the global political economy and/or practitioners who are working with gender broadly defined in the context of </w:t>
            </w:r>
            <w:r>
              <w:rPr>
                <w:rFonts w:ascii="Calibri" w:hAnsi="Calibri" w:cs="Calibri"/>
                <w:sz w:val="22"/>
                <w:szCs w:val="22"/>
              </w:rPr>
              <w:t>climate crisis</w:t>
            </w:r>
            <w:r w:rsidRPr="00A867E7">
              <w:rPr>
                <w:rFonts w:ascii="Calibri" w:hAnsi="Calibri" w:cs="Calibri"/>
                <w:sz w:val="22"/>
                <w:szCs w:val="22"/>
              </w:rPr>
              <w:t xml:space="preserve"> and violence. This will provide insights into the real-world challenges faced by those working for gender equality and enable conversations about the relations, but also gaps between academic scholarship and application in the political process.</w:t>
            </w:r>
          </w:p>
          <w:p w14:paraId="41436233" w14:textId="05DCE579"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tc>
      </w:tr>
      <w:tr w:rsidR="00E23674" w:rsidRPr="00A867E7" w14:paraId="6056811E" w14:textId="77777777" w:rsidTr="00944932">
        <w:trPr>
          <w:trHeight w:val="699"/>
        </w:trPr>
        <w:tc>
          <w:tcPr>
            <w:tcW w:w="9209" w:type="dxa"/>
            <w:tcBorders>
              <w:top w:val="single" w:sz="4" w:space="0" w:color="auto"/>
              <w:left w:val="single" w:sz="4" w:space="0" w:color="auto"/>
              <w:bottom w:val="single" w:sz="4" w:space="0" w:color="auto"/>
              <w:right w:val="single" w:sz="4" w:space="0" w:color="auto"/>
            </w:tcBorders>
          </w:tcPr>
          <w:p w14:paraId="75B4883E" w14:textId="4371D816"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t>T</w:t>
            </w:r>
            <w:r>
              <w:rPr>
                <w:rFonts w:ascii="Calibri" w:hAnsi="Calibri" w:cs="Calibri"/>
                <w:b/>
                <w:bCs/>
                <w:sz w:val="22"/>
                <w:szCs w:val="22"/>
              </w:rPr>
              <w:t>he second</w:t>
            </w:r>
            <w:r w:rsidRPr="00A867E7">
              <w:rPr>
                <w:rFonts w:ascii="Calibri" w:hAnsi="Calibri" w:cs="Calibri"/>
                <w:b/>
                <w:bCs/>
                <w:sz w:val="22"/>
                <w:szCs w:val="22"/>
              </w:rPr>
              <w:t xml:space="preserve"> </w:t>
            </w:r>
            <w:r>
              <w:rPr>
                <w:rFonts w:ascii="Calibri" w:hAnsi="Calibri" w:cs="Calibri"/>
                <w:b/>
                <w:bCs/>
                <w:sz w:val="22"/>
                <w:szCs w:val="22"/>
              </w:rPr>
              <w:t>unit</w:t>
            </w:r>
            <w:r w:rsidRPr="00A867E7">
              <w:rPr>
                <w:rFonts w:ascii="Calibri" w:hAnsi="Calibri" w:cs="Calibri"/>
                <w:b/>
                <w:bCs/>
                <w:sz w:val="22"/>
                <w:szCs w:val="22"/>
              </w:rPr>
              <w:t>:</w:t>
            </w:r>
          </w:p>
          <w:p w14:paraId="29DBBC2B" w14:textId="77777777" w:rsidR="00E23674" w:rsidRPr="00A867E7" w:rsidRDefault="00E23674" w:rsidP="00E23674">
            <w:pPr>
              <w:pStyle w:val="Listenabsatz"/>
              <w:numPr>
                <w:ilvl w:val="0"/>
                <w:numId w:val="7"/>
              </w:numPr>
              <w:spacing w:line="276" w:lineRule="auto"/>
              <w:jc w:val="both"/>
              <w:rPr>
                <w:rFonts w:ascii="Calibri" w:hAnsi="Calibri" w:cs="Calibri"/>
                <w:sz w:val="22"/>
                <w:szCs w:val="22"/>
              </w:rPr>
            </w:pPr>
            <w:r w:rsidRPr="00A867E7">
              <w:rPr>
                <w:rFonts w:ascii="Calibri" w:hAnsi="Calibri" w:cs="Calibri"/>
                <w:sz w:val="22"/>
                <w:szCs w:val="22"/>
              </w:rPr>
              <w:t xml:space="preserve">gives general feedback </w:t>
            </w:r>
          </w:p>
          <w:p w14:paraId="6DCE8B05" w14:textId="77777777" w:rsidR="00E23674" w:rsidRPr="00A867E7" w:rsidRDefault="00E23674" w:rsidP="00E23674">
            <w:pPr>
              <w:pStyle w:val="Listenabsatz"/>
              <w:numPr>
                <w:ilvl w:val="0"/>
                <w:numId w:val="7"/>
              </w:numPr>
              <w:spacing w:line="276" w:lineRule="auto"/>
              <w:jc w:val="both"/>
              <w:rPr>
                <w:rFonts w:ascii="Calibri" w:hAnsi="Calibri" w:cs="Calibri"/>
                <w:sz w:val="22"/>
                <w:szCs w:val="22"/>
              </w:rPr>
            </w:pPr>
            <w:r w:rsidRPr="00A867E7">
              <w:rPr>
                <w:rFonts w:ascii="Calibri" w:hAnsi="Calibri" w:cs="Calibri"/>
                <w:sz w:val="22"/>
                <w:szCs w:val="22"/>
              </w:rPr>
              <w:t xml:space="preserve">takes stock of the contents and organization of the course so far and which adjustments might be needed to better achieve learning goals and create a more productive and inclusive </w:t>
            </w:r>
            <w:r w:rsidRPr="00A867E7">
              <w:rPr>
                <w:rFonts w:ascii="Calibri" w:hAnsi="Calibri" w:cs="Calibri"/>
                <w:sz w:val="22"/>
                <w:szCs w:val="22"/>
              </w:rPr>
              <w:lastRenderedPageBreak/>
              <w:t>learning environment. Students will be asked to fill in a short, anonymous questionnaire in preparation</w:t>
            </w:r>
          </w:p>
          <w:p w14:paraId="27B83102" w14:textId="77777777" w:rsidR="00E23674" w:rsidRPr="00A867E7" w:rsidRDefault="00E23674" w:rsidP="00E23674">
            <w:pPr>
              <w:pStyle w:val="Listenabsatz"/>
              <w:numPr>
                <w:ilvl w:val="0"/>
                <w:numId w:val="7"/>
              </w:numPr>
              <w:spacing w:line="276" w:lineRule="auto"/>
              <w:jc w:val="both"/>
              <w:rPr>
                <w:rFonts w:ascii="Calibri" w:hAnsi="Calibri" w:cs="Calibri"/>
                <w:sz w:val="22"/>
                <w:szCs w:val="22"/>
              </w:rPr>
            </w:pPr>
            <w:r w:rsidRPr="00A867E7">
              <w:rPr>
                <w:rFonts w:ascii="Calibri" w:hAnsi="Calibri" w:cs="Calibri"/>
                <w:sz w:val="22"/>
                <w:szCs w:val="22"/>
              </w:rPr>
              <w:t xml:space="preserve">provides space for follow-up discussions </w:t>
            </w:r>
          </w:p>
          <w:p w14:paraId="603CECAC" w14:textId="77777777"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C505F40" w14:textId="77777777"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t>Activities</w:t>
            </w:r>
          </w:p>
          <w:p w14:paraId="5262C8C8" w14:textId="77777777" w:rsidR="00E23674" w:rsidRPr="00A867E7" w:rsidRDefault="00E23674" w:rsidP="00E23674">
            <w:pPr>
              <w:pStyle w:val="Listenabsatz"/>
              <w:numPr>
                <w:ilvl w:val="0"/>
                <w:numId w:val="8"/>
              </w:numPr>
              <w:spacing w:line="276" w:lineRule="auto"/>
              <w:jc w:val="both"/>
              <w:rPr>
                <w:rFonts w:ascii="Calibri" w:hAnsi="Calibri" w:cs="Calibri"/>
                <w:sz w:val="22"/>
                <w:szCs w:val="22"/>
              </w:rPr>
            </w:pPr>
            <w:r w:rsidRPr="00A867E7">
              <w:rPr>
                <w:rFonts w:ascii="Calibri" w:hAnsi="Calibri" w:cs="Calibri"/>
                <w:sz w:val="22"/>
                <w:szCs w:val="22"/>
              </w:rPr>
              <w:t xml:space="preserve">Think about a topic you would like to write your essay on </w:t>
            </w:r>
          </w:p>
          <w:p w14:paraId="32BD72C7" w14:textId="77777777" w:rsidR="00E23674" w:rsidRPr="00A867E7" w:rsidRDefault="00E23674" w:rsidP="00E23674">
            <w:pPr>
              <w:pStyle w:val="Listenabsatz"/>
              <w:numPr>
                <w:ilvl w:val="0"/>
                <w:numId w:val="8"/>
              </w:numPr>
              <w:spacing w:line="276" w:lineRule="auto"/>
              <w:jc w:val="both"/>
              <w:rPr>
                <w:rFonts w:ascii="Calibri" w:hAnsi="Calibri" w:cs="Calibri"/>
                <w:sz w:val="22"/>
                <w:szCs w:val="22"/>
              </w:rPr>
            </w:pPr>
            <w:r w:rsidRPr="00A867E7">
              <w:rPr>
                <w:rFonts w:ascii="Calibri" w:hAnsi="Calibri" w:cs="Calibri"/>
                <w:sz w:val="22"/>
                <w:szCs w:val="22"/>
              </w:rPr>
              <w:t xml:space="preserve">Free-write for 10 minutes on your possible or chosen essay topic and then in pairs or small groups by possible topic, to discuss potential questions and approaches </w:t>
            </w:r>
          </w:p>
          <w:p w14:paraId="28E91921" w14:textId="77777777"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175E2DB" w14:textId="77777777"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t>Small group discussions</w:t>
            </w:r>
          </w:p>
          <w:p w14:paraId="728C9331" w14:textId="77777777" w:rsidR="00E23674" w:rsidRPr="00A867E7" w:rsidRDefault="00E23674" w:rsidP="00E23674">
            <w:pPr>
              <w:pStyle w:val="Listenabsatz"/>
              <w:numPr>
                <w:ilvl w:val="0"/>
                <w:numId w:val="12"/>
              </w:numPr>
              <w:spacing w:line="276" w:lineRule="auto"/>
              <w:jc w:val="both"/>
              <w:rPr>
                <w:rFonts w:ascii="Calibri" w:hAnsi="Calibri" w:cs="Calibri"/>
                <w:sz w:val="22"/>
                <w:szCs w:val="22"/>
              </w:rPr>
            </w:pPr>
            <w:r w:rsidRPr="00A867E7">
              <w:rPr>
                <w:rFonts w:ascii="Calibri" w:hAnsi="Calibri" w:cs="Calibri"/>
                <w:sz w:val="22"/>
                <w:szCs w:val="22"/>
              </w:rPr>
              <w:t xml:space="preserve">What are the differences between descriptive and critical writing? </w:t>
            </w:r>
          </w:p>
          <w:p w14:paraId="15F7C261" w14:textId="77777777" w:rsidR="00E23674" w:rsidRPr="00A867E7" w:rsidRDefault="00E23674" w:rsidP="00E23674">
            <w:pPr>
              <w:pStyle w:val="Listenabsatz"/>
              <w:numPr>
                <w:ilvl w:val="0"/>
                <w:numId w:val="12"/>
              </w:numPr>
              <w:spacing w:line="276" w:lineRule="auto"/>
              <w:jc w:val="both"/>
              <w:rPr>
                <w:rFonts w:ascii="Calibri" w:hAnsi="Calibri" w:cs="Calibri"/>
                <w:sz w:val="22"/>
                <w:szCs w:val="22"/>
              </w:rPr>
            </w:pPr>
            <w:r w:rsidRPr="00A867E7">
              <w:rPr>
                <w:rFonts w:ascii="Calibri" w:hAnsi="Calibri" w:cs="Calibri"/>
                <w:sz w:val="22"/>
                <w:szCs w:val="22"/>
              </w:rPr>
              <w:t xml:space="preserve">What does it mean to write theoretically? </w:t>
            </w:r>
          </w:p>
          <w:p w14:paraId="5CE8B537" w14:textId="77777777" w:rsidR="00E23674" w:rsidRPr="00A867E7" w:rsidRDefault="00E23674" w:rsidP="00E23674">
            <w:pPr>
              <w:pStyle w:val="Listenabsatz"/>
              <w:numPr>
                <w:ilvl w:val="0"/>
                <w:numId w:val="12"/>
              </w:numPr>
              <w:spacing w:line="276" w:lineRule="auto"/>
              <w:jc w:val="both"/>
              <w:rPr>
                <w:rFonts w:ascii="Calibri" w:hAnsi="Calibri" w:cs="Calibri"/>
                <w:sz w:val="22"/>
                <w:szCs w:val="22"/>
              </w:rPr>
            </w:pPr>
            <w:r w:rsidRPr="00A867E7">
              <w:rPr>
                <w:rFonts w:ascii="Calibri" w:hAnsi="Calibri" w:cs="Calibri"/>
                <w:sz w:val="22"/>
                <w:szCs w:val="22"/>
              </w:rPr>
              <w:t xml:space="preserve">What does a good essay question look like? </w:t>
            </w:r>
          </w:p>
          <w:p w14:paraId="667CDEBD" w14:textId="77777777" w:rsidR="00E23674" w:rsidRPr="00A867E7" w:rsidRDefault="00E23674" w:rsidP="00E23674">
            <w:pPr>
              <w:pStyle w:val="Listenabsatz"/>
              <w:numPr>
                <w:ilvl w:val="0"/>
                <w:numId w:val="12"/>
              </w:numPr>
              <w:spacing w:line="276" w:lineRule="auto"/>
              <w:jc w:val="both"/>
              <w:rPr>
                <w:rFonts w:ascii="Calibri" w:hAnsi="Calibri" w:cs="Calibri"/>
                <w:b/>
                <w:bCs/>
                <w:sz w:val="22"/>
                <w:szCs w:val="22"/>
              </w:rPr>
            </w:pPr>
            <w:r w:rsidRPr="00A867E7">
              <w:rPr>
                <w:rFonts w:ascii="Calibri" w:hAnsi="Calibri" w:cs="Calibri"/>
                <w:sz w:val="22"/>
                <w:szCs w:val="22"/>
              </w:rPr>
              <w:t>How is it best to plan an essay?</w:t>
            </w:r>
          </w:p>
          <w:p w14:paraId="5F79D7BE" w14:textId="6A25F6F5"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r w:rsidRPr="00A867E7">
              <w:rPr>
                <w:rFonts w:ascii="Calibri" w:hAnsi="Calibri" w:cs="Calibri"/>
                <w:b/>
                <w:bCs/>
                <w:sz w:val="22"/>
                <w:szCs w:val="22"/>
              </w:rPr>
              <w:t xml:space="preserve">Week </w:t>
            </w:r>
            <w:r w:rsidR="00EC19A2">
              <w:rPr>
                <w:rFonts w:ascii="Calibri" w:hAnsi="Calibri" w:cs="Calibri"/>
                <w:b/>
                <w:bCs/>
                <w:sz w:val="22"/>
                <w:szCs w:val="22"/>
              </w:rPr>
              <w:t>8</w:t>
            </w:r>
            <w:r w:rsidRPr="00A867E7">
              <w:rPr>
                <w:rFonts w:ascii="Calibri" w:hAnsi="Calibri" w:cs="Calibri"/>
                <w:b/>
                <w:bCs/>
                <w:sz w:val="22"/>
                <w:szCs w:val="22"/>
              </w:rPr>
              <w:t xml:space="preserve">: Green Extractivism </w:t>
            </w:r>
            <w:r w:rsidR="00EC17E1">
              <w:rPr>
                <w:rFonts w:ascii="Calibri" w:hAnsi="Calibri" w:cs="Calibri"/>
                <w:b/>
                <w:bCs/>
                <w:sz w:val="22"/>
                <w:szCs w:val="22"/>
              </w:rPr>
              <w:t>and the Coloniality of Violence</w:t>
            </w:r>
          </w:p>
        </w:tc>
      </w:tr>
      <w:tr w:rsidR="00E23674" w:rsidRPr="00A867E7" w14:paraId="72952CAC" w14:textId="77777777" w:rsidTr="00944932">
        <w:trPr>
          <w:trHeight w:val="699"/>
        </w:trPr>
        <w:tc>
          <w:tcPr>
            <w:tcW w:w="9209" w:type="dxa"/>
            <w:tcBorders>
              <w:top w:val="single" w:sz="4" w:space="0" w:color="auto"/>
              <w:left w:val="single" w:sz="4" w:space="0" w:color="auto"/>
              <w:bottom w:val="single" w:sz="4" w:space="0" w:color="auto"/>
              <w:right w:val="single" w:sz="4" w:space="0" w:color="auto"/>
            </w:tcBorders>
          </w:tcPr>
          <w:p w14:paraId="71A447B8" w14:textId="77777777" w:rsidR="00E23674" w:rsidRPr="00A867E7" w:rsidRDefault="00E23674" w:rsidP="00E23674">
            <w:pPr>
              <w:spacing w:line="276" w:lineRule="auto"/>
              <w:jc w:val="both"/>
              <w:rPr>
                <w:rFonts w:ascii="Calibri" w:hAnsi="Calibri" w:cs="Calibri"/>
                <w:sz w:val="22"/>
                <w:szCs w:val="22"/>
              </w:rPr>
            </w:pPr>
            <w:r w:rsidRPr="00A867E7">
              <w:rPr>
                <w:rFonts w:ascii="Calibri" w:hAnsi="Calibri" w:cs="Calibri"/>
                <w:sz w:val="22"/>
                <w:szCs w:val="22"/>
              </w:rPr>
              <w:lastRenderedPageBreak/>
              <w:t>Unit 1:</w:t>
            </w:r>
          </w:p>
          <w:p w14:paraId="608C6ED0" w14:textId="102831E7" w:rsidR="00E23674" w:rsidRDefault="00E23674" w:rsidP="00E23674">
            <w:pPr>
              <w:pStyle w:val="StandardWeb"/>
              <w:numPr>
                <w:ilvl w:val="0"/>
                <w:numId w:val="14"/>
              </w:numPr>
              <w:spacing w:before="0" w:beforeAutospacing="0" w:after="0" w:afterAutospacing="0"/>
              <w:jc w:val="both"/>
              <w:rPr>
                <w:rFonts w:ascii="Calibri" w:eastAsiaTheme="minorEastAsia" w:hAnsi="Calibri" w:cs="Calibri"/>
                <w:sz w:val="22"/>
                <w:szCs w:val="22"/>
                <w:lang w:val="en-GB" w:eastAsia="en-US"/>
              </w:rPr>
            </w:pPr>
            <w:hyperlink r:id="rId18" w:tooltip="Search for more titles by Judith Shapiro" w:history="1">
              <w:r w:rsidRPr="00666A5D">
                <w:rPr>
                  <w:rStyle w:val="Hyperlink"/>
                  <w:rFonts w:ascii="Calibri" w:hAnsi="Calibri" w:cs="Calibri"/>
                  <w:color w:val="auto"/>
                  <w:sz w:val="22"/>
                  <w:szCs w:val="22"/>
                  <w:u w:val="none"/>
                  <w:lang w:val="en-GB"/>
                </w:rPr>
                <w:t>Judith Shapiro</w:t>
              </w:r>
            </w:hyperlink>
            <w:r w:rsidRPr="00666A5D">
              <w:rPr>
                <w:rFonts w:ascii="Calibri" w:hAnsi="Calibri" w:cs="Calibri"/>
                <w:sz w:val="22"/>
                <w:szCs w:val="22"/>
                <w:lang w:val="en-GB"/>
              </w:rPr>
              <w:t xml:space="preserve"> &amp; J</w:t>
            </w:r>
            <w:hyperlink r:id="rId19" w:tooltip="Search for more titles by John-Andrew McNeish" w:history="1">
              <w:r w:rsidRPr="00666A5D">
                <w:rPr>
                  <w:rStyle w:val="Hyperlink"/>
                  <w:rFonts w:ascii="Calibri" w:hAnsi="Calibri" w:cs="Calibri"/>
                  <w:color w:val="auto"/>
                  <w:sz w:val="22"/>
                  <w:szCs w:val="22"/>
                  <w:u w:val="none"/>
                  <w:lang w:val="en-GB"/>
                </w:rPr>
                <w:t>ohn-Andrew McNeish</w:t>
              </w:r>
            </w:hyperlink>
            <w:r w:rsidRPr="00666A5D">
              <w:rPr>
                <w:rFonts w:ascii="Calibri" w:hAnsi="Calibri" w:cs="Calibri"/>
                <w:sz w:val="22"/>
                <w:szCs w:val="22"/>
                <w:lang w:val="en-GB"/>
              </w:rPr>
              <w:t xml:space="preserve"> (2021) Our Extractive Age. Expressions of Violence and Resistance </w:t>
            </w:r>
            <w:hyperlink r:id="rId20" w:history="1">
              <w:r w:rsidRPr="00666A5D">
                <w:rPr>
                  <w:rStyle w:val="Hyperlink"/>
                  <w:rFonts w:ascii="Calibri" w:hAnsi="Calibri" w:cs="Calibri"/>
                  <w:color w:val="auto"/>
                  <w:sz w:val="22"/>
                  <w:szCs w:val="22"/>
                  <w:u w:val="none"/>
                  <w:lang w:val="en-GB"/>
                </w:rPr>
                <w:t>https://library.oapen.org/bitstream/handle/20.500.12657/48472/9781000391589.pdf?sequence=1&amp;isAllowed=y</w:t>
              </w:r>
            </w:hyperlink>
            <w:r w:rsidRPr="00666A5D">
              <w:rPr>
                <w:rFonts w:ascii="Calibri" w:hAnsi="Calibri" w:cs="Calibri"/>
                <w:sz w:val="22"/>
                <w:szCs w:val="22"/>
                <w:lang w:val="en-GB"/>
              </w:rPr>
              <w:t xml:space="preserve"> (p. 19- 29)</w:t>
            </w:r>
          </w:p>
          <w:p w14:paraId="4660464B" w14:textId="5D1DEFFC" w:rsidR="00E23674" w:rsidRPr="00A867E7" w:rsidRDefault="00E23674" w:rsidP="00E23674">
            <w:pPr>
              <w:pStyle w:val="StandardWeb"/>
              <w:numPr>
                <w:ilvl w:val="0"/>
                <w:numId w:val="14"/>
              </w:numPr>
              <w:spacing w:before="0" w:beforeAutospacing="0" w:after="0" w:afterAutospacing="0"/>
              <w:jc w:val="both"/>
              <w:rPr>
                <w:rFonts w:ascii="Calibri" w:eastAsiaTheme="minorEastAsia" w:hAnsi="Calibri" w:cs="Calibri"/>
                <w:sz w:val="22"/>
                <w:szCs w:val="22"/>
                <w:lang w:val="en-GB" w:eastAsia="en-US"/>
              </w:rPr>
            </w:pPr>
            <w:r w:rsidRPr="00A867E7">
              <w:rPr>
                <w:rFonts w:ascii="Calibri" w:eastAsiaTheme="minorEastAsia" w:hAnsi="Calibri" w:cs="Calibri"/>
                <w:sz w:val="22"/>
                <w:szCs w:val="22"/>
                <w:lang w:val="en-GB" w:eastAsia="en-US"/>
              </w:rPr>
              <w:t>Alimonda, Hector (2011/2019): The Coloniality of Nature: An Approach to Latin American Political Ecology.</w:t>
            </w:r>
          </w:p>
          <w:p w14:paraId="76758D2D" w14:textId="77777777" w:rsidR="00E23674" w:rsidRPr="00A867E7" w:rsidRDefault="00E23674" w:rsidP="00E23674">
            <w:pPr>
              <w:spacing w:line="276" w:lineRule="auto"/>
              <w:jc w:val="both"/>
              <w:rPr>
                <w:rFonts w:ascii="Calibri" w:hAnsi="Calibri" w:cs="Calibri"/>
                <w:sz w:val="22"/>
                <w:szCs w:val="22"/>
              </w:rPr>
            </w:pPr>
          </w:p>
          <w:p w14:paraId="16B5E0B3" w14:textId="77777777" w:rsidR="00E23674" w:rsidRPr="00A867E7" w:rsidRDefault="00E23674" w:rsidP="00E23674">
            <w:pPr>
              <w:spacing w:line="276" w:lineRule="auto"/>
              <w:jc w:val="both"/>
              <w:rPr>
                <w:rFonts w:ascii="Calibri" w:hAnsi="Calibri" w:cs="Calibri"/>
                <w:sz w:val="22"/>
                <w:szCs w:val="22"/>
              </w:rPr>
            </w:pPr>
            <w:r w:rsidRPr="00A867E7">
              <w:rPr>
                <w:rFonts w:ascii="Calibri" w:hAnsi="Calibri" w:cs="Calibri"/>
                <w:sz w:val="22"/>
                <w:szCs w:val="22"/>
              </w:rPr>
              <w:t xml:space="preserve">Unit 2: </w:t>
            </w:r>
          </w:p>
          <w:p w14:paraId="5A79F57D" w14:textId="77777777" w:rsidR="00E23674" w:rsidRPr="00A867E7" w:rsidRDefault="00E23674" w:rsidP="00E23674">
            <w:pPr>
              <w:pStyle w:val="Listenabsatz"/>
              <w:numPr>
                <w:ilvl w:val="0"/>
                <w:numId w:val="14"/>
              </w:numPr>
              <w:spacing w:line="276" w:lineRule="auto"/>
              <w:jc w:val="both"/>
              <w:rPr>
                <w:rFonts w:ascii="Calibri" w:hAnsi="Calibri" w:cs="Calibri"/>
                <w:sz w:val="22"/>
                <w:szCs w:val="22"/>
              </w:rPr>
            </w:pPr>
            <w:r w:rsidRPr="00A867E7">
              <w:rPr>
                <w:rFonts w:ascii="Calibri" w:hAnsi="Calibri" w:cs="Calibri"/>
                <w:sz w:val="22"/>
                <w:szCs w:val="22"/>
              </w:rPr>
              <w:t>Diego Andreucci, Gustavo García López, Isabella M. Radhuber, Marta Conde, Daniel M. Voskoboynik, J.D. Farrugia, Christos Zografos, The coloniality of green extractivism: Unearthing decarbonisation by dispossession through the case of nickel, Political Geography, Volume 107, 2023, 102997, ISSN 0962-6298, https://doi.org/10.1016/j.polgeo.2023.102997.</w:t>
            </w:r>
          </w:p>
          <w:p w14:paraId="13CB9AAC" w14:textId="77777777" w:rsidR="00E23674" w:rsidRPr="00A867E7" w:rsidRDefault="00E23674" w:rsidP="00E23674">
            <w:pPr>
              <w:pStyle w:val="Listenabsatz"/>
              <w:numPr>
                <w:ilvl w:val="0"/>
                <w:numId w:val="14"/>
              </w:numPr>
              <w:spacing w:line="276" w:lineRule="auto"/>
              <w:jc w:val="both"/>
              <w:rPr>
                <w:rFonts w:ascii="Calibri" w:hAnsi="Calibri" w:cs="Calibri"/>
                <w:sz w:val="22"/>
                <w:szCs w:val="22"/>
              </w:rPr>
            </w:pPr>
            <w:r w:rsidRPr="00A867E7">
              <w:rPr>
                <w:rFonts w:ascii="Calibri" w:hAnsi="Calibri" w:cs="Calibri"/>
                <w:sz w:val="22"/>
                <w:szCs w:val="22"/>
              </w:rPr>
              <w:t>Dorn, Felix. (2022). Green colonialism in Latin America? Towards a new research agenda for the global energy transition. Revista europea de estudios latinoamericanos y del Caribe = European review of Latin American and Caribbean studies. 137-146. 10.32992/erlacs.10939.</w:t>
            </w:r>
          </w:p>
          <w:p w14:paraId="04F97F4C" w14:textId="77777777" w:rsidR="00E23674" w:rsidRPr="00A867E7" w:rsidRDefault="00E23674" w:rsidP="00E2367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tc>
      </w:tr>
      <w:tr w:rsidR="00E23674" w:rsidRPr="00A867E7" w14:paraId="220F5BCC" w14:textId="77777777" w:rsidTr="00AC0667">
        <w:trPr>
          <w:trHeight w:val="242"/>
        </w:trPr>
        <w:tc>
          <w:tcPr>
            <w:tcW w:w="9209" w:type="dxa"/>
            <w:tcBorders>
              <w:top w:val="single" w:sz="4" w:space="0" w:color="auto"/>
              <w:left w:val="single" w:sz="4" w:space="0" w:color="auto"/>
              <w:bottom w:val="single" w:sz="4" w:space="0" w:color="auto"/>
              <w:right w:val="single" w:sz="4" w:space="0" w:color="auto"/>
            </w:tcBorders>
          </w:tcPr>
          <w:p w14:paraId="5FDFA6D0" w14:textId="296B9BBF" w:rsidR="00E23674" w:rsidRPr="00A867E7" w:rsidRDefault="00E23674" w:rsidP="00E23674">
            <w:pPr>
              <w:spacing w:line="276" w:lineRule="auto"/>
              <w:jc w:val="both"/>
              <w:rPr>
                <w:rFonts w:ascii="Calibri" w:hAnsi="Calibri" w:cs="Calibri"/>
                <w:b/>
                <w:bCs/>
                <w:sz w:val="22"/>
                <w:szCs w:val="22"/>
              </w:rPr>
            </w:pPr>
            <w:r w:rsidRPr="00A867E7">
              <w:rPr>
                <w:rFonts w:ascii="Calibri" w:hAnsi="Calibri" w:cs="Calibri"/>
                <w:b/>
                <w:bCs/>
                <w:sz w:val="22"/>
                <w:szCs w:val="22"/>
              </w:rPr>
              <w:t xml:space="preserve">Week </w:t>
            </w:r>
            <w:r w:rsidR="00EC19A2">
              <w:rPr>
                <w:rFonts w:ascii="Calibri" w:hAnsi="Calibri" w:cs="Calibri"/>
                <w:b/>
                <w:bCs/>
                <w:sz w:val="22"/>
                <w:szCs w:val="22"/>
              </w:rPr>
              <w:t>9</w:t>
            </w:r>
            <w:r w:rsidRPr="00A867E7">
              <w:rPr>
                <w:rFonts w:ascii="Calibri" w:hAnsi="Calibri" w:cs="Calibri"/>
                <w:b/>
                <w:bCs/>
                <w:sz w:val="22"/>
                <w:szCs w:val="22"/>
              </w:rPr>
              <w:t xml:space="preserve">: Climate Coloniality </w:t>
            </w:r>
            <w:r w:rsidR="00EC17E1">
              <w:rPr>
                <w:rFonts w:ascii="Calibri" w:hAnsi="Calibri" w:cs="Calibri"/>
                <w:b/>
                <w:bCs/>
                <w:sz w:val="22"/>
                <w:szCs w:val="22"/>
              </w:rPr>
              <w:t>and Climate Necropolitics</w:t>
            </w:r>
          </w:p>
        </w:tc>
      </w:tr>
      <w:tr w:rsidR="00E23674" w:rsidRPr="00A867E7" w14:paraId="5790DF22" w14:textId="77777777" w:rsidTr="00944932">
        <w:trPr>
          <w:trHeight w:val="841"/>
        </w:trPr>
        <w:tc>
          <w:tcPr>
            <w:tcW w:w="9209" w:type="dxa"/>
            <w:tcBorders>
              <w:top w:val="single" w:sz="4" w:space="0" w:color="auto"/>
              <w:left w:val="single" w:sz="4" w:space="0" w:color="auto"/>
              <w:bottom w:val="single" w:sz="4" w:space="0" w:color="auto"/>
              <w:right w:val="single" w:sz="4" w:space="0" w:color="auto"/>
            </w:tcBorders>
          </w:tcPr>
          <w:p w14:paraId="4241599B" w14:textId="77777777" w:rsidR="00E23674" w:rsidRPr="00A867E7" w:rsidRDefault="00E23674" w:rsidP="00E23674">
            <w:pPr>
              <w:spacing w:line="276" w:lineRule="auto"/>
              <w:jc w:val="both"/>
              <w:rPr>
                <w:rFonts w:ascii="Calibri" w:hAnsi="Calibri" w:cs="Calibri"/>
                <w:sz w:val="22"/>
                <w:szCs w:val="22"/>
              </w:rPr>
            </w:pPr>
            <w:r w:rsidRPr="00A867E7">
              <w:rPr>
                <w:rFonts w:ascii="Calibri" w:hAnsi="Calibri" w:cs="Calibri"/>
                <w:sz w:val="22"/>
                <w:szCs w:val="22"/>
              </w:rPr>
              <w:t>Unit 1:</w:t>
            </w:r>
          </w:p>
          <w:p w14:paraId="6017677F" w14:textId="77777777" w:rsidR="00E23674" w:rsidRPr="00A867E7" w:rsidRDefault="00E23674" w:rsidP="00E23674">
            <w:pPr>
              <w:pStyle w:val="Listenabsatz"/>
              <w:numPr>
                <w:ilvl w:val="0"/>
                <w:numId w:val="15"/>
              </w:numPr>
              <w:spacing w:line="276" w:lineRule="auto"/>
              <w:jc w:val="both"/>
              <w:rPr>
                <w:rFonts w:ascii="Calibri" w:hAnsi="Calibri" w:cs="Calibri"/>
                <w:sz w:val="22"/>
                <w:szCs w:val="22"/>
              </w:rPr>
            </w:pPr>
            <w:r w:rsidRPr="00A867E7">
              <w:rPr>
                <w:rFonts w:ascii="Calibri" w:hAnsi="Calibri" w:cs="Calibri"/>
                <w:sz w:val="22"/>
                <w:szCs w:val="22"/>
              </w:rPr>
              <w:t xml:space="preserve">Farhana Sultana, The unbearable heaviness of climate coloniality, Political Geography, Volume 99, 2022, 102638, ISSN 0962-6298, </w:t>
            </w:r>
            <w:hyperlink r:id="rId21" w:history="1">
              <w:r w:rsidRPr="00A867E7">
                <w:rPr>
                  <w:rStyle w:val="Hyperlink"/>
                  <w:rFonts w:ascii="Calibri" w:hAnsi="Calibri" w:cs="Calibri"/>
                  <w:sz w:val="22"/>
                  <w:szCs w:val="22"/>
                </w:rPr>
                <w:t>https://doi.org/10.1016/j.polgeo.2022.102638</w:t>
              </w:r>
            </w:hyperlink>
            <w:r w:rsidRPr="00A867E7">
              <w:rPr>
                <w:rFonts w:ascii="Calibri" w:hAnsi="Calibri" w:cs="Calibri"/>
                <w:sz w:val="22"/>
                <w:szCs w:val="22"/>
              </w:rPr>
              <w:t>.</w:t>
            </w:r>
          </w:p>
          <w:p w14:paraId="7CEA6B51" w14:textId="77777777" w:rsidR="00E23674" w:rsidRPr="00A867E7" w:rsidRDefault="00E23674" w:rsidP="00E23674">
            <w:pPr>
              <w:spacing w:line="276" w:lineRule="auto"/>
              <w:jc w:val="both"/>
              <w:rPr>
                <w:rFonts w:ascii="Calibri" w:hAnsi="Calibri" w:cs="Calibri"/>
                <w:sz w:val="22"/>
                <w:szCs w:val="22"/>
              </w:rPr>
            </w:pPr>
          </w:p>
          <w:p w14:paraId="4824101D" w14:textId="77777777" w:rsidR="00E23674" w:rsidRPr="00A867E7" w:rsidRDefault="00E23674" w:rsidP="00E23674">
            <w:pPr>
              <w:spacing w:line="276" w:lineRule="auto"/>
              <w:jc w:val="both"/>
              <w:rPr>
                <w:rFonts w:ascii="Calibri" w:hAnsi="Calibri" w:cs="Calibri"/>
                <w:sz w:val="22"/>
                <w:szCs w:val="22"/>
              </w:rPr>
            </w:pPr>
            <w:r w:rsidRPr="00A867E7">
              <w:rPr>
                <w:rFonts w:ascii="Calibri" w:hAnsi="Calibri" w:cs="Calibri"/>
                <w:sz w:val="22"/>
                <w:szCs w:val="22"/>
              </w:rPr>
              <w:t xml:space="preserve">Unit 2: </w:t>
            </w:r>
          </w:p>
          <w:p w14:paraId="2A8B14F5" w14:textId="77777777" w:rsidR="00E23674" w:rsidRPr="00A867E7" w:rsidRDefault="00E23674" w:rsidP="00E23674">
            <w:pPr>
              <w:pStyle w:val="Listenabsatz"/>
              <w:numPr>
                <w:ilvl w:val="0"/>
                <w:numId w:val="15"/>
              </w:numPr>
              <w:spacing w:line="276" w:lineRule="auto"/>
              <w:jc w:val="both"/>
              <w:rPr>
                <w:rFonts w:ascii="Calibri" w:hAnsi="Calibri" w:cs="Calibri"/>
                <w:sz w:val="22"/>
                <w:szCs w:val="22"/>
              </w:rPr>
            </w:pPr>
            <w:r w:rsidRPr="00A867E7">
              <w:rPr>
                <w:rFonts w:ascii="Calibri" w:hAnsi="Calibri" w:cs="Calibri"/>
                <w:sz w:val="22"/>
                <w:szCs w:val="22"/>
              </w:rPr>
              <w:t>Meredith J. DeBoom, Climate coloniality as atmospheric violence: From necropolitics toward planetary mutuality, Political Geography, Volume 99, 2022, 102786, ISSN 0962-6298, https://doi.org/10.1016/j.polgeo.2022.102786.</w:t>
            </w:r>
          </w:p>
          <w:p w14:paraId="34AFCE7A" w14:textId="77777777" w:rsidR="00E23674" w:rsidRPr="00A867E7" w:rsidRDefault="00E23674" w:rsidP="00E23674">
            <w:pPr>
              <w:spacing w:line="276" w:lineRule="auto"/>
              <w:jc w:val="both"/>
              <w:rPr>
                <w:rFonts w:ascii="Calibri" w:hAnsi="Calibri" w:cs="Calibri"/>
                <w:b/>
                <w:bCs/>
                <w:sz w:val="22"/>
                <w:szCs w:val="22"/>
              </w:rPr>
            </w:pPr>
          </w:p>
        </w:tc>
      </w:tr>
    </w:tbl>
    <w:p w14:paraId="6BCCF9C2" w14:textId="77777777" w:rsidR="005E0C96" w:rsidRPr="00A867E7" w:rsidRDefault="005E0C96" w:rsidP="005E0C96">
      <w:pPr>
        <w:spacing w:line="276" w:lineRule="auto"/>
        <w:jc w:val="both"/>
        <w:rPr>
          <w:rFonts w:ascii="Calibri" w:hAnsi="Calibri" w:cs="Calibri"/>
          <w:b/>
          <w:bCs/>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E0C96" w:rsidRPr="00A867E7" w14:paraId="761C78C0"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968296" w14:textId="000D15BC" w:rsidR="005E0C96" w:rsidRPr="00A867E7" w:rsidRDefault="005E0C96" w:rsidP="00944932">
            <w:pPr>
              <w:spacing w:line="276" w:lineRule="auto"/>
              <w:jc w:val="both"/>
              <w:rPr>
                <w:rFonts w:ascii="Calibri" w:hAnsi="Calibri" w:cs="Calibri"/>
                <w:sz w:val="22"/>
                <w:szCs w:val="22"/>
              </w:rPr>
            </w:pPr>
            <w:r w:rsidRPr="00A867E7">
              <w:rPr>
                <w:rFonts w:ascii="Calibri" w:hAnsi="Calibri" w:cs="Calibri"/>
                <w:b/>
                <w:bCs/>
                <w:sz w:val="22"/>
                <w:szCs w:val="22"/>
              </w:rPr>
              <w:t xml:space="preserve">Week </w:t>
            </w:r>
            <w:r w:rsidR="00EC19A2">
              <w:rPr>
                <w:rFonts w:ascii="Calibri" w:hAnsi="Calibri" w:cs="Calibri"/>
                <w:b/>
                <w:bCs/>
                <w:sz w:val="22"/>
                <w:szCs w:val="22"/>
              </w:rPr>
              <w:t>10</w:t>
            </w:r>
            <w:r w:rsidRPr="00A867E7">
              <w:rPr>
                <w:rFonts w:ascii="Calibri" w:hAnsi="Calibri" w:cs="Calibri"/>
                <w:b/>
                <w:bCs/>
                <w:sz w:val="22"/>
                <w:szCs w:val="22"/>
              </w:rPr>
              <w:t xml:space="preserve">: Resistance against </w:t>
            </w:r>
            <w:r w:rsidR="00A862E4">
              <w:rPr>
                <w:rFonts w:ascii="Calibri" w:hAnsi="Calibri" w:cs="Calibri"/>
                <w:b/>
                <w:bCs/>
                <w:sz w:val="22"/>
                <w:szCs w:val="22"/>
              </w:rPr>
              <w:t xml:space="preserve">gender and </w:t>
            </w:r>
            <w:r w:rsidRPr="00A867E7">
              <w:rPr>
                <w:rFonts w:ascii="Calibri" w:hAnsi="Calibri" w:cs="Calibri"/>
                <w:b/>
                <w:bCs/>
                <w:sz w:val="22"/>
                <w:szCs w:val="22"/>
              </w:rPr>
              <w:t>environmental violence</w:t>
            </w:r>
            <w:r w:rsidRPr="00A867E7">
              <w:rPr>
                <w:rFonts w:ascii="Calibri" w:hAnsi="Calibri" w:cs="Calibri"/>
                <w:sz w:val="22"/>
                <w:szCs w:val="22"/>
              </w:rPr>
              <w:t xml:space="preserve"> </w:t>
            </w:r>
          </w:p>
        </w:tc>
      </w:tr>
      <w:tr w:rsidR="005E0C96" w:rsidRPr="00A867E7" w14:paraId="689F22EB"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tcPr>
          <w:p w14:paraId="3D5149CC" w14:textId="77777777" w:rsidR="005E0C96" w:rsidRPr="00A867E7" w:rsidRDefault="005E0C96" w:rsidP="00944932">
            <w:pPr>
              <w:spacing w:line="276" w:lineRule="auto"/>
              <w:jc w:val="both"/>
              <w:rPr>
                <w:rFonts w:ascii="Calibri" w:hAnsi="Calibri" w:cs="Calibri"/>
                <w:b/>
                <w:bCs/>
                <w:sz w:val="22"/>
                <w:szCs w:val="22"/>
              </w:rPr>
            </w:pPr>
          </w:p>
          <w:p w14:paraId="7288EE40"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lastRenderedPageBreak/>
              <w:t xml:space="preserve">This class discusses feminist struggles and resistance movements in several (post)colonial settings. </w:t>
            </w:r>
          </w:p>
          <w:p w14:paraId="0A28F09C" w14:textId="77777777" w:rsidR="005E0C96" w:rsidRPr="00A867E7" w:rsidRDefault="005E0C96" w:rsidP="00944932">
            <w:pPr>
              <w:spacing w:line="276" w:lineRule="auto"/>
              <w:jc w:val="both"/>
              <w:rPr>
                <w:rFonts w:ascii="Calibri" w:hAnsi="Calibri" w:cs="Calibri"/>
                <w:b/>
                <w:bCs/>
                <w:sz w:val="22"/>
                <w:szCs w:val="22"/>
              </w:rPr>
            </w:pPr>
          </w:p>
          <w:p w14:paraId="5FA33EC0"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UNIT 1</w:t>
            </w:r>
          </w:p>
          <w:p w14:paraId="14AB40CA" w14:textId="77777777" w:rsidR="005E0C96" w:rsidRPr="00A867E7" w:rsidRDefault="005E0C96" w:rsidP="00944932">
            <w:pPr>
              <w:pStyle w:val="Listenabsatz"/>
              <w:numPr>
                <w:ilvl w:val="0"/>
                <w:numId w:val="6"/>
              </w:numPr>
              <w:spacing w:line="276" w:lineRule="auto"/>
              <w:jc w:val="both"/>
              <w:rPr>
                <w:rFonts w:ascii="Calibri" w:hAnsi="Calibri" w:cs="Calibri"/>
                <w:sz w:val="22"/>
                <w:szCs w:val="22"/>
              </w:rPr>
            </w:pPr>
            <w:r w:rsidRPr="00A867E7">
              <w:rPr>
                <w:rFonts w:ascii="Calibri" w:hAnsi="Calibri" w:cs="Calibri"/>
                <w:sz w:val="22"/>
                <w:szCs w:val="22"/>
              </w:rPr>
              <w:t xml:space="preserve">Muñoz, Enara Echart, and Maria del Carmen Villarreal (2019). Women’s struggles against extractivism in Latin America and the Caribbean. </w:t>
            </w:r>
            <w:r w:rsidRPr="00A867E7">
              <w:rPr>
                <w:rFonts w:ascii="Calibri" w:hAnsi="Calibri" w:cs="Calibri"/>
                <w:i/>
                <w:iCs/>
                <w:sz w:val="22"/>
                <w:szCs w:val="22"/>
              </w:rPr>
              <w:t>Contexto Internacional</w:t>
            </w:r>
            <w:r w:rsidRPr="00A867E7">
              <w:rPr>
                <w:rFonts w:ascii="Calibri" w:hAnsi="Calibri" w:cs="Calibri"/>
                <w:sz w:val="22"/>
                <w:szCs w:val="22"/>
              </w:rPr>
              <w:t xml:space="preserve"> 41: 303-325.</w:t>
            </w:r>
          </w:p>
          <w:p w14:paraId="08E15496"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UNIT 2</w:t>
            </w:r>
          </w:p>
          <w:p w14:paraId="4776B1BE" w14:textId="77777777" w:rsidR="005E0C96" w:rsidRPr="00A867E7" w:rsidRDefault="005E0C96" w:rsidP="00944932">
            <w:pPr>
              <w:pStyle w:val="Listenabsatz"/>
              <w:numPr>
                <w:ilvl w:val="0"/>
                <w:numId w:val="6"/>
              </w:numPr>
              <w:spacing w:line="276" w:lineRule="auto"/>
              <w:jc w:val="both"/>
              <w:rPr>
                <w:rFonts w:ascii="Calibri" w:hAnsi="Calibri" w:cs="Calibri"/>
                <w:b/>
                <w:bCs/>
                <w:sz w:val="22"/>
                <w:szCs w:val="22"/>
              </w:rPr>
            </w:pPr>
            <w:r w:rsidRPr="00A867E7">
              <w:rPr>
                <w:rFonts w:ascii="Calibri" w:hAnsi="Calibri" w:cs="Calibri"/>
                <w:sz w:val="22"/>
                <w:szCs w:val="22"/>
              </w:rPr>
              <w:t xml:space="preserve">Cireffice, V. and Lynda Sullivan (2019). Women on the Frontlines of Resistance to Extractivism. </w:t>
            </w:r>
            <w:r w:rsidRPr="00A867E7">
              <w:rPr>
                <w:rFonts w:ascii="Calibri" w:hAnsi="Calibri" w:cs="Calibri"/>
                <w:i/>
                <w:iCs/>
                <w:sz w:val="22"/>
                <w:szCs w:val="22"/>
              </w:rPr>
              <w:t>Policy &amp; Practice</w:t>
            </w:r>
            <w:r w:rsidRPr="00A867E7">
              <w:rPr>
                <w:rFonts w:ascii="Calibri" w:hAnsi="Calibri" w:cs="Calibri"/>
                <w:sz w:val="22"/>
                <w:szCs w:val="22"/>
              </w:rPr>
              <w:t xml:space="preserve">: A Development Education Review 29. </w:t>
            </w:r>
          </w:p>
          <w:p w14:paraId="2F8DA928" w14:textId="77777777" w:rsidR="005E0C96" w:rsidRPr="00A867E7" w:rsidRDefault="005E0C96" w:rsidP="00944932">
            <w:pPr>
              <w:spacing w:line="276" w:lineRule="auto"/>
              <w:jc w:val="both"/>
              <w:textAlignment w:val="baseline"/>
              <w:rPr>
                <w:rFonts w:ascii="Calibri" w:hAnsi="Calibri" w:cs="Calibri"/>
                <w:b/>
                <w:bCs/>
                <w:sz w:val="22"/>
                <w:szCs w:val="22"/>
              </w:rPr>
            </w:pPr>
          </w:p>
        </w:tc>
      </w:tr>
      <w:tr w:rsidR="00A862E4" w:rsidRPr="00A867E7" w14:paraId="11FC8502"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tcPr>
          <w:p w14:paraId="7F5997BD" w14:textId="26B9DA34" w:rsidR="00A862E4" w:rsidRPr="00AC0667" w:rsidRDefault="00A862E4" w:rsidP="00A862E4">
            <w:pPr>
              <w:spacing w:line="276" w:lineRule="auto"/>
              <w:jc w:val="both"/>
              <w:rPr>
                <w:rFonts w:ascii="Calibri" w:hAnsi="Calibri" w:cs="Calibri"/>
                <w:b/>
                <w:bCs/>
                <w:sz w:val="22"/>
                <w:szCs w:val="22"/>
              </w:rPr>
            </w:pPr>
            <w:r w:rsidRPr="00A867E7">
              <w:rPr>
                <w:rFonts w:ascii="Calibri" w:hAnsi="Calibri" w:cs="Calibri"/>
                <w:b/>
                <w:bCs/>
                <w:sz w:val="22"/>
                <w:szCs w:val="22"/>
              </w:rPr>
              <w:lastRenderedPageBreak/>
              <w:t xml:space="preserve">Week </w:t>
            </w:r>
            <w:r w:rsidR="00EC19A2">
              <w:rPr>
                <w:rFonts w:ascii="Calibri" w:hAnsi="Calibri" w:cs="Calibri"/>
                <w:b/>
                <w:bCs/>
                <w:sz w:val="22"/>
                <w:szCs w:val="22"/>
              </w:rPr>
              <w:t>11</w:t>
            </w:r>
            <w:r w:rsidRPr="00A867E7">
              <w:rPr>
                <w:rFonts w:ascii="Calibri" w:hAnsi="Calibri" w:cs="Calibri"/>
                <w:b/>
                <w:bCs/>
                <w:sz w:val="22"/>
                <w:szCs w:val="22"/>
              </w:rPr>
              <w:t xml:space="preserve">: </w:t>
            </w:r>
            <w:r w:rsidR="002914D2">
              <w:rPr>
                <w:rFonts w:ascii="Calibri" w:hAnsi="Calibri" w:cs="Calibri"/>
                <w:b/>
                <w:bCs/>
                <w:sz w:val="22"/>
                <w:szCs w:val="22"/>
              </w:rPr>
              <w:t>Degrowth</w:t>
            </w:r>
            <w:r w:rsidRPr="00A867E7">
              <w:rPr>
                <w:rFonts w:ascii="Calibri" w:hAnsi="Calibri" w:cs="Calibri"/>
                <w:b/>
                <w:bCs/>
                <w:sz w:val="22"/>
                <w:szCs w:val="22"/>
              </w:rPr>
              <w:t xml:space="preserve"> </w:t>
            </w:r>
            <w:r w:rsidR="004B796E">
              <w:rPr>
                <w:rFonts w:ascii="Calibri" w:hAnsi="Calibri" w:cs="Calibri"/>
                <w:b/>
                <w:bCs/>
                <w:sz w:val="22"/>
                <w:szCs w:val="22"/>
              </w:rPr>
              <w:t xml:space="preserve">&amp; Peacebuilding </w:t>
            </w:r>
          </w:p>
          <w:p w14:paraId="23410F81" w14:textId="2B1F277F" w:rsidR="00A862E4" w:rsidRPr="00A867E7" w:rsidRDefault="00A862E4" w:rsidP="00A862E4">
            <w:pPr>
              <w:spacing w:line="276" w:lineRule="auto"/>
              <w:jc w:val="both"/>
              <w:rPr>
                <w:rFonts w:ascii="Calibri" w:hAnsi="Calibri" w:cs="Calibri"/>
                <w:b/>
                <w:bCs/>
                <w:sz w:val="22"/>
                <w:szCs w:val="22"/>
              </w:rPr>
            </w:pPr>
            <w:r w:rsidRPr="00A867E7">
              <w:rPr>
                <w:rFonts w:ascii="Calibri" w:hAnsi="Calibri" w:cs="Calibri"/>
                <w:sz w:val="22"/>
                <w:szCs w:val="22"/>
              </w:rPr>
              <w:t>Exercise: How can we make peace? Developing ways for sustainable peace</w:t>
            </w:r>
          </w:p>
        </w:tc>
      </w:tr>
      <w:tr w:rsidR="00A862E4" w:rsidRPr="00A867E7" w14:paraId="6BF45C2B"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tcPr>
          <w:p w14:paraId="653AF419" w14:textId="77777777" w:rsidR="00A862E4" w:rsidRPr="00A867E7" w:rsidRDefault="00A862E4" w:rsidP="00A862E4">
            <w:pPr>
              <w:spacing w:line="276" w:lineRule="auto"/>
              <w:jc w:val="both"/>
              <w:rPr>
                <w:rFonts w:ascii="Calibri" w:hAnsi="Calibri" w:cs="Calibri"/>
                <w:sz w:val="22"/>
                <w:szCs w:val="22"/>
              </w:rPr>
            </w:pPr>
            <w:r w:rsidRPr="00A867E7">
              <w:rPr>
                <w:rFonts w:ascii="Calibri" w:hAnsi="Calibri" w:cs="Calibri"/>
                <w:sz w:val="22"/>
                <w:szCs w:val="22"/>
              </w:rPr>
              <w:t>In this class, we will explore the reasons for violence, against who it is primarily directed, and what needs to be done to achieve sustainable peace by applying a feminist political economic and ecological lens, in (post)conflict contexts.</w:t>
            </w:r>
          </w:p>
          <w:p w14:paraId="21B34F6E" w14:textId="77777777" w:rsidR="00A862E4" w:rsidRPr="00A867E7" w:rsidRDefault="00A862E4" w:rsidP="00A862E4">
            <w:pPr>
              <w:spacing w:line="276" w:lineRule="auto"/>
              <w:jc w:val="both"/>
              <w:rPr>
                <w:rFonts w:ascii="Calibri" w:hAnsi="Calibri" w:cs="Calibri"/>
                <w:sz w:val="22"/>
                <w:szCs w:val="22"/>
              </w:rPr>
            </w:pPr>
          </w:p>
          <w:p w14:paraId="158DC92B" w14:textId="77777777" w:rsidR="00A862E4" w:rsidRPr="00A867E7" w:rsidRDefault="00A862E4" w:rsidP="00A862E4">
            <w:pPr>
              <w:spacing w:line="276" w:lineRule="auto"/>
              <w:jc w:val="both"/>
              <w:rPr>
                <w:rFonts w:ascii="Calibri" w:hAnsi="Calibri" w:cs="Calibri"/>
                <w:sz w:val="22"/>
                <w:szCs w:val="22"/>
              </w:rPr>
            </w:pPr>
            <w:r w:rsidRPr="00A867E7">
              <w:rPr>
                <w:rFonts w:ascii="Calibri" w:hAnsi="Calibri" w:cs="Calibri"/>
                <w:sz w:val="22"/>
                <w:szCs w:val="22"/>
              </w:rPr>
              <w:t>UNIT 1</w:t>
            </w:r>
          </w:p>
          <w:p w14:paraId="3E9A79ED" w14:textId="3D87DDF6" w:rsidR="002914D2" w:rsidRDefault="002914D2" w:rsidP="004B796E">
            <w:pPr>
              <w:pStyle w:val="Listenabsatz"/>
              <w:widowControl w:val="0"/>
              <w:numPr>
                <w:ilvl w:val="0"/>
                <w:numId w:val="9"/>
              </w:numPr>
              <w:autoSpaceDE w:val="0"/>
              <w:autoSpaceDN w:val="0"/>
              <w:adjustRightInd w:val="0"/>
              <w:spacing w:before="120" w:after="120" w:line="276" w:lineRule="auto"/>
              <w:jc w:val="both"/>
              <w:rPr>
                <w:rFonts w:ascii="Calibri" w:hAnsi="Calibri" w:cs="Calibri"/>
                <w:sz w:val="22"/>
                <w:szCs w:val="22"/>
              </w:rPr>
            </w:pPr>
            <w:hyperlink r:id="rId22" w:history="1">
              <w:r w:rsidRPr="001C320C">
                <w:rPr>
                  <w:rStyle w:val="Hyperlink"/>
                  <w:rFonts w:ascii="Calibri" w:hAnsi="Calibri" w:cs="Calibri"/>
                  <w:sz w:val="22"/>
                  <w:szCs w:val="22"/>
                </w:rPr>
                <w:t>https://www.nature.com/articles/d41586-022-04412-x</w:t>
              </w:r>
            </w:hyperlink>
            <w:r>
              <w:rPr>
                <w:rFonts w:ascii="Calibri" w:hAnsi="Calibri" w:cs="Calibri"/>
                <w:sz w:val="22"/>
                <w:szCs w:val="22"/>
              </w:rPr>
              <w:t xml:space="preserve"> </w:t>
            </w:r>
          </w:p>
          <w:p w14:paraId="583DF72B" w14:textId="42B23867" w:rsidR="005D3B7B" w:rsidRPr="00A867E7" w:rsidRDefault="004B796E" w:rsidP="004B796E">
            <w:pPr>
              <w:pStyle w:val="Listenabsatz"/>
              <w:widowControl w:val="0"/>
              <w:numPr>
                <w:ilvl w:val="0"/>
                <w:numId w:val="9"/>
              </w:numPr>
              <w:autoSpaceDE w:val="0"/>
              <w:autoSpaceDN w:val="0"/>
              <w:adjustRightInd w:val="0"/>
              <w:spacing w:before="120" w:after="120" w:line="276" w:lineRule="auto"/>
              <w:jc w:val="both"/>
              <w:rPr>
                <w:rFonts w:ascii="Calibri" w:hAnsi="Calibri" w:cs="Calibri"/>
                <w:sz w:val="22"/>
                <w:szCs w:val="22"/>
              </w:rPr>
            </w:pPr>
            <w:hyperlink r:id="rId23" w:history="1">
              <w:r w:rsidRPr="001C320C">
                <w:rPr>
                  <w:rStyle w:val="Hyperlink"/>
                  <w:rFonts w:ascii="Calibri" w:hAnsi="Calibri" w:cs="Calibri"/>
                  <w:sz w:val="22"/>
                  <w:szCs w:val="22"/>
                </w:rPr>
                <w:t>https://www.annualreviews.org/docserver/fulltext/energy/43/1/annurev-environ-102017-025941.pdf?expires=1721051202&amp;id=id&amp;accname=guest&amp;checksum=8EF4D8EEC128AF8C13AA2E7FFF9384C1</w:t>
              </w:r>
            </w:hyperlink>
            <w:r>
              <w:rPr>
                <w:rFonts w:ascii="Calibri" w:hAnsi="Calibri" w:cs="Calibri"/>
                <w:sz w:val="22"/>
                <w:szCs w:val="22"/>
              </w:rPr>
              <w:t xml:space="preserve"> </w:t>
            </w:r>
          </w:p>
          <w:p w14:paraId="59DBCB83" w14:textId="77777777" w:rsidR="00A862E4" w:rsidRPr="00A867E7" w:rsidRDefault="00A862E4" w:rsidP="00A862E4">
            <w:pPr>
              <w:spacing w:line="276" w:lineRule="auto"/>
              <w:jc w:val="both"/>
              <w:rPr>
                <w:rFonts w:ascii="Calibri" w:hAnsi="Calibri" w:cs="Calibri"/>
                <w:sz w:val="22"/>
                <w:szCs w:val="22"/>
              </w:rPr>
            </w:pPr>
            <w:r w:rsidRPr="00A867E7">
              <w:rPr>
                <w:rFonts w:ascii="Calibri" w:hAnsi="Calibri" w:cs="Calibri"/>
                <w:sz w:val="22"/>
                <w:szCs w:val="22"/>
              </w:rPr>
              <w:t xml:space="preserve"> UNIT 2</w:t>
            </w:r>
          </w:p>
          <w:p w14:paraId="08D54370" w14:textId="7D9C3210" w:rsidR="00E96217" w:rsidRDefault="00E96217" w:rsidP="004B796E">
            <w:pPr>
              <w:pStyle w:val="Listenabsatz"/>
              <w:widowControl w:val="0"/>
              <w:numPr>
                <w:ilvl w:val="0"/>
                <w:numId w:val="9"/>
              </w:numPr>
              <w:autoSpaceDE w:val="0"/>
              <w:autoSpaceDN w:val="0"/>
              <w:adjustRightInd w:val="0"/>
              <w:spacing w:before="120" w:after="120" w:line="276" w:lineRule="auto"/>
              <w:jc w:val="both"/>
              <w:rPr>
                <w:rFonts w:ascii="Calibri" w:hAnsi="Calibri" w:cs="Calibri"/>
                <w:sz w:val="22"/>
                <w:szCs w:val="22"/>
              </w:rPr>
            </w:pPr>
            <w:r w:rsidRPr="00E96217">
              <w:rPr>
                <w:rFonts w:ascii="Calibri" w:hAnsi="Calibri" w:cs="Calibri"/>
                <w:sz w:val="22"/>
                <w:szCs w:val="22"/>
              </w:rPr>
              <w:t xml:space="preserve">Nicoson, C. Towards climate resilient peace: an intersectional and degrowth approach. </w:t>
            </w:r>
            <w:r w:rsidRPr="00E96217">
              <w:rPr>
                <w:rFonts w:ascii="Calibri" w:hAnsi="Calibri" w:cs="Calibri"/>
                <w:i/>
                <w:iCs/>
                <w:sz w:val="22"/>
                <w:szCs w:val="22"/>
              </w:rPr>
              <w:t>Sustain Sci</w:t>
            </w:r>
            <w:r w:rsidRPr="00E96217">
              <w:rPr>
                <w:rFonts w:ascii="Calibri" w:hAnsi="Calibri" w:cs="Calibri"/>
                <w:sz w:val="22"/>
                <w:szCs w:val="22"/>
              </w:rPr>
              <w:t xml:space="preserve"> </w:t>
            </w:r>
            <w:r w:rsidRPr="00E96217">
              <w:rPr>
                <w:rFonts w:ascii="Calibri" w:hAnsi="Calibri" w:cs="Calibri"/>
                <w:b/>
                <w:bCs/>
                <w:sz w:val="22"/>
                <w:szCs w:val="22"/>
              </w:rPr>
              <w:t>16</w:t>
            </w:r>
            <w:r w:rsidRPr="00E96217">
              <w:rPr>
                <w:rFonts w:ascii="Calibri" w:hAnsi="Calibri" w:cs="Calibri"/>
                <w:sz w:val="22"/>
                <w:szCs w:val="22"/>
              </w:rPr>
              <w:t>, 1147–1158 (2021). https://doi.org/10.1007/s11625-021-00906-1</w:t>
            </w:r>
          </w:p>
          <w:p w14:paraId="0F7AE130" w14:textId="5CCF5611" w:rsidR="00A862E4" w:rsidRPr="00A867E7" w:rsidRDefault="00A862E4" w:rsidP="004B796E">
            <w:pPr>
              <w:pStyle w:val="Listenabsatz"/>
              <w:numPr>
                <w:ilvl w:val="0"/>
                <w:numId w:val="9"/>
              </w:numPr>
              <w:spacing w:before="120" w:after="120" w:line="276" w:lineRule="auto"/>
              <w:jc w:val="both"/>
              <w:rPr>
                <w:rFonts w:ascii="Calibri" w:hAnsi="Calibri" w:cs="Calibri"/>
                <w:sz w:val="22"/>
                <w:szCs w:val="22"/>
              </w:rPr>
            </w:pPr>
            <w:r w:rsidRPr="00A867E7">
              <w:rPr>
                <w:rFonts w:ascii="Calibri" w:hAnsi="Calibri" w:cs="Calibri"/>
                <w:sz w:val="22"/>
                <w:szCs w:val="22"/>
              </w:rPr>
              <w:t>Keina Yoshida, Lina M Céspedes-Báez (2021). The nature of Women, Peace and Security: A Colombian perspective, International Affairs, 97 (1). 17–34.</w:t>
            </w:r>
          </w:p>
          <w:p w14:paraId="781DAC8D" w14:textId="77777777" w:rsidR="00A862E4" w:rsidRPr="00A867E7" w:rsidRDefault="00A862E4" w:rsidP="00A862E4">
            <w:pPr>
              <w:spacing w:line="276" w:lineRule="auto"/>
              <w:jc w:val="both"/>
              <w:rPr>
                <w:rStyle w:val="authors"/>
                <w:rFonts w:ascii="Calibri" w:hAnsi="Calibri" w:cs="Calibri"/>
                <w:sz w:val="22"/>
                <w:szCs w:val="22"/>
              </w:rPr>
            </w:pPr>
            <w:r w:rsidRPr="00A867E7">
              <w:rPr>
                <w:rStyle w:val="authors"/>
                <w:rFonts w:ascii="Calibri" w:hAnsi="Calibri" w:cs="Calibri"/>
                <w:sz w:val="22"/>
                <w:szCs w:val="22"/>
              </w:rPr>
              <w:t>Additional reading:</w:t>
            </w:r>
          </w:p>
          <w:p w14:paraId="3C77E24F" w14:textId="78B426CF" w:rsidR="00BB75F2" w:rsidRDefault="00BB75F2" w:rsidP="00A862E4">
            <w:pPr>
              <w:pStyle w:val="Listenabsatz"/>
              <w:widowControl w:val="0"/>
              <w:numPr>
                <w:ilvl w:val="0"/>
                <w:numId w:val="9"/>
              </w:numPr>
              <w:autoSpaceDE w:val="0"/>
              <w:autoSpaceDN w:val="0"/>
              <w:adjustRightInd w:val="0"/>
              <w:spacing w:before="120" w:after="120" w:line="276" w:lineRule="auto"/>
              <w:jc w:val="both"/>
              <w:rPr>
                <w:rFonts w:ascii="Calibri" w:hAnsi="Calibri" w:cs="Calibri"/>
                <w:sz w:val="22"/>
                <w:szCs w:val="22"/>
              </w:rPr>
            </w:pPr>
            <w:r w:rsidRPr="00A867E7">
              <w:rPr>
                <w:rFonts w:ascii="Calibri" w:hAnsi="Calibri" w:cs="Calibri"/>
                <w:sz w:val="22"/>
                <w:szCs w:val="22"/>
              </w:rPr>
              <w:t xml:space="preserve">Marcantonio, R. (2024). The glaring gaps: environmental violence and peace research and practice. Peacebuilding, 1–23. </w:t>
            </w:r>
            <w:hyperlink r:id="rId24" w:history="1">
              <w:r w:rsidRPr="001C320C">
                <w:rPr>
                  <w:rStyle w:val="Hyperlink"/>
                  <w:rFonts w:ascii="Calibri" w:hAnsi="Calibri" w:cs="Calibri"/>
                  <w:sz w:val="22"/>
                  <w:szCs w:val="22"/>
                </w:rPr>
                <w:t>https://doi.org/10.1080/21647259.2024.2355765</w:t>
              </w:r>
            </w:hyperlink>
          </w:p>
          <w:p w14:paraId="0553691E" w14:textId="708BC0FF" w:rsidR="00A862E4" w:rsidRPr="00BB75F2" w:rsidRDefault="00A862E4" w:rsidP="00A862E4">
            <w:pPr>
              <w:pStyle w:val="Listenabsatz"/>
              <w:widowControl w:val="0"/>
              <w:numPr>
                <w:ilvl w:val="0"/>
                <w:numId w:val="9"/>
              </w:numPr>
              <w:autoSpaceDE w:val="0"/>
              <w:autoSpaceDN w:val="0"/>
              <w:adjustRightInd w:val="0"/>
              <w:spacing w:before="120" w:after="120" w:line="276" w:lineRule="auto"/>
              <w:jc w:val="both"/>
              <w:rPr>
                <w:rFonts w:ascii="Calibri" w:hAnsi="Calibri" w:cs="Calibri"/>
                <w:sz w:val="22"/>
                <w:szCs w:val="22"/>
              </w:rPr>
            </w:pPr>
            <w:r w:rsidRPr="00BB75F2">
              <w:rPr>
                <w:rFonts w:ascii="Calibri" w:hAnsi="Calibri" w:cs="Calibri"/>
                <w:sz w:val="22"/>
                <w:szCs w:val="22"/>
              </w:rPr>
              <w:t xml:space="preserve">Cohn, C. and C. Duncanson (2020). Women, Peace and Security in a changing climate, International Feminist Journal of Politics, 22(5): 742-762, DOI: </w:t>
            </w:r>
            <w:hyperlink r:id="rId25" w:history="1">
              <w:r w:rsidRPr="00BB75F2">
                <w:rPr>
                  <w:rStyle w:val="Hyperlink"/>
                  <w:rFonts w:ascii="Calibri" w:hAnsi="Calibri" w:cs="Calibri"/>
                  <w:sz w:val="22"/>
                  <w:szCs w:val="22"/>
                </w:rPr>
                <w:t>10.1080/14616742.2020.1843364</w:t>
              </w:r>
            </w:hyperlink>
          </w:p>
        </w:tc>
      </w:tr>
      <w:tr w:rsidR="00A862E4" w:rsidRPr="00A867E7" w14:paraId="20F3DC10"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tcPr>
          <w:p w14:paraId="3C0B84D6" w14:textId="43CBD830" w:rsidR="00A862E4" w:rsidRPr="00A867E7" w:rsidRDefault="00A862E4" w:rsidP="00A862E4">
            <w:pPr>
              <w:spacing w:line="276" w:lineRule="auto"/>
              <w:jc w:val="both"/>
              <w:rPr>
                <w:rFonts w:ascii="Calibri" w:hAnsi="Calibri" w:cs="Calibri"/>
                <w:b/>
                <w:bCs/>
                <w:sz w:val="22"/>
                <w:szCs w:val="22"/>
              </w:rPr>
            </w:pPr>
            <w:r w:rsidRPr="00A867E7">
              <w:rPr>
                <w:rFonts w:ascii="Calibri" w:hAnsi="Calibri" w:cs="Calibri"/>
                <w:b/>
                <w:bCs/>
                <w:sz w:val="22"/>
                <w:szCs w:val="22"/>
              </w:rPr>
              <w:t>Week 1</w:t>
            </w:r>
            <w:r w:rsidR="00EC19A2">
              <w:rPr>
                <w:rFonts w:ascii="Calibri" w:hAnsi="Calibri" w:cs="Calibri"/>
                <w:b/>
                <w:bCs/>
                <w:sz w:val="22"/>
                <w:szCs w:val="22"/>
              </w:rPr>
              <w:t>2/1</w:t>
            </w:r>
            <w:r w:rsidRPr="00A867E7">
              <w:rPr>
                <w:rFonts w:ascii="Calibri" w:hAnsi="Calibri" w:cs="Calibri"/>
                <w:b/>
                <w:bCs/>
                <w:sz w:val="22"/>
                <w:szCs w:val="22"/>
              </w:rPr>
              <w:t xml:space="preserve">: </w:t>
            </w:r>
            <w:r w:rsidRPr="00A867E7">
              <w:rPr>
                <w:rFonts w:ascii="Calibri" w:hAnsi="Calibri" w:cs="Calibri"/>
                <w:b/>
                <w:bCs/>
                <w:sz w:val="22"/>
                <w:szCs w:val="22"/>
              </w:rPr>
              <w:tab/>
            </w:r>
          </w:p>
        </w:tc>
      </w:tr>
      <w:tr w:rsidR="00A862E4" w:rsidRPr="00A867E7" w14:paraId="7587B710" w14:textId="77777777" w:rsidTr="00944932">
        <w:trPr>
          <w:trHeight w:val="139"/>
        </w:trPr>
        <w:tc>
          <w:tcPr>
            <w:tcW w:w="9209" w:type="dxa"/>
            <w:tcBorders>
              <w:top w:val="single" w:sz="4" w:space="0" w:color="auto"/>
              <w:left w:val="single" w:sz="4" w:space="0" w:color="auto"/>
              <w:bottom w:val="single" w:sz="4" w:space="0" w:color="auto"/>
              <w:right w:val="single" w:sz="4" w:space="0" w:color="auto"/>
            </w:tcBorders>
          </w:tcPr>
          <w:p w14:paraId="464E0EE1" w14:textId="77777777" w:rsidR="00A862E4" w:rsidRPr="00A867E7" w:rsidRDefault="00A862E4" w:rsidP="00A862E4">
            <w:pPr>
              <w:spacing w:line="276" w:lineRule="auto"/>
              <w:jc w:val="both"/>
              <w:rPr>
                <w:rFonts w:ascii="Calibri" w:hAnsi="Calibri" w:cs="Calibri"/>
                <w:b/>
                <w:bCs/>
                <w:sz w:val="22"/>
                <w:szCs w:val="22"/>
              </w:rPr>
            </w:pPr>
          </w:p>
          <w:p w14:paraId="657B21DD" w14:textId="77777777" w:rsidR="00A862E4" w:rsidRDefault="00A862E4" w:rsidP="002E3B24">
            <w:pPr>
              <w:spacing w:line="276" w:lineRule="auto"/>
              <w:jc w:val="both"/>
              <w:rPr>
                <w:rFonts w:ascii="Calibri" w:hAnsi="Calibri" w:cs="Calibri"/>
                <w:sz w:val="22"/>
                <w:szCs w:val="22"/>
              </w:rPr>
            </w:pPr>
            <w:r w:rsidRPr="00A867E7">
              <w:rPr>
                <w:rFonts w:ascii="Calibri" w:hAnsi="Calibri" w:cs="Calibri"/>
                <w:b/>
                <w:bCs/>
                <w:sz w:val="22"/>
                <w:szCs w:val="22"/>
              </w:rPr>
              <w:t>Group presentations</w:t>
            </w:r>
            <w:r w:rsidRPr="00A867E7">
              <w:rPr>
                <w:rFonts w:ascii="Calibri" w:hAnsi="Calibri" w:cs="Calibri"/>
                <w:sz w:val="22"/>
                <w:szCs w:val="22"/>
              </w:rPr>
              <w:t xml:space="preserve"> of </w:t>
            </w:r>
            <w:r w:rsidR="002E3B24">
              <w:rPr>
                <w:rFonts w:ascii="Calibri" w:hAnsi="Calibri" w:cs="Calibri"/>
                <w:sz w:val="22"/>
                <w:szCs w:val="22"/>
              </w:rPr>
              <w:t xml:space="preserve">case studies </w:t>
            </w:r>
          </w:p>
          <w:p w14:paraId="514C41DE" w14:textId="121B0BA4" w:rsidR="002E3B24" w:rsidRPr="002E3B24" w:rsidRDefault="002E3B24" w:rsidP="002E3B24">
            <w:pPr>
              <w:spacing w:line="276" w:lineRule="auto"/>
              <w:jc w:val="both"/>
              <w:rPr>
                <w:rFonts w:ascii="Calibri" w:hAnsi="Calibri" w:cs="Calibri"/>
                <w:sz w:val="22"/>
                <w:szCs w:val="22"/>
              </w:rPr>
            </w:pPr>
          </w:p>
        </w:tc>
      </w:tr>
    </w:tbl>
    <w:p w14:paraId="47ABA257" w14:textId="77777777" w:rsidR="005E0C96" w:rsidRPr="00A867E7" w:rsidRDefault="005E0C96" w:rsidP="005E0C96">
      <w:pPr>
        <w:jc w:val="both"/>
        <w:rPr>
          <w:rFonts w:ascii="Calibri" w:hAnsi="Calibri" w:cs="Calibri"/>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E0C96" w:rsidRPr="00A867E7" w14:paraId="26DB4158" w14:textId="77777777" w:rsidTr="00944932">
        <w:trPr>
          <w:trHeight w:val="456"/>
        </w:trPr>
        <w:tc>
          <w:tcPr>
            <w:tcW w:w="9209" w:type="dxa"/>
            <w:tcBorders>
              <w:top w:val="single" w:sz="4" w:space="0" w:color="auto"/>
              <w:left w:val="single" w:sz="4" w:space="0" w:color="auto"/>
              <w:bottom w:val="single" w:sz="4" w:space="0" w:color="auto"/>
              <w:right w:val="single" w:sz="4" w:space="0" w:color="auto"/>
            </w:tcBorders>
          </w:tcPr>
          <w:p w14:paraId="1E7FC5FD" w14:textId="4A58658E" w:rsidR="005E0C96" w:rsidRPr="00A867E7" w:rsidRDefault="005E0C96" w:rsidP="00944932">
            <w:pPr>
              <w:spacing w:line="276" w:lineRule="auto"/>
              <w:jc w:val="both"/>
              <w:rPr>
                <w:rFonts w:ascii="Calibri" w:hAnsi="Calibri" w:cs="Calibri"/>
                <w:b/>
                <w:bCs/>
                <w:sz w:val="22"/>
                <w:szCs w:val="22"/>
              </w:rPr>
            </w:pPr>
            <w:r w:rsidRPr="00A867E7">
              <w:rPr>
                <w:rFonts w:ascii="Calibri" w:hAnsi="Calibri" w:cs="Calibri"/>
                <w:b/>
                <w:bCs/>
                <w:sz w:val="22"/>
                <w:szCs w:val="22"/>
              </w:rPr>
              <w:t>Week 1</w:t>
            </w:r>
            <w:r w:rsidR="009249E6">
              <w:rPr>
                <w:rFonts w:ascii="Calibri" w:hAnsi="Calibri" w:cs="Calibri"/>
                <w:b/>
                <w:bCs/>
                <w:sz w:val="22"/>
                <w:szCs w:val="22"/>
              </w:rPr>
              <w:t>2</w:t>
            </w:r>
            <w:r w:rsidR="00EC19A2">
              <w:rPr>
                <w:rFonts w:ascii="Calibri" w:hAnsi="Calibri" w:cs="Calibri"/>
                <w:b/>
                <w:bCs/>
                <w:sz w:val="22"/>
                <w:szCs w:val="22"/>
              </w:rPr>
              <w:t>/2</w:t>
            </w:r>
            <w:r w:rsidRPr="00A867E7">
              <w:rPr>
                <w:rFonts w:ascii="Calibri" w:hAnsi="Calibri" w:cs="Calibri"/>
                <w:b/>
                <w:bCs/>
                <w:sz w:val="22"/>
                <w:szCs w:val="22"/>
              </w:rPr>
              <w:t xml:space="preserve">: Recap and consultations </w:t>
            </w:r>
          </w:p>
        </w:tc>
      </w:tr>
      <w:tr w:rsidR="005E0C96" w:rsidRPr="00A867E7" w14:paraId="28852DCD" w14:textId="77777777" w:rsidTr="00944932">
        <w:trPr>
          <w:trHeight w:val="396"/>
        </w:trPr>
        <w:tc>
          <w:tcPr>
            <w:tcW w:w="9209" w:type="dxa"/>
            <w:tcBorders>
              <w:top w:val="single" w:sz="4" w:space="0" w:color="auto"/>
              <w:left w:val="single" w:sz="4" w:space="0" w:color="auto"/>
              <w:bottom w:val="single" w:sz="4" w:space="0" w:color="auto"/>
              <w:right w:val="single" w:sz="4" w:space="0" w:color="auto"/>
            </w:tcBorders>
          </w:tcPr>
          <w:p w14:paraId="44669CEB"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The final class evaluates contents, activities, and learning outcomes of the course, looking back at the objectives formulated in the beginning of the semester and the mid-term evaluation. We will reflect on the subject areas covered during the semester and address potential gaps that have remained open. If there is demand, we will have extra time for individual feedback and consultations, particularly for any questions related to the final essay.</w:t>
            </w:r>
          </w:p>
          <w:p w14:paraId="2F9EB5F2" w14:textId="77777777" w:rsidR="005E0C96" w:rsidRPr="00A867E7" w:rsidRDefault="005E0C96" w:rsidP="00944932">
            <w:pPr>
              <w:spacing w:line="276" w:lineRule="auto"/>
              <w:jc w:val="both"/>
              <w:rPr>
                <w:rFonts w:ascii="Calibri" w:hAnsi="Calibri" w:cs="Calibri"/>
                <w:sz w:val="22"/>
                <w:szCs w:val="22"/>
              </w:rPr>
            </w:pPr>
          </w:p>
          <w:p w14:paraId="76B6BED5" w14:textId="77777777" w:rsidR="005E0C96" w:rsidRPr="00A867E7" w:rsidRDefault="005E0C96" w:rsidP="00944932">
            <w:pPr>
              <w:spacing w:line="276" w:lineRule="auto"/>
              <w:jc w:val="both"/>
              <w:rPr>
                <w:rFonts w:ascii="Calibri" w:hAnsi="Calibri" w:cs="Calibri"/>
                <w:sz w:val="22"/>
                <w:szCs w:val="22"/>
              </w:rPr>
            </w:pPr>
            <w:r w:rsidRPr="00A867E7">
              <w:rPr>
                <w:rFonts w:ascii="Calibri" w:hAnsi="Calibri" w:cs="Calibri"/>
                <w:sz w:val="22"/>
                <w:szCs w:val="22"/>
              </w:rPr>
              <w:t>What have you learned from the module?</w:t>
            </w:r>
          </w:p>
          <w:p w14:paraId="5BC3DAE0" w14:textId="77777777" w:rsidR="005E0C96" w:rsidRPr="00A867E7" w:rsidRDefault="005E0C96" w:rsidP="00944932">
            <w:pPr>
              <w:spacing w:line="276" w:lineRule="auto"/>
              <w:jc w:val="both"/>
              <w:rPr>
                <w:rFonts w:ascii="Calibri" w:hAnsi="Calibri" w:cs="Calibri"/>
                <w:sz w:val="22"/>
                <w:szCs w:val="22"/>
              </w:rPr>
            </w:pPr>
          </w:p>
          <w:p w14:paraId="03B0B9FE" w14:textId="77777777" w:rsidR="005E0C96" w:rsidRPr="00A867E7" w:rsidRDefault="005E0C96" w:rsidP="00944932">
            <w:pPr>
              <w:pStyle w:val="Listenabsatz"/>
              <w:numPr>
                <w:ilvl w:val="0"/>
                <w:numId w:val="9"/>
              </w:numPr>
              <w:spacing w:line="276" w:lineRule="auto"/>
              <w:jc w:val="both"/>
              <w:rPr>
                <w:rFonts w:ascii="Calibri" w:hAnsi="Calibri" w:cs="Calibri"/>
                <w:sz w:val="22"/>
                <w:szCs w:val="22"/>
              </w:rPr>
            </w:pPr>
            <w:r w:rsidRPr="00A867E7">
              <w:rPr>
                <w:rFonts w:ascii="Calibri" w:hAnsi="Calibri" w:cs="Calibri"/>
                <w:sz w:val="22"/>
                <w:szCs w:val="22"/>
              </w:rPr>
              <w:t xml:space="preserve">Prepare some notes or a sketch before the session and then compare in small groups together during the session </w:t>
            </w:r>
          </w:p>
          <w:p w14:paraId="2DDBE6FE" w14:textId="77777777" w:rsidR="005E0C96" w:rsidRPr="00A867E7" w:rsidRDefault="005E0C96" w:rsidP="00944932">
            <w:pPr>
              <w:pStyle w:val="Listenabsatz"/>
              <w:numPr>
                <w:ilvl w:val="0"/>
                <w:numId w:val="9"/>
              </w:numPr>
              <w:spacing w:line="276" w:lineRule="auto"/>
              <w:jc w:val="both"/>
              <w:rPr>
                <w:rFonts w:ascii="Calibri" w:hAnsi="Calibri" w:cs="Calibri"/>
                <w:sz w:val="22"/>
                <w:szCs w:val="22"/>
              </w:rPr>
            </w:pPr>
            <w:r w:rsidRPr="00A867E7">
              <w:rPr>
                <w:rFonts w:ascii="Calibri" w:hAnsi="Calibri" w:cs="Calibri"/>
                <w:sz w:val="22"/>
                <w:szCs w:val="22"/>
              </w:rPr>
              <w:t xml:space="preserve">Let’s talk together about study skills: what skills have you developed from the module? What skills do you still need to develop and work on, and how will you do this in future? </w:t>
            </w:r>
          </w:p>
          <w:p w14:paraId="68396E12" w14:textId="77777777" w:rsidR="005E0C96" w:rsidRPr="00A867E7" w:rsidRDefault="005E0C96" w:rsidP="00944932">
            <w:pPr>
              <w:pStyle w:val="Listenabsatz"/>
              <w:numPr>
                <w:ilvl w:val="0"/>
                <w:numId w:val="9"/>
              </w:numPr>
              <w:spacing w:line="276" w:lineRule="auto"/>
              <w:jc w:val="both"/>
              <w:rPr>
                <w:rFonts w:ascii="Calibri" w:hAnsi="Calibri" w:cs="Calibri"/>
                <w:sz w:val="22"/>
                <w:szCs w:val="22"/>
              </w:rPr>
            </w:pPr>
            <w:r w:rsidRPr="00A867E7">
              <w:rPr>
                <w:rFonts w:ascii="Calibri" w:hAnsi="Calibri" w:cs="Calibri"/>
                <w:sz w:val="22"/>
                <w:szCs w:val="22"/>
              </w:rPr>
              <w:t>What might be the key questions and issues for future gender theory and research, and how they might be tackled?</w:t>
            </w:r>
          </w:p>
          <w:p w14:paraId="7E409388" w14:textId="77777777" w:rsidR="005E0C96" w:rsidRPr="00A867E7" w:rsidRDefault="005E0C96" w:rsidP="00944932">
            <w:pPr>
              <w:pStyle w:val="Listenabsatz"/>
              <w:numPr>
                <w:ilvl w:val="0"/>
                <w:numId w:val="9"/>
              </w:numPr>
              <w:spacing w:line="276" w:lineRule="auto"/>
              <w:jc w:val="both"/>
              <w:rPr>
                <w:rFonts w:ascii="Calibri" w:hAnsi="Calibri" w:cs="Calibri"/>
                <w:sz w:val="22"/>
                <w:szCs w:val="22"/>
              </w:rPr>
            </w:pPr>
            <w:r w:rsidRPr="00A867E7">
              <w:rPr>
                <w:rFonts w:ascii="Calibri" w:hAnsi="Calibri" w:cs="Calibri"/>
                <w:sz w:val="22"/>
                <w:szCs w:val="22"/>
              </w:rPr>
              <w:t xml:space="preserve">Start by thinking about what ‘big questions’ remain for you about theorising gender and environmental violence, and work outwards from there. </w:t>
            </w:r>
          </w:p>
          <w:p w14:paraId="0E68D74C" w14:textId="77777777" w:rsidR="005E0C96" w:rsidRPr="00A867E7" w:rsidRDefault="005E0C96" w:rsidP="00944932">
            <w:pPr>
              <w:pStyle w:val="Listenabsatz"/>
              <w:numPr>
                <w:ilvl w:val="0"/>
                <w:numId w:val="9"/>
              </w:numPr>
              <w:spacing w:line="276" w:lineRule="auto"/>
              <w:jc w:val="both"/>
              <w:rPr>
                <w:rFonts w:ascii="Calibri" w:hAnsi="Calibri" w:cs="Calibri"/>
                <w:sz w:val="22"/>
                <w:szCs w:val="22"/>
              </w:rPr>
            </w:pPr>
            <w:r w:rsidRPr="00A867E7">
              <w:rPr>
                <w:rFonts w:ascii="Calibri" w:hAnsi="Calibri" w:cs="Calibri"/>
                <w:sz w:val="22"/>
                <w:szCs w:val="22"/>
              </w:rPr>
              <w:t>Produce a poster by hand based on our discussions</w:t>
            </w:r>
          </w:p>
          <w:p w14:paraId="67184112" w14:textId="77777777" w:rsidR="005E0C96" w:rsidRPr="00A867E7" w:rsidRDefault="005E0C96" w:rsidP="00944932">
            <w:pPr>
              <w:pStyle w:val="Listenabsatz"/>
              <w:numPr>
                <w:ilvl w:val="0"/>
                <w:numId w:val="9"/>
              </w:numPr>
              <w:spacing w:line="276" w:lineRule="auto"/>
              <w:jc w:val="both"/>
              <w:rPr>
                <w:rFonts w:ascii="Calibri" w:hAnsi="Calibri" w:cs="Calibri"/>
                <w:b/>
                <w:bCs/>
                <w:sz w:val="22"/>
                <w:szCs w:val="22"/>
              </w:rPr>
            </w:pPr>
            <w:r w:rsidRPr="00A867E7">
              <w:rPr>
                <w:rFonts w:ascii="Calibri" w:hAnsi="Calibri" w:cs="Calibri"/>
                <w:sz w:val="22"/>
                <w:szCs w:val="22"/>
              </w:rPr>
              <w:t xml:space="preserve">Think about one thing you can pledge to do, going forward, to work towards gender and environmental justice or equality (however you define it). </w:t>
            </w:r>
          </w:p>
        </w:tc>
      </w:tr>
    </w:tbl>
    <w:p w14:paraId="183AD848" w14:textId="77777777" w:rsidR="005E0C96" w:rsidRPr="00A867E7" w:rsidRDefault="005E0C96" w:rsidP="005E0C96">
      <w:pPr>
        <w:jc w:val="both"/>
        <w:rPr>
          <w:rFonts w:ascii="Calibri" w:hAnsi="Calibri" w:cs="Calibri"/>
          <w:sz w:val="22"/>
          <w:szCs w:val="22"/>
        </w:rPr>
      </w:pPr>
    </w:p>
    <w:p w14:paraId="0BE8218B" w14:textId="77777777" w:rsidR="003A78C3" w:rsidRDefault="003A78C3"/>
    <w:sectPr w:rsidR="003A78C3" w:rsidSect="005E0C96">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2075F" w14:textId="77777777" w:rsidR="00F23974" w:rsidRDefault="00F23974" w:rsidP="00F23974">
      <w:r>
        <w:separator/>
      </w:r>
    </w:p>
  </w:endnote>
  <w:endnote w:type="continuationSeparator" w:id="0">
    <w:p w14:paraId="37F44EE3" w14:textId="77777777" w:rsidR="00F23974" w:rsidRDefault="00F23974" w:rsidP="00F2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058332"/>
      <w:docPartObj>
        <w:docPartGallery w:val="Page Numbers (Bottom of Page)"/>
        <w:docPartUnique/>
      </w:docPartObj>
    </w:sdtPr>
    <w:sdtContent>
      <w:p w14:paraId="7BE732ED" w14:textId="722FBCBC" w:rsidR="00F23974" w:rsidRDefault="00F23974">
        <w:pPr>
          <w:pStyle w:val="Fuzeile"/>
          <w:jc w:val="center"/>
        </w:pPr>
        <w:r>
          <w:fldChar w:fldCharType="begin"/>
        </w:r>
        <w:r>
          <w:instrText>PAGE   \* MERGEFORMAT</w:instrText>
        </w:r>
        <w:r>
          <w:fldChar w:fldCharType="separate"/>
        </w:r>
        <w:r>
          <w:rPr>
            <w:lang w:val="de-DE"/>
          </w:rPr>
          <w:t>2</w:t>
        </w:r>
        <w:r>
          <w:fldChar w:fldCharType="end"/>
        </w:r>
      </w:p>
    </w:sdtContent>
  </w:sdt>
  <w:p w14:paraId="523E79C8" w14:textId="77777777" w:rsidR="00F23974" w:rsidRDefault="00F239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2992" w14:textId="77777777" w:rsidR="00F23974" w:rsidRDefault="00F23974" w:rsidP="00F23974">
      <w:r>
        <w:separator/>
      </w:r>
    </w:p>
  </w:footnote>
  <w:footnote w:type="continuationSeparator" w:id="0">
    <w:p w14:paraId="27080797" w14:textId="77777777" w:rsidR="00F23974" w:rsidRDefault="00F23974" w:rsidP="00F23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9FF"/>
    <w:multiLevelType w:val="hybridMultilevel"/>
    <w:tmpl w:val="E4A2E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82292A"/>
    <w:multiLevelType w:val="hybridMultilevel"/>
    <w:tmpl w:val="BA7E1D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506C4E"/>
    <w:multiLevelType w:val="hybridMultilevel"/>
    <w:tmpl w:val="7292C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AB42DE"/>
    <w:multiLevelType w:val="hybridMultilevel"/>
    <w:tmpl w:val="F4DC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B330E"/>
    <w:multiLevelType w:val="hybridMultilevel"/>
    <w:tmpl w:val="653404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E1714AF"/>
    <w:multiLevelType w:val="hybridMultilevel"/>
    <w:tmpl w:val="304C5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573C4"/>
    <w:multiLevelType w:val="hybridMultilevel"/>
    <w:tmpl w:val="6FBCF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DF95626"/>
    <w:multiLevelType w:val="hybridMultilevel"/>
    <w:tmpl w:val="7BF60C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785916"/>
    <w:multiLevelType w:val="hybridMultilevel"/>
    <w:tmpl w:val="C6A418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6354D7"/>
    <w:multiLevelType w:val="hybridMultilevel"/>
    <w:tmpl w:val="1E14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29271B"/>
    <w:multiLevelType w:val="hybridMultilevel"/>
    <w:tmpl w:val="5E508CEA"/>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F065C3"/>
    <w:multiLevelType w:val="hybridMultilevel"/>
    <w:tmpl w:val="849E0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2574F82"/>
    <w:multiLevelType w:val="hybridMultilevel"/>
    <w:tmpl w:val="54628ACE"/>
    <w:lvl w:ilvl="0" w:tplc="E7D45E52">
      <w:start w:val="1"/>
      <w:numFmt w:val="bullet"/>
      <w:lvlText w:val=""/>
      <w:lvlJc w:val="left"/>
      <w:pPr>
        <w:ind w:left="720" w:hanging="360"/>
      </w:pPr>
      <w:rPr>
        <w:rFonts w:ascii="Symbol" w:hAnsi="Symbol" w:hint="default"/>
      </w:rPr>
    </w:lvl>
    <w:lvl w:ilvl="1" w:tplc="E2DEFA94">
      <w:start w:val="1"/>
      <w:numFmt w:val="bullet"/>
      <w:lvlText w:val="o"/>
      <w:lvlJc w:val="left"/>
      <w:pPr>
        <w:ind w:left="1440" w:hanging="360"/>
      </w:pPr>
      <w:rPr>
        <w:rFonts w:ascii="Courier New" w:hAnsi="Courier New" w:hint="default"/>
      </w:rPr>
    </w:lvl>
    <w:lvl w:ilvl="2" w:tplc="B6A4584C">
      <w:start w:val="1"/>
      <w:numFmt w:val="bullet"/>
      <w:lvlText w:val=""/>
      <w:lvlJc w:val="left"/>
      <w:pPr>
        <w:ind w:left="2160" w:hanging="360"/>
      </w:pPr>
      <w:rPr>
        <w:rFonts w:ascii="Wingdings" w:hAnsi="Wingdings" w:hint="default"/>
      </w:rPr>
    </w:lvl>
    <w:lvl w:ilvl="3" w:tplc="DE563F32">
      <w:start w:val="1"/>
      <w:numFmt w:val="bullet"/>
      <w:lvlText w:val=""/>
      <w:lvlJc w:val="left"/>
      <w:pPr>
        <w:ind w:left="2880" w:hanging="360"/>
      </w:pPr>
      <w:rPr>
        <w:rFonts w:ascii="Symbol" w:hAnsi="Symbol" w:hint="default"/>
      </w:rPr>
    </w:lvl>
    <w:lvl w:ilvl="4" w:tplc="D49CECD6">
      <w:start w:val="1"/>
      <w:numFmt w:val="bullet"/>
      <w:lvlText w:val="o"/>
      <w:lvlJc w:val="left"/>
      <w:pPr>
        <w:ind w:left="3600" w:hanging="360"/>
      </w:pPr>
      <w:rPr>
        <w:rFonts w:ascii="Courier New" w:hAnsi="Courier New" w:hint="default"/>
      </w:rPr>
    </w:lvl>
    <w:lvl w:ilvl="5" w:tplc="7708F3EC">
      <w:start w:val="1"/>
      <w:numFmt w:val="bullet"/>
      <w:lvlText w:val=""/>
      <w:lvlJc w:val="left"/>
      <w:pPr>
        <w:ind w:left="4320" w:hanging="360"/>
      </w:pPr>
      <w:rPr>
        <w:rFonts w:ascii="Wingdings" w:hAnsi="Wingdings" w:hint="default"/>
      </w:rPr>
    </w:lvl>
    <w:lvl w:ilvl="6" w:tplc="605AD816">
      <w:start w:val="1"/>
      <w:numFmt w:val="bullet"/>
      <w:lvlText w:val=""/>
      <w:lvlJc w:val="left"/>
      <w:pPr>
        <w:ind w:left="5040" w:hanging="360"/>
      </w:pPr>
      <w:rPr>
        <w:rFonts w:ascii="Symbol" w:hAnsi="Symbol" w:hint="default"/>
      </w:rPr>
    </w:lvl>
    <w:lvl w:ilvl="7" w:tplc="40A6B068">
      <w:start w:val="1"/>
      <w:numFmt w:val="bullet"/>
      <w:lvlText w:val="o"/>
      <w:lvlJc w:val="left"/>
      <w:pPr>
        <w:ind w:left="5760" w:hanging="360"/>
      </w:pPr>
      <w:rPr>
        <w:rFonts w:ascii="Courier New" w:hAnsi="Courier New" w:hint="default"/>
      </w:rPr>
    </w:lvl>
    <w:lvl w:ilvl="8" w:tplc="F56CCE14">
      <w:start w:val="1"/>
      <w:numFmt w:val="bullet"/>
      <w:lvlText w:val=""/>
      <w:lvlJc w:val="left"/>
      <w:pPr>
        <w:ind w:left="6480" w:hanging="360"/>
      </w:pPr>
      <w:rPr>
        <w:rFonts w:ascii="Wingdings" w:hAnsi="Wingdings" w:hint="default"/>
      </w:rPr>
    </w:lvl>
  </w:abstractNum>
  <w:abstractNum w:abstractNumId="13" w15:restartNumberingAfterBreak="0">
    <w:nsid w:val="46E27FC2"/>
    <w:multiLevelType w:val="hybridMultilevel"/>
    <w:tmpl w:val="BD887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B8B662B"/>
    <w:multiLevelType w:val="hybridMultilevel"/>
    <w:tmpl w:val="939E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F22A1"/>
    <w:multiLevelType w:val="hybridMultilevel"/>
    <w:tmpl w:val="4CD289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5B22208"/>
    <w:multiLevelType w:val="hybridMultilevel"/>
    <w:tmpl w:val="FFFFFFFF"/>
    <w:lvl w:ilvl="0" w:tplc="98E2BECC">
      <w:start w:val="1"/>
      <w:numFmt w:val="bullet"/>
      <w:lvlText w:val=""/>
      <w:lvlJc w:val="left"/>
      <w:pPr>
        <w:ind w:left="720" w:hanging="360"/>
      </w:pPr>
      <w:rPr>
        <w:rFonts w:ascii="Symbol" w:hAnsi="Symbol" w:hint="default"/>
      </w:rPr>
    </w:lvl>
    <w:lvl w:ilvl="1" w:tplc="5398649C">
      <w:start w:val="1"/>
      <w:numFmt w:val="bullet"/>
      <w:lvlText w:val="o"/>
      <w:lvlJc w:val="left"/>
      <w:pPr>
        <w:ind w:left="1440" w:hanging="360"/>
      </w:pPr>
      <w:rPr>
        <w:rFonts w:ascii="Courier New" w:hAnsi="Courier New" w:hint="default"/>
      </w:rPr>
    </w:lvl>
    <w:lvl w:ilvl="2" w:tplc="110668E2">
      <w:start w:val="1"/>
      <w:numFmt w:val="bullet"/>
      <w:lvlText w:val=""/>
      <w:lvlJc w:val="left"/>
      <w:pPr>
        <w:ind w:left="2160" w:hanging="360"/>
      </w:pPr>
      <w:rPr>
        <w:rFonts w:ascii="Wingdings" w:hAnsi="Wingdings" w:hint="default"/>
      </w:rPr>
    </w:lvl>
    <w:lvl w:ilvl="3" w:tplc="FD184580">
      <w:start w:val="1"/>
      <w:numFmt w:val="bullet"/>
      <w:lvlText w:val=""/>
      <w:lvlJc w:val="left"/>
      <w:pPr>
        <w:ind w:left="2880" w:hanging="360"/>
      </w:pPr>
      <w:rPr>
        <w:rFonts w:ascii="Symbol" w:hAnsi="Symbol" w:hint="default"/>
      </w:rPr>
    </w:lvl>
    <w:lvl w:ilvl="4" w:tplc="AE044272">
      <w:start w:val="1"/>
      <w:numFmt w:val="bullet"/>
      <w:lvlText w:val="o"/>
      <w:lvlJc w:val="left"/>
      <w:pPr>
        <w:ind w:left="3600" w:hanging="360"/>
      </w:pPr>
      <w:rPr>
        <w:rFonts w:ascii="Courier New" w:hAnsi="Courier New" w:hint="default"/>
      </w:rPr>
    </w:lvl>
    <w:lvl w:ilvl="5" w:tplc="5EE60DE8">
      <w:start w:val="1"/>
      <w:numFmt w:val="bullet"/>
      <w:lvlText w:val=""/>
      <w:lvlJc w:val="left"/>
      <w:pPr>
        <w:ind w:left="4320" w:hanging="360"/>
      </w:pPr>
      <w:rPr>
        <w:rFonts w:ascii="Wingdings" w:hAnsi="Wingdings" w:hint="default"/>
      </w:rPr>
    </w:lvl>
    <w:lvl w:ilvl="6" w:tplc="F044EAF8">
      <w:start w:val="1"/>
      <w:numFmt w:val="bullet"/>
      <w:lvlText w:val=""/>
      <w:lvlJc w:val="left"/>
      <w:pPr>
        <w:ind w:left="5040" w:hanging="360"/>
      </w:pPr>
      <w:rPr>
        <w:rFonts w:ascii="Symbol" w:hAnsi="Symbol" w:hint="default"/>
      </w:rPr>
    </w:lvl>
    <w:lvl w:ilvl="7" w:tplc="B1D25F18">
      <w:start w:val="1"/>
      <w:numFmt w:val="bullet"/>
      <w:lvlText w:val="o"/>
      <w:lvlJc w:val="left"/>
      <w:pPr>
        <w:ind w:left="5760" w:hanging="360"/>
      </w:pPr>
      <w:rPr>
        <w:rFonts w:ascii="Courier New" w:hAnsi="Courier New" w:hint="default"/>
      </w:rPr>
    </w:lvl>
    <w:lvl w:ilvl="8" w:tplc="7A2C4A80">
      <w:start w:val="1"/>
      <w:numFmt w:val="bullet"/>
      <w:lvlText w:val=""/>
      <w:lvlJc w:val="left"/>
      <w:pPr>
        <w:ind w:left="6480" w:hanging="360"/>
      </w:pPr>
      <w:rPr>
        <w:rFonts w:ascii="Wingdings" w:hAnsi="Wingdings" w:hint="default"/>
      </w:rPr>
    </w:lvl>
  </w:abstractNum>
  <w:abstractNum w:abstractNumId="17" w15:restartNumberingAfterBreak="0">
    <w:nsid w:val="72B01E7B"/>
    <w:multiLevelType w:val="hybridMultilevel"/>
    <w:tmpl w:val="FD8C6F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BC5AC5"/>
    <w:multiLevelType w:val="hybridMultilevel"/>
    <w:tmpl w:val="9A3684DE"/>
    <w:lvl w:ilvl="0" w:tplc="9A4A7BDE">
      <w:start w:val="3"/>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21130771">
    <w:abstractNumId w:val="3"/>
  </w:num>
  <w:num w:numId="2" w16cid:durableId="318660734">
    <w:abstractNumId w:val="14"/>
  </w:num>
  <w:num w:numId="3" w16cid:durableId="1813793852">
    <w:abstractNumId w:val="18"/>
  </w:num>
  <w:num w:numId="4" w16cid:durableId="1636837392">
    <w:abstractNumId w:val="2"/>
  </w:num>
  <w:num w:numId="5" w16cid:durableId="1204059972">
    <w:abstractNumId w:val="5"/>
  </w:num>
  <w:num w:numId="6" w16cid:durableId="1536580484">
    <w:abstractNumId w:val="16"/>
  </w:num>
  <w:num w:numId="7" w16cid:durableId="702170335">
    <w:abstractNumId w:val="12"/>
  </w:num>
  <w:num w:numId="8" w16cid:durableId="494489979">
    <w:abstractNumId w:val="10"/>
  </w:num>
  <w:num w:numId="9" w16cid:durableId="726415979">
    <w:abstractNumId w:val="6"/>
  </w:num>
  <w:num w:numId="10" w16cid:durableId="1355766637">
    <w:abstractNumId w:val="7"/>
  </w:num>
  <w:num w:numId="11" w16cid:durableId="1074159412">
    <w:abstractNumId w:val="13"/>
  </w:num>
  <w:num w:numId="12" w16cid:durableId="2107993502">
    <w:abstractNumId w:val="1"/>
  </w:num>
  <w:num w:numId="13" w16cid:durableId="2017727533">
    <w:abstractNumId w:val="8"/>
  </w:num>
  <w:num w:numId="14" w16cid:durableId="1771465738">
    <w:abstractNumId w:val="0"/>
  </w:num>
  <w:num w:numId="15" w16cid:durableId="1628781932">
    <w:abstractNumId w:val="4"/>
  </w:num>
  <w:num w:numId="16" w16cid:durableId="1725909948">
    <w:abstractNumId w:val="11"/>
  </w:num>
  <w:num w:numId="17" w16cid:durableId="546063160">
    <w:abstractNumId w:val="17"/>
  </w:num>
  <w:num w:numId="18" w16cid:durableId="459342241">
    <w:abstractNumId w:val="9"/>
  </w:num>
  <w:num w:numId="19" w16cid:durableId="10449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96"/>
    <w:rsid w:val="00026FC5"/>
    <w:rsid w:val="000423FE"/>
    <w:rsid w:val="001112BF"/>
    <w:rsid w:val="0014189B"/>
    <w:rsid w:val="00154240"/>
    <w:rsid w:val="00250443"/>
    <w:rsid w:val="002914D2"/>
    <w:rsid w:val="002A0AC8"/>
    <w:rsid w:val="002E3B24"/>
    <w:rsid w:val="002F643F"/>
    <w:rsid w:val="00323928"/>
    <w:rsid w:val="003A78C3"/>
    <w:rsid w:val="003E7605"/>
    <w:rsid w:val="004031E9"/>
    <w:rsid w:val="0041725C"/>
    <w:rsid w:val="0043422F"/>
    <w:rsid w:val="0044179E"/>
    <w:rsid w:val="004B796E"/>
    <w:rsid w:val="004D1084"/>
    <w:rsid w:val="0055576F"/>
    <w:rsid w:val="005D3B7B"/>
    <w:rsid w:val="005E0C96"/>
    <w:rsid w:val="00614699"/>
    <w:rsid w:val="00666A5D"/>
    <w:rsid w:val="007673D1"/>
    <w:rsid w:val="007923DE"/>
    <w:rsid w:val="007D3B61"/>
    <w:rsid w:val="00814312"/>
    <w:rsid w:val="008963E1"/>
    <w:rsid w:val="00901DE4"/>
    <w:rsid w:val="009249E6"/>
    <w:rsid w:val="009C266F"/>
    <w:rsid w:val="00A422E6"/>
    <w:rsid w:val="00A760CA"/>
    <w:rsid w:val="00A862E4"/>
    <w:rsid w:val="00A867E7"/>
    <w:rsid w:val="00AA0601"/>
    <w:rsid w:val="00AC0667"/>
    <w:rsid w:val="00BB75F2"/>
    <w:rsid w:val="00C71206"/>
    <w:rsid w:val="00D058D0"/>
    <w:rsid w:val="00E23674"/>
    <w:rsid w:val="00E602CE"/>
    <w:rsid w:val="00E63ED8"/>
    <w:rsid w:val="00E73F1A"/>
    <w:rsid w:val="00E83D7A"/>
    <w:rsid w:val="00E96217"/>
    <w:rsid w:val="00E97C85"/>
    <w:rsid w:val="00EC17E1"/>
    <w:rsid w:val="00EC19A2"/>
    <w:rsid w:val="00F2010B"/>
    <w:rsid w:val="00F23974"/>
    <w:rsid w:val="00FB7EE1"/>
    <w:rsid w:val="00FF51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0E13"/>
  <w15:chartTrackingRefBased/>
  <w15:docId w15:val="{4B60DA69-9848-48DA-8952-E9FFDA7E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0C96"/>
    <w:pPr>
      <w:spacing w:after="0" w:line="240" w:lineRule="auto"/>
    </w:pPr>
    <w:rPr>
      <w:rFonts w:eastAsiaTheme="minorEastAsia"/>
      <w:noProof/>
      <w:kern w:val="0"/>
      <w:sz w:val="24"/>
      <w:szCs w:val="24"/>
      <w:lang w:val="en-GB"/>
      <w14:ligatures w14:val="none"/>
    </w:rPr>
  </w:style>
  <w:style w:type="paragraph" w:styleId="berschrift1">
    <w:name w:val="heading 1"/>
    <w:basedOn w:val="Standard"/>
    <w:next w:val="Standard"/>
    <w:link w:val="berschrift1Zchn"/>
    <w:uiPriority w:val="9"/>
    <w:qFormat/>
    <w:rsid w:val="005E0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E0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E0C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E0C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E0C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E0C9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E0C9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E0C9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E0C9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0C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E0C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E0C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E0C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E0C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E0C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E0C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E0C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E0C96"/>
    <w:rPr>
      <w:rFonts w:eastAsiaTheme="majorEastAsia" w:cstheme="majorBidi"/>
      <w:color w:val="272727" w:themeColor="text1" w:themeTint="D8"/>
    </w:rPr>
  </w:style>
  <w:style w:type="paragraph" w:styleId="Titel">
    <w:name w:val="Title"/>
    <w:basedOn w:val="Standard"/>
    <w:next w:val="Standard"/>
    <w:link w:val="TitelZchn"/>
    <w:uiPriority w:val="10"/>
    <w:qFormat/>
    <w:rsid w:val="005E0C9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E0C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E0C9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E0C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E0C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E0C96"/>
    <w:rPr>
      <w:i/>
      <w:iCs/>
      <w:color w:val="404040" w:themeColor="text1" w:themeTint="BF"/>
    </w:rPr>
  </w:style>
  <w:style w:type="paragraph" w:styleId="Listenabsatz">
    <w:name w:val="List Paragraph"/>
    <w:basedOn w:val="Standard"/>
    <w:uiPriority w:val="34"/>
    <w:qFormat/>
    <w:rsid w:val="005E0C96"/>
    <w:pPr>
      <w:ind w:left="720"/>
      <w:contextualSpacing/>
    </w:pPr>
  </w:style>
  <w:style w:type="character" w:styleId="IntensiveHervorhebung">
    <w:name w:val="Intense Emphasis"/>
    <w:basedOn w:val="Absatz-Standardschriftart"/>
    <w:uiPriority w:val="21"/>
    <w:qFormat/>
    <w:rsid w:val="005E0C96"/>
    <w:rPr>
      <w:i/>
      <w:iCs/>
      <w:color w:val="0F4761" w:themeColor="accent1" w:themeShade="BF"/>
    </w:rPr>
  </w:style>
  <w:style w:type="paragraph" w:styleId="IntensivesZitat">
    <w:name w:val="Intense Quote"/>
    <w:basedOn w:val="Standard"/>
    <w:next w:val="Standard"/>
    <w:link w:val="IntensivesZitatZchn"/>
    <w:uiPriority w:val="30"/>
    <w:qFormat/>
    <w:rsid w:val="005E0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E0C96"/>
    <w:rPr>
      <w:i/>
      <w:iCs/>
      <w:color w:val="0F4761" w:themeColor="accent1" w:themeShade="BF"/>
    </w:rPr>
  </w:style>
  <w:style w:type="character" w:styleId="IntensiverVerweis">
    <w:name w:val="Intense Reference"/>
    <w:basedOn w:val="Absatz-Standardschriftart"/>
    <w:uiPriority w:val="32"/>
    <w:qFormat/>
    <w:rsid w:val="005E0C96"/>
    <w:rPr>
      <w:b/>
      <w:bCs/>
      <w:smallCaps/>
      <w:color w:val="0F4761" w:themeColor="accent1" w:themeShade="BF"/>
      <w:spacing w:val="5"/>
    </w:rPr>
  </w:style>
  <w:style w:type="character" w:customStyle="1" w:styleId="cf01">
    <w:name w:val="cf01"/>
    <w:basedOn w:val="Absatz-Standardschriftart"/>
    <w:rsid w:val="005E0C96"/>
    <w:rPr>
      <w:rFonts w:ascii="Segoe UI" w:hAnsi="Segoe UI" w:cs="Segoe UI" w:hint="default"/>
      <w:sz w:val="18"/>
      <w:szCs w:val="18"/>
    </w:rPr>
  </w:style>
  <w:style w:type="character" w:customStyle="1" w:styleId="normaltextrun">
    <w:name w:val="normaltextrun"/>
    <w:basedOn w:val="Absatz-Standardschriftart"/>
    <w:rsid w:val="005E0C96"/>
  </w:style>
  <w:style w:type="character" w:customStyle="1" w:styleId="eop">
    <w:name w:val="eop"/>
    <w:basedOn w:val="Absatz-Standardschriftart"/>
    <w:rsid w:val="005E0C96"/>
  </w:style>
  <w:style w:type="paragraph" w:customStyle="1" w:styleId="paragraph">
    <w:name w:val="paragraph"/>
    <w:basedOn w:val="Standard"/>
    <w:rsid w:val="005E0C96"/>
    <w:pPr>
      <w:spacing w:before="100" w:beforeAutospacing="1" w:after="100" w:afterAutospacing="1"/>
    </w:pPr>
    <w:rPr>
      <w:rFonts w:ascii="Times New Roman" w:eastAsia="Times New Roman" w:hAnsi="Times New Roman" w:cs="Times New Roman"/>
      <w:lang w:val="de-AT" w:eastAsia="de-AT"/>
    </w:rPr>
  </w:style>
  <w:style w:type="character" w:styleId="Hyperlink">
    <w:name w:val="Hyperlink"/>
    <w:basedOn w:val="Absatz-Standardschriftart"/>
    <w:uiPriority w:val="99"/>
    <w:unhideWhenUsed/>
    <w:rsid w:val="005E0C96"/>
    <w:rPr>
      <w:color w:val="467886" w:themeColor="hyperlink"/>
      <w:u w:val="single"/>
    </w:rPr>
  </w:style>
  <w:style w:type="character" w:customStyle="1" w:styleId="authors">
    <w:name w:val="authors"/>
    <w:basedOn w:val="Absatz-Standardschriftart"/>
    <w:rsid w:val="005E0C96"/>
  </w:style>
  <w:style w:type="character" w:customStyle="1" w:styleId="arttitle">
    <w:name w:val="art_title"/>
    <w:basedOn w:val="Absatz-Standardschriftart"/>
    <w:rsid w:val="005E0C96"/>
  </w:style>
  <w:style w:type="character" w:customStyle="1" w:styleId="serialtitle">
    <w:name w:val="serial_title"/>
    <w:basedOn w:val="Absatz-Standardschriftart"/>
    <w:rsid w:val="005E0C96"/>
  </w:style>
  <w:style w:type="character" w:customStyle="1" w:styleId="volumeissue">
    <w:name w:val="volume_issue"/>
    <w:basedOn w:val="Absatz-Standardschriftart"/>
    <w:rsid w:val="005E0C96"/>
  </w:style>
  <w:style w:type="character" w:customStyle="1" w:styleId="pagerange">
    <w:name w:val="page_range"/>
    <w:basedOn w:val="Absatz-Standardschriftart"/>
    <w:rsid w:val="005E0C96"/>
  </w:style>
  <w:style w:type="character" w:customStyle="1" w:styleId="markedcontent">
    <w:name w:val="markedcontent"/>
    <w:basedOn w:val="Absatz-Standardschriftart"/>
    <w:rsid w:val="005E0C96"/>
  </w:style>
  <w:style w:type="character" w:customStyle="1" w:styleId="doilink">
    <w:name w:val="doi_link"/>
    <w:basedOn w:val="Absatz-Standardschriftart"/>
    <w:rsid w:val="005E0C96"/>
  </w:style>
  <w:style w:type="paragraph" w:styleId="StandardWeb">
    <w:name w:val="Normal (Web)"/>
    <w:basedOn w:val="Standard"/>
    <w:uiPriority w:val="99"/>
    <w:unhideWhenUsed/>
    <w:rsid w:val="005E0C96"/>
    <w:pPr>
      <w:spacing w:before="100" w:beforeAutospacing="1" w:after="100" w:afterAutospacing="1"/>
    </w:pPr>
    <w:rPr>
      <w:rFonts w:ascii="Times New Roman" w:eastAsia="Times New Roman" w:hAnsi="Times New Roman" w:cs="Times New Roman"/>
      <w:lang w:val="de-AT" w:eastAsia="de-AT"/>
    </w:rPr>
  </w:style>
  <w:style w:type="paragraph" w:customStyle="1" w:styleId="pf0">
    <w:name w:val="pf0"/>
    <w:basedOn w:val="Standard"/>
    <w:rsid w:val="005E0C96"/>
    <w:pPr>
      <w:spacing w:before="100" w:beforeAutospacing="1" w:after="100" w:afterAutospacing="1"/>
    </w:pPr>
    <w:rPr>
      <w:rFonts w:ascii="Times New Roman" w:eastAsia="Times New Roman" w:hAnsi="Times New Roman" w:cs="Times New Roman"/>
      <w:lang w:val="de-AT" w:eastAsia="de-AT"/>
    </w:rPr>
  </w:style>
  <w:style w:type="character" w:customStyle="1" w:styleId="cf21">
    <w:name w:val="cf21"/>
    <w:basedOn w:val="Absatz-Standardschriftart"/>
    <w:rsid w:val="005E0C96"/>
    <w:rPr>
      <w:rFonts w:ascii="Segoe UI" w:hAnsi="Segoe UI" w:cs="Segoe UI" w:hint="default"/>
      <w:sz w:val="18"/>
      <w:szCs w:val="18"/>
    </w:rPr>
  </w:style>
  <w:style w:type="character" w:customStyle="1" w:styleId="Datum4">
    <w:name w:val="Datum4"/>
    <w:basedOn w:val="Absatz-Standardschriftart"/>
    <w:rsid w:val="005E0C96"/>
  </w:style>
  <w:style w:type="character" w:customStyle="1" w:styleId="author">
    <w:name w:val="author"/>
    <w:basedOn w:val="Absatz-Standardschriftart"/>
    <w:rsid w:val="005E0C96"/>
  </w:style>
  <w:style w:type="table" w:styleId="Tabellenraster">
    <w:name w:val="Table Grid"/>
    <w:basedOn w:val="NormaleTabelle"/>
    <w:uiPriority w:val="39"/>
    <w:rsid w:val="005E0C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E0C96"/>
    <w:rPr>
      <w:color w:val="605E5C"/>
      <w:shd w:val="clear" w:color="auto" w:fill="E1DFDD"/>
    </w:rPr>
  </w:style>
  <w:style w:type="paragraph" w:styleId="Kopfzeile">
    <w:name w:val="header"/>
    <w:basedOn w:val="Standard"/>
    <w:link w:val="KopfzeileZchn"/>
    <w:uiPriority w:val="99"/>
    <w:unhideWhenUsed/>
    <w:rsid w:val="00F23974"/>
    <w:pPr>
      <w:tabs>
        <w:tab w:val="center" w:pos="4536"/>
        <w:tab w:val="right" w:pos="9072"/>
      </w:tabs>
    </w:pPr>
  </w:style>
  <w:style w:type="character" w:customStyle="1" w:styleId="KopfzeileZchn">
    <w:name w:val="Kopfzeile Zchn"/>
    <w:basedOn w:val="Absatz-Standardschriftart"/>
    <w:link w:val="Kopfzeile"/>
    <w:uiPriority w:val="99"/>
    <w:rsid w:val="00F23974"/>
    <w:rPr>
      <w:rFonts w:eastAsiaTheme="minorEastAsia"/>
      <w:noProof/>
      <w:kern w:val="0"/>
      <w:sz w:val="24"/>
      <w:szCs w:val="24"/>
      <w:lang w:val="en-GB"/>
      <w14:ligatures w14:val="none"/>
    </w:rPr>
  </w:style>
  <w:style w:type="paragraph" w:styleId="Fuzeile">
    <w:name w:val="footer"/>
    <w:basedOn w:val="Standard"/>
    <w:link w:val="FuzeileZchn"/>
    <w:uiPriority w:val="99"/>
    <w:unhideWhenUsed/>
    <w:rsid w:val="00F23974"/>
    <w:pPr>
      <w:tabs>
        <w:tab w:val="center" w:pos="4536"/>
        <w:tab w:val="right" w:pos="9072"/>
      </w:tabs>
    </w:pPr>
  </w:style>
  <w:style w:type="character" w:customStyle="1" w:styleId="FuzeileZchn">
    <w:name w:val="Fußzeile Zchn"/>
    <w:basedOn w:val="Absatz-Standardschriftart"/>
    <w:link w:val="Fuzeile"/>
    <w:uiPriority w:val="99"/>
    <w:rsid w:val="00F23974"/>
    <w:rPr>
      <w:rFonts w:eastAsiaTheme="minorEastAsia"/>
      <w:noProof/>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804569">
      <w:bodyDiv w:val="1"/>
      <w:marLeft w:val="0"/>
      <w:marRight w:val="0"/>
      <w:marTop w:val="0"/>
      <w:marBottom w:val="0"/>
      <w:divBdr>
        <w:top w:val="none" w:sz="0" w:space="0" w:color="auto"/>
        <w:left w:val="none" w:sz="0" w:space="0" w:color="auto"/>
        <w:bottom w:val="none" w:sz="0" w:space="0" w:color="auto"/>
        <w:right w:val="none" w:sz="0" w:space="0" w:color="auto"/>
      </w:divBdr>
    </w:div>
    <w:div w:id="1226648028">
      <w:bodyDiv w:val="1"/>
      <w:marLeft w:val="0"/>
      <w:marRight w:val="0"/>
      <w:marTop w:val="0"/>
      <w:marBottom w:val="0"/>
      <w:divBdr>
        <w:top w:val="none" w:sz="0" w:space="0" w:color="auto"/>
        <w:left w:val="none" w:sz="0" w:space="0" w:color="auto"/>
        <w:bottom w:val="none" w:sz="0" w:space="0" w:color="auto"/>
        <w:right w:val="none" w:sz="0" w:space="0" w:color="auto"/>
      </w:divBdr>
    </w:div>
    <w:div w:id="1351032602">
      <w:bodyDiv w:val="1"/>
      <w:marLeft w:val="0"/>
      <w:marRight w:val="0"/>
      <w:marTop w:val="0"/>
      <w:marBottom w:val="0"/>
      <w:divBdr>
        <w:top w:val="none" w:sz="0" w:space="0" w:color="auto"/>
        <w:left w:val="none" w:sz="0" w:space="0" w:color="auto"/>
        <w:bottom w:val="none" w:sz="0" w:space="0" w:color="auto"/>
        <w:right w:val="none" w:sz="0" w:space="0" w:color="auto"/>
      </w:divBdr>
    </w:div>
    <w:div w:id="205183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59378020301424" TargetMode="External"/><Relationship Id="rId13" Type="http://schemas.openxmlformats.org/officeDocument/2006/relationships/hyperlink" Target="https://books.google.de/books?hl=de&amp;lr=&amp;id=7pr8xyafPi0C&amp;oi=fnd&amp;pg=PR3&amp;dq=gender+and+climate+change&amp;ots=bU1lz8pdSn&amp;sig=HPpXQA1uOP4AFdlpXYEXrGkPCwg&amp;redir_esc=y" TargetMode="External"/><Relationship Id="rId18" Type="http://schemas.openxmlformats.org/officeDocument/2006/relationships/hyperlink" Target="https://www.routledge.com/search?author=Judith%20Shapir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16/j.polgeo.2022.102638" TargetMode="External"/><Relationship Id="rId7" Type="http://schemas.openxmlformats.org/officeDocument/2006/relationships/hyperlink" Target="https://doi.org/10.1177/0263276417690236" TargetMode="External"/><Relationship Id="rId12" Type="http://schemas.openxmlformats.org/officeDocument/2006/relationships/hyperlink" Target="https://doi.org/10.1038/s41893-023-01126-4" TargetMode="External"/><Relationship Id="rId17" Type="http://schemas.openxmlformats.org/officeDocument/2006/relationships/hyperlink" Target="https://doi.org/10.1093/jogss/ogaa029" TargetMode="External"/><Relationship Id="rId25" Type="http://schemas.openxmlformats.org/officeDocument/2006/relationships/hyperlink" Target="https://doi.org/10.1080/14616742.2020.1843364" TargetMode="External"/><Relationship Id="rId2" Type="http://schemas.openxmlformats.org/officeDocument/2006/relationships/styles" Target="styles.xml"/><Relationship Id="rId16" Type="http://schemas.openxmlformats.org/officeDocument/2006/relationships/hyperlink" Target="https://docs.google.com/document/d/1clGjGABB2h2qbduTgfqribHmog9B6P0NvMgVuiHZCl8/edit" TargetMode="External"/><Relationship Id="rId20" Type="http://schemas.openxmlformats.org/officeDocument/2006/relationships/hyperlink" Target="https://library.oapen.org/bitstream/handle/20.500.12657/48472/9781000391589.pdf?sequence=1&amp;isAllowe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3?ie=UTF8&amp;field-author=Viviana+Asara&amp;text=Viviana+Asara&amp;sort=relevancerank&amp;search-alias=books" TargetMode="External"/><Relationship Id="rId24" Type="http://schemas.openxmlformats.org/officeDocument/2006/relationships/hyperlink" Target="https://doi.org/10.1080/21647259.2024.2355765" TargetMode="External"/><Relationship Id="rId5" Type="http://schemas.openxmlformats.org/officeDocument/2006/relationships/footnotes" Target="footnotes.xml"/><Relationship Id="rId15" Type="http://schemas.openxmlformats.org/officeDocument/2006/relationships/hyperlink" Target="https://decolonialityeurope.wixsite.com/decoloniality/charter-of-decolonial-research-ethics" TargetMode="External"/><Relationship Id="rId23" Type="http://schemas.openxmlformats.org/officeDocument/2006/relationships/hyperlink" Target="https://www.annualreviews.org/docserver/fulltext/energy/43/1/annurev-environ-102017-025941.pdf?expires=1721051202&amp;id=id&amp;accname=guest&amp;checksum=8EF4D8EEC128AF8C13AA2E7FFF9384C1" TargetMode="External"/><Relationship Id="rId28" Type="http://schemas.openxmlformats.org/officeDocument/2006/relationships/theme" Target="theme/theme1.xml"/><Relationship Id="rId10" Type="http://schemas.openxmlformats.org/officeDocument/2006/relationships/hyperlink" Target="https://www.amazon.com/s/ref=dp_byline_sr_book_2?ie=UTF8&amp;field-author=Emanuele+Leonardi&amp;text=Emanuele+Leonardi&amp;sort=relevancerank&amp;search-alias=books" TargetMode="External"/><Relationship Id="rId19" Type="http://schemas.openxmlformats.org/officeDocument/2006/relationships/hyperlink" Target="https://www.routledge.com/search?author=John-Andrew%20McNeish" TargetMode="External"/><Relationship Id="rId4" Type="http://schemas.openxmlformats.org/officeDocument/2006/relationships/webSettings" Target="webSettings.xml"/><Relationship Id="rId9" Type="http://schemas.openxmlformats.org/officeDocument/2006/relationships/hyperlink" Target="https://www.amazon.com/s/ref=dp_byline_sr_book_1?ie=UTF8&amp;field-author=Luigi+Pellizzoni&amp;text=Luigi+Pellizzoni&amp;sort=relevancerank&amp;search-alias=books" TargetMode="External"/><Relationship Id="rId14" Type="http://schemas.openxmlformats.org/officeDocument/2006/relationships/hyperlink" Target="https://doi.org/10.1177/16094069211014766" TargetMode="External"/><Relationship Id="rId22" Type="http://schemas.openxmlformats.org/officeDocument/2006/relationships/hyperlink" Target="https://www.nature.com/articles/d41586-022-04412-x"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3848</Words>
  <Characters>24248</Characters>
  <Application>Microsoft Office Word</Application>
  <DocSecurity>0</DocSecurity>
  <Lines>202</Lines>
  <Paragraphs>56</Paragraphs>
  <ScaleCrop>false</ScaleCrop>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Sachseder</dc:creator>
  <cp:keywords/>
  <dc:description/>
  <cp:lastModifiedBy>Julia Sachseder</cp:lastModifiedBy>
  <cp:revision>52</cp:revision>
  <dcterms:created xsi:type="dcterms:W3CDTF">2024-07-15T12:51:00Z</dcterms:created>
  <dcterms:modified xsi:type="dcterms:W3CDTF">2024-11-13T10:58:00Z</dcterms:modified>
</cp:coreProperties>
</file>