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F8A3" w14:textId="57559AD9" w:rsidR="008667F2" w:rsidRPr="00117213" w:rsidRDefault="00F346F1" w:rsidP="008667F2">
      <w:pPr>
        <w:widowControl w:val="0"/>
        <w:autoSpaceDE w:val="0"/>
        <w:autoSpaceDN w:val="0"/>
        <w:adjustRightInd w:val="0"/>
        <w:spacing w:before="46" w:after="0" w:line="240" w:lineRule="auto"/>
        <w:jc w:val="both"/>
        <w:rPr>
          <w:rFonts w:ascii="Garamond" w:hAnsi="Garamond" w:cs="Cambria"/>
          <w:b/>
          <w:bCs/>
          <w:color w:val="000000"/>
          <w:sz w:val="24"/>
          <w:szCs w:val="24"/>
        </w:rPr>
      </w:pPr>
      <w:r w:rsidRPr="00117213">
        <w:rPr>
          <w:rFonts w:ascii="Garamond" w:hAnsi="Garamond"/>
          <w:noProof/>
          <w:sz w:val="24"/>
          <w:szCs w:val="24"/>
        </w:rPr>
        <w:drawing>
          <wp:anchor distT="0" distB="0" distL="114300" distR="114300" simplePos="0" relativeHeight="251657728" behindDoc="0" locked="0" layoutInCell="1" allowOverlap="1" wp14:anchorId="41FF4FF2" wp14:editId="37737A0C">
            <wp:simplePos x="0" y="0"/>
            <wp:positionH relativeFrom="column">
              <wp:posOffset>4872990</wp:posOffset>
            </wp:positionH>
            <wp:positionV relativeFrom="paragraph">
              <wp:posOffset>-914400</wp:posOffset>
            </wp:positionV>
            <wp:extent cx="2219325" cy="15487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548765"/>
                    </a:xfrm>
                    <a:prstGeom prst="rect">
                      <a:avLst/>
                    </a:prstGeom>
                    <a:noFill/>
                  </pic:spPr>
                </pic:pic>
              </a:graphicData>
            </a:graphic>
            <wp14:sizeRelH relativeFrom="page">
              <wp14:pctWidth>0</wp14:pctWidth>
            </wp14:sizeRelH>
            <wp14:sizeRelV relativeFrom="page">
              <wp14:pctHeight>0</wp14:pctHeight>
            </wp14:sizeRelV>
          </wp:anchor>
        </w:drawing>
      </w:r>
      <w:r w:rsidR="002F29C9" w:rsidRPr="00117213">
        <w:rPr>
          <w:rFonts w:ascii="Garamond" w:hAnsi="Garamond" w:cs="Cambria"/>
          <w:b/>
          <w:bCs/>
          <w:color w:val="000000"/>
          <w:sz w:val="24"/>
          <w:szCs w:val="24"/>
        </w:rPr>
        <w:t>Introduction to European Union Law</w:t>
      </w:r>
      <w:r w:rsidR="00392EED" w:rsidRPr="00117213">
        <w:rPr>
          <w:rFonts w:ascii="Garamond" w:hAnsi="Garamond" w:cs="Cambria"/>
          <w:b/>
          <w:bCs/>
          <w:color w:val="000000"/>
          <w:sz w:val="24"/>
          <w:szCs w:val="24"/>
        </w:rPr>
        <w:t xml:space="preserve"> LEGS5433</w:t>
      </w:r>
    </w:p>
    <w:p w14:paraId="100E8C88" w14:textId="77777777" w:rsidR="00EB3CC3" w:rsidRPr="00117213" w:rsidRDefault="00EB3CC3" w:rsidP="00EB3CC3">
      <w:pPr>
        <w:pStyle w:val="NormalWeb"/>
        <w:rPr>
          <w:rFonts w:ascii="Garamond" w:hAnsi="Garamond"/>
          <w:b/>
          <w:bCs/>
        </w:rPr>
      </w:pPr>
    </w:p>
    <w:p w14:paraId="71A61C70" w14:textId="0C4E09E3" w:rsidR="00EB3CC3" w:rsidRPr="00ED1801" w:rsidRDefault="00EB3CC3" w:rsidP="00EB3CC3">
      <w:pPr>
        <w:pStyle w:val="NormalWeb"/>
        <w:rPr>
          <w:rFonts w:ascii="Garamond" w:hAnsi="Garamond"/>
        </w:rPr>
      </w:pPr>
      <w:r w:rsidRPr="00ED1801">
        <w:rPr>
          <w:rFonts w:ascii="Garamond" w:hAnsi="Garamond"/>
          <w:b/>
          <w:bCs/>
        </w:rPr>
        <w:t>Course Instructor:</w:t>
      </w:r>
      <w:r w:rsidRPr="00ED1801">
        <w:rPr>
          <w:rFonts w:ascii="Garamond" w:hAnsi="Garamond"/>
        </w:rPr>
        <w:t xml:space="preserve"> Marie-Pierre Granger (PhD</w:t>
      </w:r>
      <w:proofErr w:type="gramStart"/>
      <w:r w:rsidRPr="00ED1801">
        <w:rPr>
          <w:rFonts w:ascii="Garamond" w:hAnsi="Garamond"/>
        </w:rPr>
        <w:t>) ,</w:t>
      </w:r>
      <w:proofErr w:type="gramEnd"/>
      <w:r w:rsidRPr="00ED1801">
        <w:rPr>
          <w:rFonts w:ascii="Garamond" w:hAnsi="Garamond"/>
        </w:rPr>
        <w:t xml:space="preserve"> Associate Professor</w:t>
      </w:r>
      <w:r w:rsidR="00ED1801" w:rsidRPr="00ED1801">
        <w:rPr>
          <w:rFonts w:ascii="Garamond" w:hAnsi="Garamond"/>
        </w:rPr>
        <w:t>, Department of Public Policy, Depart</w:t>
      </w:r>
      <w:r w:rsidR="00ED1801">
        <w:rPr>
          <w:rFonts w:ascii="Garamond" w:hAnsi="Garamond"/>
        </w:rPr>
        <w:t xml:space="preserve">ment of Legal Studies </w:t>
      </w:r>
    </w:p>
    <w:p w14:paraId="51771A30" w14:textId="62CBAC8F" w:rsidR="00ED1801" w:rsidRPr="00ED1801" w:rsidRDefault="00ED1801" w:rsidP="00EB3CC3">
      <w:pPr>
        <w:pStyle w:val="NormalWeb"/>
        <w:rPr>
          <w:rFonts w:ascii="Garamond" w:hAnsi="Garamond"/>
        </w:rPr>
      </w:pPr>
      <w:r w:rsidRPr="00ED1801">
        <w:rPr>
          <w:rFonts w:ascii="Garamond" w:hAnsi="Garamond"/>
          <w:b/>
          <w:bCs/>
        </w:rPr>
        <w:t>Teaching Assistant:</w:t>
      </w:r>
      <w:r w:rsidRPr="00ED1801">
        <w:rPr>
          <w:rFonts w:ascii="Garamond" w:hAnsi="Garamond"/>
        </w:rPr>
        <w:t xml:space="preserve"> Franziska </w:t>
      </w:r>
      <w:proofErr w:type="spellStart"/>
      <w:r w:rsidRPr="00ED1801">
        <w:rPr>
          <w:rFonts w:ascii="Garamond" w:hAnsi="Garamond"/>
        </w:rPr>
        <w:t>Pupeter</w:t>
      </w:r>
      <w:proofErr w:type="spellEnd"/>
      <w:r w:rsidRPr="00ED1801">
        <w:rPr>
          <w:rFonts w:ascii="Garamond" w:hAnsi="Garamond"/>
        </w:rPr>
        <w:t>, D</w:t>
      </w:r>
      <w:r>
        <w:rPr>
          <w:rFonts w:ascii="Garamond" w:hAnsi="Garamond"/>
        </w:rPr>
        <w:t>octoral candidate, Department of Legal Studies</w:t>
      </w:r>
    </w:p>
    <w:p w14:paraId="0C9DE5AF" w14:textId="53951B29" w:rsidR="00EB3CC3" w:rsidRPr="00117213" w:rsidRDefault="00EB3CC3" w:rsidP="00EB3CC3">
      <w:pPr>
        <w:pStyle w:val="NormalWeb"/>
        <w:rPr>
          <w:rFonts w:ascii="Garamond" w:hAnsi="Garamond"/>
        </w:rPr>
      </w:pPr>
      <w:r w:rsidRPr="00117213">
        <w:rPr>
          <w:rFonts w:ascii="Garamond" w:hAnsi="Garamond"/>
        </w:rPr>
        <w:t xml:space="preserve">Term: Fall AY </w:t>
      </w:r>
      <w:r w:rsidR="005462E5" w:rsidRPr="00117213">
        <w:rPr>
          <w:rFonts w:ascii="Garamond" w:hAnsi="Garamond"/>
        </w:rPr>
        <w:t>2023-24</w:t>
      </w:r>
    </w:p>
    <w:p w14:paraId="20811AC1" w14:textId="22761772" w:rsidR="00EB3CC3" w:rsidRPr="00117213" w:rsidRDefault="00EB3CC3" w:rsidP="00EB3CC3">
      <w:pPr>
        <w:pStyle w:val="NormalWeb"/>
        <w:rPr>
          <w:rFonts w:ascii="Garamond" w:hAnsi="Garamond"/>
        </w:rPr>
      </w:pPr>
      <w:r w:rsidRPr="00117213">
        <w:rPr>
          <w:rFonts w:ascii="Garamond" w:hAnsi="Garamond"/>
          <w:b/>
          <w:bCs/>
        </w:rPr>
        <w:t>Level</w:t>
      </w:r>
      <w:r w:rsidRPr="00117213">
        <w:rPr>
          <w:rFonts w:ascii="Garamond" w:hAnsi="Garamond"/>
        </w:rPr>
        <w:t>: Master</w:t>
      </w:r>
      <w:r w:rsidRPr="00117213">
        <w:rPr>
          <w:rFonts w:ascii="Garamond" w:hAnsi="Garamond"/>
          <w:lang w:val="hu-HU"/>
        </w:rPr>
        <w:t>’s</w:t>
      </w:r>
    </w:p>
    <w:p w14:paraId="13EC3016" w14:textId="4E6AE2F4" w:rsidR="00EB3CC3" w:rsidRPr="00117213" w:rsidRDefault="00EB3CC3" w:rsidP="00EB3CC3">
      <w:pPr>
        <w:pStyle w:val="NormalWeb"/>
        <w:rPr>
          <w:rFonts w:ascii="Garamond" w:hAnsi="Garamond"/>
        </w:rPr>
      </w:pPr>
      <w:r w:rsidRPr="00117213">
        <w:rPr>
          <w:rFonts w:ascii="Garamond" w:hAnsi="Garamond"/>
          <w:b/>
          <w:bCs/>
        </w:rPr>
        <w:t>Status:</w:t>
      </w:r>
      <w:r w:rsidRPr="00117213">
        <w:rPr>
          <w:rFonts w:ascii="Garamond" w:hAnsi="Garamond"/>
        </w:rPr>
        <w:t xml:space="preserve"> Mandatory-Elective for CCL LL.M, IBL LL.M (LEGS) &amp; Mundus MAPP EPP track (</w:t>
      </w:r>
      <w:r w:rsidR="005462E5" w:rsidRPr="00117213">
        <w:rPr>
          <w:rFonts w:ascii="Garamond" w:hAnsi="Garamond"/>
        </w:rPr>
        <w:t>DPP</w:t>
      </w:r>
      <w:r w:rsidRPr="00117213">
        <w:rPr>
          <w:rFonts w:ascii="Garamond" w:hAnsi="Garamond"/>
        </w:rPr>
        <w:t>); Elective for HR MA and LL.M (</w:t>
      </w:r>
      <w:r w:rsidRPr="006445CE">
        <w:rPr>
          <w:rFonts w:ascii="Garamond" w:hAnsi="Garamond"/>
          <w:i/>
          <w:iCs/>
        </w:rPr>
        <w:t>pre-requisite</w:t>
      </w:r>
      <w:r w:rsidRPr="00117213">
        <w:rPr>
          <w:rFonts w:ascii="Garamond" w:hAnsi="Garamond"/>
        </w:rPr>
        <w:t xml:space="preserve"> for EU Human Rights Law and Policy</w:t>
      </w:r>
      <w:r w:rsidR="002D0AE3" w:rsidRPr="00117213">
        <w:rPr>
          <w:rFonts w:ascii="Garamond" w:hAnsi="Garamond"/>
        </w:rPr>
        <w:t>; student</w:t>
      </w:r>
      <w:r w:rsidR="0087141B">
        <w:rPr>
          <w:rFonts w:ascii="Garamond" w:hAnsi="Garamond"/>
        </w:rPr>
        <w:t>s interesting in taking EU human rights law and policy and</w:t>
      </w:r>
      <w:r w:rsidR="00451D5C" w:rsidRPr="00117213">
        <w:rPr>
          <w:rFonts w:ascii="Garamond" w:hAnsi="Garamond"/>
        </w:rPr>
        <w:t xml:space="preserve"> who </w:t>
      </w:r>
      <w:r w:rsidRPr="00117213">
        <w:rPr>
          <w:rFonts w:ascii="Garamond" w:hAnsi="Garamond"/>
        </w:rPr>
        <w:t xml:space="preserve">can </w:t>
      </w:r>
      <w:r w:rsidR="0087141B">
        <w:rPr>
          <w:rFonts w:ascii="Garamond" w:hAnsi="Garamond"/>
        </w:rPr>
        <w:t xml:space="preserve">already </w:t>
      </w:r>
      <w:r w:rsidRPr="00117213">
        <w:rPr>
          <w:rFonts w:ascii="Garamond" w:hAnsi="Garamond"/>
        </w:rPr>
        <w:t>demonstrate equivalent academic knowledge of EU law</w:t>
      </w:r>
      <w:r w:rsidR="00451D5C" w:rsidRPr="00117213">
        <w:rPr>
          <w:rFonts w:ascii="Garamond" w:hAnsi="Garamond"/>
        </w:rPr>
        <w:t xml:space="preserve"> may request an exemption</w:t>
      </w:r>
      <w:r w:rsidR="007254DB" w:rsidRPr="00117213">
        <w:rPr>
          <w:rFonts w:ascii="Garamond" w:hAnsi="Garamond"/>
        </w:rPr>
        <w:t xml:space="preserve"> in writing</w:t>
      </w:r>
      <w:r w:rsidR="0087141B">
        <w:rPr>
          <w:rFonts w:ascii="Garamond" w:hAnsi="Garamond"/>
        </w:rPr>
        <w:t xml:space="preserve"> from taking this introductory course</w:t>
      </w:r>
      <w:r w:rsidR="00AF4C97" w:rsidRPr="00117213">
        <w:rPr>
          <w:rFonts w:ascii="Garamond" w:hAnsi="Garamond"/>
        </w:rPr>
        <w:t xml:space="preserve"> </w:t>
      </w:r>
      <w:r w:rsidR="006445CE">
        <w:rPr>
          <w:rFonts w:ascii="Garamond" w:hAnsi="Garamond"/>
        </w:rPr>
        <w:t xml:space="preserve">by </w:t>
      </w:r>
      <w:r w:rsidR="00AF4C97" w:rsidRPr="00117213">
        <w:rPr>
          <w:rFonts w:ascii="Garamond" w:hAnsi="Garamond"/>
        </w:rPr>
        <w:t>email to the course instructor and the relevant department coordinator</w:t>
      </w:r>
      <w:r w:rsidR="006445CE">
        <w:rPr>
          <w:rFonts w:ascii="Garamond" w:hAnsi="Garamond"/>
        </w:rPr>
        <w:t xml:space="preserve"> and </w:t>
      </w:r>
      <w:proofErr w:type="spellStart"/>
      <w:r w:rsidR="006445CE">
        <w:rPr>
          <w:rFonts w:ascii="Garamond" w:hAnsi="Garamond"/>
        </w:rPr>
        <w:t>programme</w:t>
      </w:r>
      <w:proofErr w:type="spellEnd"/>
      <w:r w:rsidR="006445CE">
        <w:rPr>
          <w:rFonts w:ascii="Garamond" w:hAnsi="Garamond"/>
        </w:rPr>
        <w:t xml:space="preserve"> director,</w:t>
      </w:r>
      <w:r w:rsidR="00AF4C97" w:rsidRPr="00117213">
        <w:rPr>
          <w:rFonts w:ascii="Garamond" w:hAnsi="Garamond"/>
        </w:rPr>
        <w:t xml:space="preserve"> </w:t>
      </w:r>
      <w:r w:rsidR="00451D5C" w:rsidRPr="00117213">
        <w:rPr>
          <w:rFonts w:ascii="Garamond" w:hAnsi="Garamond"/>
        </w:rPr>
        <w:t>before registration for the Fall term is closed</w:t>
      </w:r>
      <w:r w:rsidR="006445CE">
        <w:rPr>
          <w:rFonts w:ascii="Garamond" w:hAnsi="Garamond"/>
        </w:rPr>
        <w:t>).</w:t>
      </w:r>
    </w:p>
    <w:p w14:paraId="66FD8AE4" w14:textId="47AFD63A" w:rsidR="00EB3CC3" w:rsidRPr="00117213" w:rsidRDefault="00EB3CC3" w:rsidP="00EB3CC3">
      <w:pPr>
        <w:pStyle w:val="NormalWeb"/>
        <w:rPr>
          <w:rFonts w:ascii="Garamond" w:hAnsi="Garamond"/>
        </w:rPr>
      </w:pPr>
      <w:r w:rsidRPr="00117213">
        <w:rPr>
          <w:rFonts w:ascii="Garamond" w:hAnsi="Garamond"/>
          <w:b/>
          <w:bCs/>
        </w:rPr>
        <w:t>Schedule:</w:t>
      </w:r>
      <w:r w:rsidRPr="00117213">
        <w:rPr>
          <w:rFonts w:ascii="Garamond" w:hAnsi="Garamond"/>
        </w:rPr>
        <w:t xml:space="preserve"> </w:t>
      </w:r>
      <w:r w:rsidR="00C557B5" w:rsidRPr="00117213">
        <w:rPr>
          <w:rFonts w:ascii="Garamond" w:hAnsi="Garamond"/>
        </w:rPr>
        <w:t>Tues 8.50-10.30</w:t>
      </w:r>
      <w:r w:rsidRPr="00117213">
        <w:rPr>
          <w:rFonts w:ascii="Garamond" w:hAnsi="Garamond"/>
        </w:rPr>
        <w:t xml:space="preserve"> (check Moodle/SITS for change)</w:t>
      </w:r>
    </w:p>
    <w:p w14:paraId="27C630EF" w14:textId="77777777" w:rsidR="00EB3CC3" w:rsidRPr="00117213" w:rsidRDefault="00EB3CC3" w:rsidP="00EB3CC3">
      <w:pPr>
        <w:pStyle w:val="NormalWeb"/>
        <w:rPr>
          <w:rFonts w:ascii="Garamond" w:hAnsi="Garamond"/>
        </w:rPr>
      </w:pPr>
      <w:r w:rsidRPr="00117213">
        <w:rPr>
          <w:rFonts w:ascii="Garamond" w:hAnsi="Garamond"/>
          <w:b/>
          <w:bCs/>
        </w:rPr>
        <w:t>Mode:</w:t>
      </w:r>
      <w:r w:rsidRPr="00117213">
        <w:rPr>
          <w:rFonts w:ascii="Garamond" w:hAnsi="Garamond"/>
        </w:rPr>
        <w:t xml:space="preserve"> in-person</w:t>
      </w:r>
    </w:p>
    <w:p w14:paraId="79500E12" w14:textId="77777777" w:rsidR="00EB3CC3" w:rsidRPr="00117213" w:rsidRDefault="00EB3CC3" w:rsidP="00EB3CC3">
      <w:pPr>
        <w:pStyle w:val="NormalWeb"/>
        <w:rPr>
          <w:rFonts w:ascii="Garamond" w:hAnsi="Garamond"/>
        </w:rPr>
      </w:pPr>
      <w:r w:rsidRPr="00117213">
        <w:rPr>
          <w:rFonts w:ascii="Garamond" w:hAnsi="Garamond"/>
          <w:b/>
          <w:bCs/>
        </w:rPr>
        <w:t>Credit:</w:t>
      </w:r>
      <w:r w:rsidRPr="00117213">
        <w:rPr>
          <w:rFonts w:ascii="Garamond" w:hAnsi="Garamond"/>
        </w:rPr>
        <w:t xml:space="preserve"> 2 US credit / 4 ECTS credits </w:t>
      </w:r>
    </w:p>
    <w:p w14:paraId="0F38D329" w14:textId="77777777" w:rsidR="00EB3CC3" w:rsidRPr="00117213" w:rsidRDefault="00EB3CC3" w:rsidP="00EB3CC3">
      <w:pPr>
        <w:pStyle w:val="NormalWeb"/>
        <w:rPr>
          <w:rFonts w:ascii="Garamond" w:hAnsi="Garamond"/>
        </w:rPr>
      </w:pPr>
      <w:r w:rsidRPr="00117213">
        <w:rPr>
          <w:rFonts w:ascii="Garamond" w:hAnsi="Garamond"/>
          <w:b/>
          <w:bCs/>
        </w:rPr>
        <w:t>Pre-requisites:</w:t>
      </w:r>
      <w:r w:rsidRPr="00117213">
        <w:rPr>
          <w:rFonts w:ascii="Garamond" w:hAnsi="Garamond"/>
        </w:rPr>
        <w:t xml:space="preserve"> None</w:t>
      </w:r>
    </w:p>
    <w:p w14:paraId="120980DF" w14:textId="77777777" w:rsidR="00EB3CC3" w:rsidRPr="00117213" w:rsidRDefault="00EB3CC3" w:rsidP="00EB3CC3">
      <w:pPr>
        <w:pStyle w:val="NormalWeb"/>
        <w:rPr>
          <w:rFonts w:ascii="Garamond" w:hAnsi="Garamond"/>
        </w:rPr>
      </w:pPr>
      <w:r w:rsidRPr="00117213">
        <w:rPr>
          <w:rFonts w:ascii="Garamond" w:hAnsi="Garamond"/>
          <w:b/>
          <w:bCs/>
        </w:rPr>
        <w:t xml:space="preserve">E-learning: </w:t>
      </w:r>
      <w:hyperlink r:id="rId11" w:history="1">
        <w:r w:rsidRPr="00117213">
          <w:rPr>
            <w:rStyle w:val="Hyperlink"/>
            <w:rFonts w:ascii="Garamond" w:hAnsi="Garamond"/>
          </w:rPr>
          <w:t>https://ceulearning.ceu.edu/course/view.php?id=14770</w:t>
        </w:r>
      </w:hyperlink>
      <w:r w:rsidRPr="00117213">
        <w:rPr>
          <w:rFonts w:ascii="Garamond" w:hAnsi="Garamond"/>
        </w:rPr>
        <w:t xml:space="preserve"> </w:t>
      </w:r>
    </w:p>
    <w:p w14:paraId="02B3F748" w14:textId="1F1197FB" w:rsidR="00EB3CC3" w:rsidRPr="00117213" w:rsidRDefault="00EB3CC3" w:rsidP="00EB3CC3">
      <w:pPr>
        <w:pStyle w:val="NormalWeb"/>
        <w:rPr>
          <w:rFonts w:ascii="Garamond" w:hAnsi="Garamond"/>
        </w:rPr>
      </w:pPr>
      <w:r w:rsidRPr="00117213">
        <w:rPr>
          <w:rFonts w:ascii="Garamond" w:hAnsi="Garamond"/>
          <w:b/>
          <w:bCs/>
        </w:rPr>
        <w:t>Office hours and contact information for consultation</w:t>
      </w:r>
      <w:r w:rsidRPr="00117213">
        <w:rPr>
          <w:rFonts w:ascii="Garamond" w:hAnsi="Garamond"/>
        </w:rPr>
        <w:t>: in person/</w:t>
      </w:r>
      <w:proofErr w:type="gramStart"/>
      <w:r w:rsidRPr="00117213">
        <w:rPr>
          <w:rFonts w:ascii="Garamond" w:hAnsi="Garamond"/>
        </w:rPr>
        <w:t>online  (</w:t>
      </w:r>
      <w:proofErr w:type="gramEnd"/>
      <w:r w:rsidRPr="00117213">
        <w:rPr>
          <w:rFonts w:ascii="Garamond" w:hAnsi="Garamond"/>
        </w:rPr>
        <w:t>Teams/Zoom) Thurs3.30-5.00; Tues 11.00-12.00 + by appointment by e-mail at grangerm@ceu.edu.</w:t>
      </w:r>
    </w:p>
    <w:p w14:paraId="672A6659" w14:textId="77777777" w:rsidR="008667F2" w:rsidRPr="00117213" w:rsidRDefault="008667F2" w:rsidP="008667F2">
      <w:pPr>
        <w:widowControl w:val="0"/>
        <w:autoSpaceDE w:val="0"/>
        <w:autoSpaceDN w:val="0"/>
        <w:adjustRightInd w:val="0"/>
        <w:spacing w:before="43" w:after="0" w:line="240" w:lineRule="auto"/>
        <w:jc w:val="both"/>
        <w:rPr>
          <w:rFonts w:ascii="Garamond" w:hAnsi="Garamond" w:cs="Arial"/>
          <w:sz w:val="24"/>
          <w:szCs w:val="24"/>
        </w:rPr>
      </w:pPr>
    </w:p>
    <w:p w14:paraId="0954563C" w14:textId="01BC3E39" w:rsidR="00CC66E7" w:rsidRPr="00117213" w:rsidRDefault="00DC5D16" w:rsidP="00CC66E7">
      <w:pPr>
        <w:widowControl w:val="0"/>
        <w:autoSpaceDE w:val="0"/>
        <w:autoSpaceDN w:val="0"/>
        <w:adjustRightInd w:val="0"/>
        <w:spacing w:before="44"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BRIEF INTRODUCTION:</w:t>
      </w:r>
    </w:p>
    <w:p w14:paraId="2DABD1AC" w14:textId="180D36D4" w:rsidR="00D63DDB" w:rsidRPr="00117213" w:rsidRDefault="33F3E5D0" w:rsidP="6FB5A897">
      <w:pPr>
        <w:widowControl w:val="0"/>
        <w:autoSpaceDE w:val="0"/>
        <w:autoSpaceDN w:val="0"/>
        <w:adjustRightInd w:val="0"/>
        <w:spacing w:before="44" w:after="0" w:line="240" w:lineRule="auto"/>
        <w:jc w:val="both"/>
        <w:rPr>
          <w:rFonts w:ascii="Garamond" w:hAnsi="Garamond" w:cs="Arial"/>
          <w:color w:val="000000"/>
          <w:sz w:val="24"/>
          <w:szCs w:val="24"/>
        </w:rPr>
      </w:pPr>
      <w:r w:rsidRPr="00117213">
        <w:rPr>
          <w:rFonts w:ascii="Garamond" w:hAnsi="Garamond" w:cs="Arial"/>
          <w:color w:val="000000" w:themeColor="text1"/>
          <w:sz w:val="24"/>
          <w:szCs w:val="24"/>
        </w:rPr>
        <w:t>This course</w:t>
      </w:r>
      <w:r w:rsidR="008A5790" w:rsidRPr="00117213">
        <w:rPr>
          <w:rFonts w:ascii="Garamond" w:hAnsi="Garamond" w:cs="Arial"/>
          <w:color w:val="000000" w:themeColor="text1"/>
          <w:sz w:val="24"/>
          <w:szCs w:val="24"/>
        </w:rPr>
        <w:t xml:space="preserve"> consists</w:t>
      </w:r>
      <w:r w:rsidR="7E874773" w:rsidRPr="00117213">
        <w:rPr>
          <w:rFonts w:ascii="Garamond" w:hAnsi="Garamond" w:cs="Arial"/>
          <w:color w:val="000000" w:themeColor="text1"/>
          <w:sz w:val="24"/>
          <w:szCs w:val="24"/>
        </w:rPr>
        <w:t xml:space="preserve"> of 1</w:t>
      </w:r>
      <w:r w:rsidR="008A5790" w:rsidRPr="00117213">
        <w:rPr>
          <w:rFonts w:ascii="Garamond" w:hAnsi="Garamond" w:cs="Arial"/>
          <w:color w:val="000000" w:themeColor="text1"/>
          <w:sz w:val="24"/>
          <w:szCs w:val="24"/>
        </w:rPr>
        <w:t>0</w:t>
      </w:r>
      <w:r w:rsidR="7E874773" w:rsidRPr="00117213">
        <w:rPr>
          <w:rFonts w:ascii="Garamond" w:hAnsi="Garamond" w:cs="Arial"/>
          <w:color w:val="000000" w:themeColor="text1"/>
          <w:sz w:val="24"/>
          <w:szCs w:val="24"/>
        </w:rPr>
        <w:t xml:space="preserve"> </w:t>
      </w:r>
      <w:r w:rsidR="00B66B70" w:rsidRPr="00117213">
        <w:rPr>
          <w:rFonts w:ascii="Garamond" w:hAnsi="Garamond" w:cs="Arial"/>
          <w:color w:val="000000" w:themeColor="text1"/>
          <w:sz w:val="24"/>
          <w:szCs w:val="24"/>
        </w:rPr>
        <w:t>seminar sessions</w:t>
      </w:r>
      <w:r w:rsidR="005046CF" w:rsidRPr="00117213">
        <w:rPr>
          <w:rFonts w:ascii="Garamond" w:hAnsi="Garamond" w:cs="Arial"/>
          <w:color w:val="000000" w:themeColor="text1"/>
          <w:sz w:val="24"/>
          <w:szCs w:val="24"/>
        </w:rPr>
        <w:t xml:space="preserve">, one in-class </w:t>
      </w:r>
      <w:proofErr w:type="spellStart"/>
      <w:proofErr w:type="gramStart"/>
      <w:r w:rsidR="001D5D65" w:rsidRPr="00117213">
        <w:rPr>
          <w:rFonts w:ascii="Garamond" w:hAnsi="Garamond" w:cs="Arial"/>
          <w:color w:val="000000" w:themeColor="text1"/>
          <w:sz w:val="24"/>
          <w:szCs w:val="24"/>
        </w:rPr>
        <w:t>mid term</w:t>
      </w:r>
      <w:proofErr w:type="spellEnd"/>
      <w:proofErr w:type="gramEnd"/>
      <w:r w:rsidR="001D5D65" w:rsidRPr="00117213">
        <w:rPr>
          <w:rFonts w:ascii="Garamond" w:hAnsi="Garamond" w:cs="Arial"/>
          <w:color w:val="000000" w:themeColor="text1"/>
          <w:sz w:val="24"/>
          <w:szCs w:val="24"/>
        </w:rPr>
        <w:t xml:space="preserve"> </w:t>
      </w:r>
      <w:r w:rsidR="005046CF" w:rsidRPr="00117213">
        <w:rPr>
          <w:rFonts w:ascii="Garamond" w:hAnsi="Garamond" w:cs="Arial"/>
          <w:color w:val="000000" w:themeColor="text1"/>
          <w:sz w:val="24"/>
          <w:szCs w:val="24"/>
        </w:rPr>
        <w:t>exam session,</w:t>
      </w:r>
      <w:r w:rsidR="004B3507" w:rsidRPr="00117213">
        <w:rPr>
          <w:rFonts w:ascii="Garamond" w:hAnsi="Garamond" w:cs="Arial"/>
          <w:color w:val="000000" w:themeColor="text1"/>
          <w:sz w:val="24"/>
          <w:szCs w:val="24"/>
        </w:rPr>
        <w:t xml:space="preserve"> and </w:t>
      </w:r>
      <w:r w:rsidR="008A5790" w:rsidRPr="00117213">
        <w:rPr>
          <w:rFonts w:ascii="Garamond" w:hAnsi="Garamond" w:cs="Arial"/>
          <w:color w:val="000000" w:themeColor="text1"/>
          <w:sz w:val="24"/>
          <w:szCs w:val="24"/>
        </w:rPr>
        <w:t>one</w:t>
      </w:r>
      <w:r w:rsidR="004B3507" w:rsidRPr="00117213">
        <w:rPr>
          <w:rFonts w:ascii="Garamond" w:hAnsi="Garamond" w:cs="Arial"/>
          <w:color w:val="000000" w:themeColor="text1"/>
          <w:sz w:val="24"/>
          <w:szCs w:val="24"/>
        </w:rPr>
        <w:t xml:space="preserve"> guest lecture</w:t>
      </w:r>
      <w:r w:rsidR="001D5D65" w:rsidRPr="00117213">
        <w:rPr>
          <w:rFonts w:ascii="Garamond" w:hAnsi="Garamond" w:cs="Arial"/>
          <w:color w:val="000000" w:themeColor="text1"/>
          <w:sz w:val="24"/>
          <w:szCs w:val="24"/>
        </w:rPr>
        <w:t xml:space="preserve"> (2</w:t>
      </w:r>
      <w:r w:rsidR="00CA48BD">
        <w:rPr>
          <w:rFonts w:ascii="Garamond" w:hAnsi="Garamond" w:cs="Arial"/>
          <w:color w:val="000000" w:themeColor="text1"/>
          <w:sz w:val="24"/>
          <w:szCs w:val="24"/>
        </w:rPr>
        <w:t>1</w:t>
      </w:r>
      <w:r w:rsidR="001D5D65" w:rsidRPr="00117213">
        <w:rPr>
          <w:rFonts w:ascii="Garamond" w:hAnsi="Garamond" w:cs="Arial"/>
          <w:color w:val="000000" w:themeColor="text1"/>
          <w:sz w:val="24"/>
          <w:szCs w:val="24"/>
        </w:rPr>
        <w:t xml:space="preserve"> Sept)</w:t>
      </w:r>
      <w:r w:rsidR="008A5790" w:rsidRPr="00117213">
        <w:rPr>
          <w:rFonts w:ascii="Garamond" w:hAnsi="Garamond" w:cs="Arial"/>
          <w:color w:val="000000" w:themeColor="text1"/>
          <w:sz w:val="24"/>
          <w:szCs w:val="24"/>
        </w:rPr>
        <w:t xml:space="preserve">. It </w:t>
      </w:r>
      <w:r w:rsidRPr="00117213">
        <w:rPr>
          <w:rFonts w:ascii="Garamond" w:hAnsi="Garamond" w:cs="Arial"/>
          <w:color w:val="000000" w:themeColor="text1"/>
          <w:sz w:val="24"/>
          <w:szCs w:val="24"/>
        </w:rPr>
        <w:t>offers a short introduction to the law of the European Union</w:t>
      </w:r>
      <w:r w:rsidR="55D4D30B" w:rsidRPr="00117213">
        <w:rPr>
          <w:rFonts w:ascii="Garamond" w:hAnsi="Garamond" w:cs="Arial"/>
          <w:color w:val="000000" w:themeColor="text1"/>
          <w:sz w:val="24"/>
          <w:szCs w:val="24"/>
        </w:rPr>
        <w:t xml:space="preserve"> (EU)</w:t>
      </w:r>
      <w:r w:rsidR="606A5376" w:rsidRPr="00117213">
        <w:rPr>
          <w:rFonts w:ascii="Garamond" w:hAnsi="Garamond" w:cs="Arial"/>
          <w:color w:val="000000" w:themeColor="text1"/>
          <w:sz w:val="24"/>
          <w:szCs w:val="24"/>
        </w:rPr>
        <w:t>. It is focus</w:t>
      </w:r>
      <w:r w:rsidR="2593EEB1" w:rsidRPr="00117213">
        <w:rPr>
          <w:rFonts w:ascii="Garamond" w:hAnsi="Garamond" w:cs="Arial"/>
          <w:color w:val="000000" w:themeColor="text1"/>
          <w:sz w:val="24"/>
          <w:szCs w:val="24"/>
        </w:rPr>
        <w:t>ed</w:t>
      </w:r>
      <w:r w:rsidR="606A5376" w:rsidRPr="00117213">
        <w:rPr>
          <w:rFonts w:ascii="Garamond" w:hAnsi="Garamond" w:cs="Arial"/>
          <w:color w:val="000000" w:themeColor="text1"/>
          <w:sz w:val="24"/>
          <w:szCs w:val="24"/>
        </w:rPr>
        <w:t xml:space="preserve"> on</w:t>
      </w:r>
      <w:r w:rsidRPr="00117213">
        <w:rPr>
          <w:rFonts w:ascii="Garamond" w:hAnsi="Garamond" w:cs="Arial"/>
          <w:color w:val="000000" w:themeColor="text1"/>
          <w:sz w:val="24"/>
          <w:szCs w:val="24"/>
        </w:rPr>
        <w:t xml:space="preserve"> </w:t>
      </w:r>
      <w:r w:rsidR="6C235B85" w:rsidRPr="00117213">
        <w:rPr>
          <w:rFonts w:ascii="Garamond" w:hAnsi="Garamond" w:cs="Arial"/>
          <w:color w:val="000000" w:themeColor="text1"/>
          <w:sz w:val="24"/>
          <w:szCs w:val="24"/>
        </w:rPr>
        <w:t>institutional law aspects</w:t>
      </w:r>
      <w:r w:rsidR="2593EEB1" w:rsidRPr="00117213">
        <w:rPr>
          <w:rFonts w:ascii="Garamond" w:hAnsi="Garamond" w:cs="Arial"/>
          <w:color w:val="000000" w:themeColor="text1"/>
          <w:sz w:val="24"/>
          <w:szCs w:val="24"/>
        </w:rPr>
        <w:t>,</w:t>
      </w:r>
      <w:r w:rsidR="67D242E7" w:rsidRPr="00117213">
        <w:rPr>
          <w:rFonts w:ascii="Garamond" w:hAnsi="Garamond" w:cs="Arial"/>
          <w:color w:val="000000" w:themeColor="text1"/>
          <w:sz w:val="24"/>
          <w:szCs w:val="24"/>
        </w:rPr>
        <w:t xml:space="preserve"> </w:t>
      </w:r>
      <w:r w:rsidR="606A5376" w:rsidRPr="00117213">
        <w:rPr>
          <w:rFonts w:ascii="Garamond" w:hAnsi="Garamond" w:cs="Arial"/>
          <w:color w:val="000000" w:themeColor="text1"/>
          <w:sz w:val="24"/>
          <w:szCs w:val="24"/>
        </w:rPr>
        <w:t>but offers some</w:t>
      </w:r>
      <w:r w:rsidR="01CC3DA2" w:rsidRPr="00117213">
        <w:rPr>
          <w:rFonts w:ascii="Garamond" w:hAnsi="Garamond" w:cs="Arial"/>
          <w:color w:val="000000" w:themeColor="text1"/>
          <w:sz w:val="24"/>
          <w:szCs w:val="24"/>
        </w:rPr>
        <w:t xml:space="preserve"> </w:t>
      </w:r>
      <w:r w:rsidR="67D242E7" w:rsidRPr="00117213">
        <w:rPr>
          <w:rFonts w:ascii="Garamond" w:hAnsi="Garamond" w:cs="Arial"/>
          <w:color w:val="000000" w:themeColor="text1"/>
          <w:sz w:val="24"/>
          <w:szCs w:val="24"/>
        </w:rPr>
        <w:t>insight</w:t>
      </w:r>
      <w:r w:rsidR="01CC3DA2" w:rsidRPr="00117213">
        <w:rPr>
          <w:rFonts w:ascii="Garamond" w:hAnsi="Garamond" w:cs="Arial"/>
          <w:color w:val="000000" w:themeColor="text1"/>
          <w:sz w:val="24"/>
          <w:szCs w:val="24"/>
        </w:rPr>
        <w:t>s</w:t>
      </w:r>
      <w:r w:rsidR="67D242E7" w:rsidRPr="00117213">
        <w:rPr>
          <w:rFonts w:ascii="Garamond" w:hAnsi="Garamond" w:cs="Arial"/>
          <w:color w:val="000000" w:themeColor="text1"/>
          <w:sz w:val="24"/>
          <w:szCs w:val="24"/>
        </w:rPr>
        <w:t xml:space="preserve"> </w:t>
      </w:r>
      <w:r w:rsidR="01CC3DA2" w:rsidRPr="00117213">
        <w:rPr>
          <w:rFonts w:ascii="Garamond" w:hAnsi="Garamond" w:cs="Arial"/>
          <w:color w:val="000000" w:themeColor="text1"/>
          <w:sz w:val="24"/>
          <w:szCs w:val="24"/>
        </w:rPr>
        <w:t>i</w:t>
      </w:r>
      <w:r w:rsidR="67D242E7" w:rsidRPr="00117213">
        <w:rPr>
          <w:rFonts w:ascii="Garamond" w:hAnsi="Garamond" w:cs="Arial"/>
          <w:color w:val="000000" w:themeColor="text1"/>
          <w:sz w:val="24"/>
          <w:szCs w:val="24"/>
        </w:rPr>
        <w:t>nto core</w:t>
      </w:r>
      <w:r w:rsidR="67F98075" w:rsidRPr="00117213">
        <w:rPr>
          <w:rFonts w:ascii="Garamond" w:hAnsi="Garamond" w:cs="Arial"/>
          <w:color w:val="000000" w:themeColor="text1"/>
          <w:sz w:val="24"/>
          <w:szCs w:val="24"/>
        </w:rPr>
        <w:t xml:space="preserve"> substantive</w:t>
      </w:r>
      <w:r w:rsidR="67D242E7" w:rsidRPr="00117213">
        <w:rPr>
          <w:rFonts w:ascii="Garamond" w:hAnsi="Garamond" w:cs="Arial"/>
          <w:color w:val="000000" w:themeColor="text1"/>
          <w:sz w:val="24"/>
          <w:szCs w:val="24"/>
        </w:rPr>
        <w:t xml:space="preserve"> </w:t>
      </w:r>
      <w:r w:rsidR="17DA974F" w:rsidRPr="00117213">
        <w:rPr>
          <w:rFonts w:ascii="Garamond" w:hAnsi="Garamond" w:cs="Arial"/>
          <w:color w:val="000000" w:themeColor="text1"/>
          <w:sz w:val="24"/>
          <w:szCs w:val="24"/>
        </w:rPr>
        <w:t xml:space="preserve">legal </w:t>
      </w:r>
      <w:r w:rsidR="67D242E7" w:rsidRPr="00117213">
        <w:rPr>
          <w:rFonts w:ascii="Garamond" w:hAnsi="Garamond" w:cs="Arial"/>
          <w:color w:val="000000" w:themeColor="text1"/>
          <w:sz w:val="24"/>
          <w:szCs w:val="24"/>
        </w:rPr>
        <w:t>fields of European integration (</w:t>
      </w:r>
      <w:proofErr w:type="spellStart"/>
      <w:proofErr w:type="gramStart"/>
      <w:r w:rsidR="67D242E7" w:rsidRPr="00117213">
        <w:rPr>
          <w:rFonts w:ascii="Garamond" w:hAnsi="Garamond" w:cs="Arial"/>
          <w:color w:val="000000" w:themeColor="text1"/>
          <w:sz w:val="24"/>
          <w:szCs w:val="24"/>
        </w:rPr>
        <w:t>ie</w:t>
      </w:r>
      <w:proofErr w:type="spellEnd"/>
      <w:proofErr w:type="gramEnd"/>
      <w:r w:rsidR="67D242E7" w:rsidRPr="00117213">
        <w:rPr>
          <w:rFonts w:ascii="Garamond" w:hAnsi="Garamond" w:cs="Arial"/>
          <w:color w:val="000000" w:themeColor="text1"/>
          <w:sz w:val="24"/>
          <w:szCs w:val="24"/>
        </w:rPr>
        <w:t xml:space="preserve"> free move</w:t>
      </w:r>
      <w:r w:rsidR="00E94481" w:rsidRPr="00117213">
        <w:rPr>
          <w:rFonts w:ascii="Garamond" w:hAnsi="Garamond" w:cs="Arial"/>
          <w:color w:val="000000" w:themeColor="text1"/>
          <w:sz w:val="24"/>
          <w:szCs w:val="24"/>
        </w:rPr>
        <w:t xml:space="preserve">ment, </w:t>
      </w:r>
      <w:r w:rsidR="67D242E7" w:rsidRPr="00117213">
        <w:rPr>
          <w:rFonts w:ascii="Garamond" w:hAnsi="Garamond" w:cs="Arial"/>
          <w:color w:val="000000" w:themeColor="text1"/>
          <w:sz w:val="24"/>
          <w:szCs w:val="24"/>
        </w:rPr>
        <w:t>non-discrimination)</w:t>
      </w:r>
      <w:r w:rsidR="3B2DC077" w:rsidRPr="00117213">
        <w:rPr>
          <w:rFonts w:ascii="Garamond" w:hAnsi="Garamond" w:cs="Arial"/>
          <w:color w:val="000000" w:themeColor="text1"/>
          <w:sz w:val="24"/>
          <w:szCs w:val="24"/>
        </w:rPr>
        <w:t xml:space="preserve"> and</w:t>
      </w:r>
      <w:r w:rsidR="0F5A51CC" w:rsidRPr="00117213">
        <w:rPr>
          <w:rFonts w:ascii="Garamond" w:hAnsi="Garamond" w:cs="Arial"/>
          <w:color w:val="000000" w:themeColor="text1"/>
          <w:sz w:val="24"/>
          <w:szCs w:val="24"/>
        </w:rPr>
        <w:t xml:space="preserve"> </w:t>
      </w:r>
      <w:r w:rsidR="5B586EC7" w:rsidRPr="00117213">
        <w:rPr>
          <w:rFonts w:ascii="Garamond" w:hAnsi="Garamond" w:cs="Arial"/>
          <w:color w:val="000000" w:themeColor="text1"/>
          <w:sz w:val="24"/>
          <w:szCs w:val="24"/>
        </w:rPr>
        <w:t xml:space="preserve">engages with </w:t>
      </w:r>
      <w:r w:rsidR="0B63518C" w:rsidRPr="00117213">
        <w:rPr>
          <w:rFonts w:ascii="Garamond" w:hAnsi="Garamond" w:cs="Arial"/>
          <w:color w:val="000000" w:themeColor="text1"/>
          <w:sz w:val="24"/>
          <w:szCs w:val="24"/>
        </w:rPr>
        <w:t>past and current</w:t>
      </w:r>
      <w:r w:rsidR="0F5A51CC" w:rsidRPr="00117213">
        <w:rPr>
          <w:rFonts w:ascii="Garamond" w:hAnsi="Garamond" w:cs="Arial"/>
          <w:color w:val="000000" w:themeColor="text1"/>
          <w:sz w:val="24"/>
          <w:szCs w:val="24"/>
        </w:rPr>
        <w:t xml:space="preserve"> challenges</w:t>
      </w:r>
      <w:r w:rsidR="00117213">
        <w:rPr>
          <w:rFonts w:ascii="Garamond" w:hAnsi="Garamond" w:cs="Arial"/>
          <w:color w:val="000000" w:themeColor="text1"/>
          <w:sz w:val="24"/>
          <w:szCs w:val="24"/>
        </w:rPr>
        <w:t xml:space="preserve"> (</w:t>
      </w:r>
      <w:proofErr w:type="spellStart"/>
      <w:r w:rsidR="00117213">
        <w:rPr>
          <w:rFonts w:ascii="Garamond" w:hAnsi="Garamond" w:cs="Arial"/>
          <w:color w:val="000000" w:themeColor="text1"/>
          <w:sz w:val="24"/>
          <w:szCs w:val="24"/>
        </w:rPr>
        <w:t>eg</w:t>
      </w:r>
      <w:proofErr w:type="spellEnd"/>
      <w:r w:rsidR="00117213">
        <w:rPr>
          <w:rFonts w:ascii="Garamond" w:hAnsi="Garamond" w:cs="Arial"/>
          <w:color w:val="000000" w:themeColor="text1"/>
          <w:sz w:val="24"/>
          <w:szCs w:val="24"/>
        </w:rPr>
        <w:t xml:space="preserve"> rule of law)</w:t>
      </w:r>
      <w:r w:rsidR="0F5A51CC" w:rsidRPr="00117213">
        <w:rPr>
          <w:rFonts w:ascii="Garamond" w:hAnsi="Garamond" w:cs="Arial"/>
          <w:color w:val="000000" w:themeColor="text1"/>
          <w:sz w:val="24"/>
          <w:szCs w:val="24"/>
        </w:rPr>
        <w:t xml:space="preserve">. </w:t>
      </w:r>
      <w:r w:rsidR="45BE0E44" w:rsidRPr="00117213">
        <w:rPr>
          <w:rFonts w:ascii="Garamond" w:hAnsi="Garamond" w:cs="Arial"/>
          <w:color w:val="000000" w:themeColor="text1"/>
          <w:sz w:val="24"/>
          <w:szCs w:val="24"/>
        </w:rPr>
        <w:t xml:space="preserve">It </w:t>
      </w:r>
      <w:r w:rsidR="00895416" w:rsidRPr="00117213">
        <w:rPr>
          <w:rFonts w:ascii="Garamond" w:hAnsi="Garamond" w:cs="Arial"/>
          <w:color w:val="000000" w:themeColor="text1"/>
          <w:sz w:val="24"/>
          <w:szCs w:val="24"/>
        </w:rPr>
        <w:t>adopts a</w:t>
      </w:r>
      <w:r w:rsidR="45BE0E44" w:rsidRPr="00117213">
        <w:rPr>
          <w:rFonts w:ascii="Garamond" w:hAnsi="Garamond" w:cs="Arial"/>
          <w:color w:val="000000" w:themeColor="text1"/>
          <w:sz w:val="24"/>
          <w:szCs w:val="24"/>
        </w:rPr>
        <w:t xml:space="preserve"> ‘law</w:t>
      </w:r>
      <w:r w:rsidR="0B63518C" w:rsidRPr="00117213">
        <w:rPr>
          <w:rFonts w:ascii="Garamond" w:hAnsi="Garamond" w:cs="Arial"/>
          <w:color w:val="000000" w:themeColor="text1"/>
          <w:sz w:val="24"/>
          <w:szCs w:val="24"/>
        </w:rPr>
        <w:t>-</w:t>
      </w:r>
      <w:r w:rsidR="45BE0E44" w:rsidRPr="00117213">
        <w:rPr>
          <w:rFonts w:ascii="Garamond" w:hAnsi="Garamond" w:cs="Arial"/>
          <w:color w:val="000000" w:themeColor="text1"/>
          <w:sz w:val="24"/>
          <w:szCs w:val="24"/>
        </w:rPr>
        <w:t xml:space="preserve">in-context’ perspective, </w:t>
      </w:r>
      <w:r w:rsidR="49162DBF" w:rsidRPr="00117213">
        <w:rPr>
          <w:rFonts w:ascii="Garamond" w:hAnsi="Garamond" w:cs="Arial"/>
          <w:color w:val="000000" w:themeColor="text1"/>
          <w:sz w:val="24"/>
          <w:szCs w:val="24"/>
        </w:rPr>
        <w:t xml:space="preserve">which situates legal developments in their broader </w:t>
      </w:r>
      <w:r w:rsidR="00103A15" w:rsidRPr="00117213">
        <w:rPr>
          <w:rFonts w:ascii="Garamond" w:hAnsi="Garamond" w:cs="Arial"/>
          <w:color w:val="000000" w:themeColor="text1"/>
          <w:sz w:val="24"/>
          <w:szCs w:val="24"/>
        </w:rPr>
        <w:t xml:space="preserve">institutional contexts, and </w:t>
      </w:r>
      <w:r w:rsidR="49162DBF" w:rsidRPr="00117213">
        <w:rPr>
          <w:rFonts w:ascii="Garamond" w:hAnsi="Garamond" w:cs="Arial"/>
          <w:color w:val="000000" w:themeColor="text1"/>
          <w:sz w:val="24"/>
          <w:szCs w:val="24"/>
        </w:rPr>
        <w:t xml:space="preserve">social, </w:t>
      </w:r>
      <w:proofErr w:type="gramStart"/>
      <w:r w:rsidR="49162DBF" w:rsidRPr="00117213">
        <w:rPr>
          <w:rFonts w:ascii="Garamond" w:hAnsi="Garamond" w:cs="Arial"/>
          <w:color w:val="000000" w:themeColor="text1"/>
          <w:sz w:val="24"/>
          <w:szCs w:val="24"/>
        </w:rPr>
        <w:t>political</w:t>
      </w:r>
      <w:proofErr w:type="gramEnd"/>
      <w:r w:rsidR="49162DBF" w:rsidRPr="00117213">
        <w:rPr>
          <w:rFonts w:ascii="Garamond" w:hAnsi="Garamond" w:cs="Arial"/>
          <w:color w:val="000000" w:themeColor="text1"/>
          <w:sz w:val="24"/>
          <w:szCs w:val="24"/>
        </w:rPr>
        <w:t xml:space="preserve"> and economic </w:t>
      </w:r>
      <w:r w:rsidR="00895416" w:rsidRPr="00117213">
        <w:rPr>
          <w:rFonts w:ascii="Garamond" w:hAnsi="Garamond" w:cs="Arial"/>
          <w:color w:val="000000" w:themeColor="text1"/>
          <w:sz w:val="24"/>
          <w:szCs w:val="24"/>
        </w:rPr>
        <w:t>environment</w:t>
      </w:r>
      <w:r w:rsidR="006560CA" w:rsidRPr="00117213">
        <w:rPr>
          <w:rFonts w:ascii="Garamond" w:hAnsi="Garamond" w:cs="Arial"/>
          <w:color w:val="000000" w:themeColor="text1"/>
          <w:sz w:val="24"/>
          <w:szCs w:val="24"/>
        </w:rPr>
        <w:t>. It combines</w:t>
      </w:r>
      <w:r w:rsidR="006D51E7" w:rsidRPr="00117213">
        <w:rPr>
          <w:rFonts w:ascii="Garamond" w:hAnsi="Garamond" w:cs="Arial"/>
          <w:color w:val="000000" w:themeColor="text1"/>
          <w:sz w:val="24"/>
          <w:szCs w:val="24"/>
        </w:rPr>
        <w:t xml:space="preserve"> </w:t>
      </w:r>
      <w:r w:rsidR="001562BD" w:rsidRPr="00117213">
        <w:rPr>
          <w:rFonts w:ascii="Garamond" w:hAnsi="Garamond" w:cs="Arial"/>
          <w:color w:val="000000" w:themeColor="text1"/>
          <w:sz w:val="24"/>
          <w:szCs w:val="24"/>
        </w:rPr>
        <w:t xml:space="preserve">theoretical and conceptual insights and </w:t>
      </w:r>
      <w:r w:rsidR="006D51E7" w:rsidRPr="00117213">
        <w:rPr>
          <w:rFonts w:ascii="Garamond" w:hAnsi="Garamond" w:cs="Arial"/>
          <w:color w:val="000000" w:themeColor="text1"/>
          <w:sz w:val="24"/>
          <w:szCs w:val="24"/>
        </w:rPr>
        <w:t xml:space="preserve">their </w:t>
      </w:r>
      <w:r w:rsidR="001562BD" w:rsidRPr="00117213">
        <w:rPr>
          <w:rFonts w:ascii="Garamond" w:hAnsi="Garamond" w:cs="Arial"/>
          <w:color w:val="000000" w:themeColor="text1"/>
          <w:sz w:val="24"/>
          <w:szCs w:val="24"/>
        </w:rPr>
        <w:t>practical application</w:t>
      </w:r>
      <w:r w:rsidR="006D51E7" w:rsidRPr="00117213">
        <w:rPr>
          <w:rFonts w:ascii="Garamond" w:hAnsi="Garamond" w:cs="Arial"/>
          <w:color w:val="000000" w:themeColor="text1"/>
          <w:sz w:val="24"/>
          <w:szCs w:val="24"/>
        </w:rPr>
        <w:t>s</w:t>
      </w:r>
      <w:r w:rsidR="006D4495" w:rsidRPr="00117213">
        <w:rPr>
          <w:rFonts w:ascii="Garamond" w:hAnsi="Garamond" w:cs="Arial"/>
          <w:color w:val="000000" w:themeColor="text1"/>
          <w:sz w:val="24"/>
          <w:szCs w:val="24"/>
        </w:rPr>
        <w:t>. The</w:t>
      </w:r>
      <w:r w:rsidR="0F0CF9F9" w:rsidRPr="00117213">
        <w:rPr>
          <w:rFonts w:ascii="Garamond" w:hAnsi="Garamond" w:cs="Arial"/>
          <w:color w:val="000000" w:themeColor="text1"/>
          <w:sz w:val="24"/>
          <w:szCs w:val="24"/>
        </w:rPr>
        <w:t xml:space="preserve"> course </w:t>
      </w:r>
      <w:r w:rsidR="00614D64" w:rsidRPr="00117213">
        <w:rPr>
          <w:rFonts w:ascii="Garamond" w:hAnsi="Garamond" w:cs="Cambria"/>
          <w:color w:val="000000" w:themeColor="text1"/>
          <w:sz w:val="24"/>
          <w:szCs w:val="24"/>
        </w:rPr>
        <w:t xml:space="preserve">seeks to equip </w:t>
      </w:r>
      <w:r w:rsidR="0F0CF9F9" w:rsidRPr="00117213">
        <w:rPr>
          <w:rFonts w:ascii="Garamond" w:hAnsi="Garamond" w:cs="Cambria"/>
          <w:color w:val="000000" w:themeColor="text1"/>
          <w:sz w:val="24"/>
          <w:szCs w:val="24"/>
        </w:rPr>
        <w:t xml:space="preserve">participants </w:t>
      </w:r>
      <w:r w:rsidR="00A44CC3">
        <w:rPr>
          <w:rFonts w:ascii="Garamond" w:hAnsi="Garamond" w:cs="Cambria"/>
          <w:color w:val="000000" w:themeColor="text1"/>
          <w:sz w:val="24"/>
          <w:szCs w:val="24"/>
        </w:rPr>
        <w:t xml:space="preserve">with a </w:t>
      </w:r>
      <w:r w:rsidR="0F0CF9F9" w:rsidRPr="00117213">
        <w:rPr>
          <w:rFonts w:ascii="Garamond" w:hAnsi="Garamond" w:cs="Cambria"/>
          <w:color w:val="000000" w:themeColor="text1"/>
          <w:sz w:val="24"/>
          <w:szCs w:val="24"/>
        </w:rPr>
        <w:t xml:space="preserve"> basic knowledge of the EU legal system</w:t>
      </w:r>
      <w:r w:rsidR="00BF2A43" w:rsidRPr="00117213">
        <w:rPr>
          <w:rFonts w:ascii="Garamond" w:hAnsi="Garamond" w:cs="Cambria"/>
          <w:color w:val="000000" w:themeColor="text1"/>
          <w:sz w:val="24"/>
          <w:szCs w:val="24"/>
        </w:rPr>
        <w:t>,</w:t>
      </w:r>
      <w:r w:rsidR="0F0CF9F9" w:rsidRPr="00117213">
        <w:rPr>
          <w:rFonts w:ascii="Garamond" w:hAnsi="Garamond" w:cs="Cambria"/>
          <w:color w:val="000000" w:themeColor="text1"/>
          <w:sz w:val="24"/>
          <w:szCs w:val="24"/>
        </w:rPr>
        <w:t xml:space="preserve"> which is essential</w:t>
      </w:r>
      <w:r w:rsidR="00614D64" w:rsidRPr="00117213">
        <w:rPr>
          <w:rFonts w:ascii="Garamond" w:hAnsi="Garamond" w:cs="Cambria"/>
          <w:color w:val="000000" w:themeColor="text1"/>
          <w:sz w:val="24"/>
          <w:szCs w:val="24"/>
        </w:rPr>
        <w:t xml:space="preserve"> to</w:t>
      </w:r>
      <w:r w:rsidR="0F0CF9F9" w:rsidRPr="00117213">
        <w:rPr>
          <w:rFonts w:ascii="Garamond" w:hAnsi="Garamond" w:cs="Cambria"/>
          <w:color w:val="000000" w:themeColor="text1"/>
          <w:sz w:val="24"/>
          <w:szCs w:val="24"/>
        </w:rPr>
        <w:t xml:space="preserve"> anyone wishing to practice law in</w:t>
      </w:r>
      <w:r w:rsidR="00BF2A43" w:rsidRPr="00117213">
        <w:rPr>
          <w:rFonts w:ascii="Garamond" w:hAnsi="Garamond" w:cs="Cambria"/>
          <w:color w:val="000000" w:themeColor="text1"/>
          <w:sz w:val="24"/>
          <w:szCs w:val="24"/>
        </w:rPr>
        <w:t xml:space="preserve"> a </w:t>
      </w:r>
      <w:r w:rsidR="0F0CF9F9" w:rsidRPr="00117213">
        <w:rPr>
          <w:rFonts w:ascii="Garamond" w:hAnsi="Garamond" w:cs="Cambria"/>
          <w:color w:val="000000" w:themeColor="text1"/>
          <w:sz w:val="24"/>
          <w:szCs w:val="24"/>
        </w:rPr>
        <w:t xml:space="preserve">European context or in countries which have closer relationships with the EU, </w:t>
      </w:r>
      <w:r w:rsidR="00A44CC3">
        <w:rPr>
          <w:rFonts w:ascii="Garamond" w:hAnsi="Garamond" w:cs="Cambria"/>
          <w:color w:val="000000" w:themeColor="text1"/>
          <w:sz w:val="24"/>
          <w:szCs w:val="24"/>
        </w:rPr>
        <w:t xml:space="preserve">to </w:t>
      </w:r>
      <w:r w:rsidR="000220C5" w:rsidRPr="00117213">
        <w:rPr>
          <w:rFonts w:ascii="Garamond" w:hAnsi="Garamond" w:cs="Cambria"/>
          <w:color w:val="000000" w:themeColor="text1"/>
          <w:sz w:val="24"/>
          <w:szCs w:val="24"/>
        </w:rPr>
        <w:t xml:space="preserve">those </w:t>
      </w:r>
      <w:r w:rsidR="006D4495" w:rsidRPr="00117213">
        <w:rPr>
          <w:rFonts w:ascii="Garamond" w:hAnsi="Garamond" w:cs="Cambria"/>
          <w:color w:val="000000" w:themeColor="text1"/>
          <w:sz w:val="24"/>
          <w:szCs w:val="24"/>
        </w:rPr>
        <w:t>working in policy</w:t>
      </w:r>
      <w:r w:rsidR="005C1CC6" w:rsidRPr="00117213">
        <w:rPr>
          <w:rFonts w:ascii="Garamond" w:hAnsi="Garamond" w:cs="Cambria"/>
          <w:color w:val="000000" w:themeColor="text1"/>
          <w:sz w:val="24"/>
          <w:szCs w:val="24"/>
        </w:rPr>
        <w:t xml:space="preserve"> jobs which involve engagement</w:t>
      </w:r>
      <w:r w:rsidR="15028706" w:rsidRPr="00117213">
        <w:rPr>
          <w:rFonts w:ascii="Garamond" w:hAnsi="Garamond" w:cs="Cambria"/>
          <w:color w:val="000000" w:themeColor="text1"/>
          <w:sz w:val="24"/>
          <w:szCs w:val="24"/>
        </w:rPr>
        <w:t xml:space="preserve"> </w:t>
      </w:r>
      <w:r w:rsidR="005C1CC6" w:rsidRPr="00117213">
        <w:rPr>
          <w:rFonts w:ascii="Garamond" w:hAnsi="Garamond" w:cs="Cambria"/>
          <w:color w:val="000000" w:themeColor="text1"/>
          <w:sz w:val="24"/>
          <w:szCs w:val="24"/>
        </w:rPr>
        <w:t xml:space="preserve">with </w:t>
      </w:r>
      <w:r w:rsidR="15028706" w:rsidRPr="00117213">
        <w:rPr>
          <w:rFonts w:ascii="Garamond" w:hAnsi="Garamond" w:cs="Cambria"/>
          <w:color w:val="000000" w:themeColor="text1"/>
          <w:sz w:val="24"/>
          <w:szCs w:val="24"/>
        </w:rPr>
        <w:t xml:space="preserve">EU </w:t>
      </w:r>
      <w:r w:rsidR="00614D64" w:rsidRPr="00117213">
        <w:rPr>
          <w:rFonts w:ascii="Garamond" w:hAnsi="Garamond" w:cs="Cambria"/>
          <w:color w:val="000000" w:themeColor="text1"/>
          <w:sz w:val="24"/>
          <w:szCs w:val="24"/>
        </w:rPr>
        <w:t>regulatory</w:t>
      </w:r>
      <w:r w:rsidR="008F26CC" w:rsidRPr="00117213">
        <w:rPr>
          <w:rFonts w:ascii="Garamond" w:hAnsi="Garamond" w:cs="Cambria"/>
          <w:color w:val="000000" w:themeColor="text1"/>
          <w:sz w:val="24"/>
          <w:szCs w:val="24"/>
        </w:rPr>
        <w:t xml:space="preserve"> norms and policies</w:t>
      </w:r>
      <w:r w:rsidR="15028706" w:rsidRPr="00117213">
        <w:rPr>
          <w:rFonts w:ascii="Garamond" w:hAnsi="Garamond" w:cs="Cambria"/>
          <w:color w:val="000000" w:themeColor="text1"/>
          <w:sz w:val="24"/>
          <w:szCs w:val="24"/>
        </w:rPr>
        <w:t xml:space="preserve">, </w:t>
      </w:r>
      <w:r w:rsidR="008F26CC" w:rsidRPr="00117213">
        <w:rPr>
          <w:rFonts w:ascii="Garamond" w:hAnsi="Garamond" w:cs="Cambria"/>
          <w:color w:val="000000" w:themeColor="text1"/>
          <w:sz w:val="24"/>
          <w:szCs w:val="24"/>
        </w:rPr>
        <w:t>or to</w:t>
      </w:r>
      <w:r w:rsidR="005C1CC6" w:rsidRPr="00117213">
        <w:rPr>
          <w:rFonts w:ascii="Garamond" w:hAnsi="Garamond" w:cs="Cambria"/>
          <w:color w:val="000000" w:themeColor="text1"/>
          <w:sz w:val="24"/>
          <w:szCs w:val="24"/>
        </w:rPr>
        <w:t xml:space="preserve"> those </w:t>
      </w:r>
      <w:r w:rsidR="008F26CC" w:rsidRPr="00117213">
        <w:rPr>
          <w:rFonts w:ascii="Garamond" w:hAnsi="Garamond" w:cs="Cambria"/>
          <w:color w:val="000000" w:themeColor="text1"/>
          <w:sz w:val="24"/>
          <w:szCs w:val="24"/>
        </w:rPr>
        <w:t>studying and</w:t>
      </w:r>
      <w:r w:rsidR="0F0CF9F9" w:rsidRPr="00117213">
        <w:rPr>
          <w:rFonts w:ascii="Garamond" w:hAnsi="Garamond" w:cs="Cambria"/>
          <w:color w:val="000000" w:themeColor="text1"/>
          <w:sz w:val="24"/>
          <w:szCs w:val="24"/>
        </w:rPr>
        <w:t xml:space="preserve"> research</w:t>
      </w:r>
      <w:r w:rsidR="008F26CC" w:rsidRPr="00117213">
        <w:rPr>
          <w:rFonts w:ascii="Garamond" w:hAnsi="Garamond" w:cs="Cambria"/>
          <w:color w:val="000000" w:themeColor="text1"/>
          <w:sz w:val="24"/>
          <w:szCs w:val="24"/>
        </w:rPr>
        <w:t>ing</w:t>
      </w:r>
      <w:r w:rsidR="0F0CF9F9" w:rsidRPr="00117213">
        <w:rPr>
          <w:rFonts w:ascii="Garamond" w:hAnsi="Garamond" w:cs="Cambria"/>
          <w:color w:val="000000" w:themeColor="text1"/>
          <w:sz w:val="24"/>
          <w:szCs w:val="24"/>
        </w:rPr>
        <w:t xml:space="preserve"> </w:t>
      </w:r>
      <w:r w:rsidR="00541081" w:rsidRPr="00117213">
        <w:rPr>
          <w:rFonts w:ascii="Garamond" w:hAnsi="Garamond" w:cs="Cambria"/>
          <w:color w:val="000000" w:themeColor="text1"/>
          <w:sz w:val="24"/>
          <w:szCs w:val="24"/>
        </w:rPr>
        <w:t>EU law</w:t>
      </w:r>
      <w:r w:rsidR="00B4696C" w:rsidRPr="00117213">
        <w:rPr>
          <w:rFonts w:ascii="Garamond" w:hAnsi="Garamond" w:cs="Cambria"/>
          <w:color w:val="000000" w:themeColor="text1"/>
          <w:sz w:val="24"/>
          <w:szCs w:val="24"/>
        </w:rPr>
        <w:t xml:space="preserve"> and policy</w:t>
      </w:r>
      <w:r w:rsidR="00541081" w:rsidRPr="00117213">
        <w:rPr>
          <w:rFonts w:ascii="Garamond" w:hAnsi="Garamond" w:cs="Cambria"/>
          <w:color w:val="000000" w:themeColor="text1"/>
          <w:sz w:val="24"/>
          <w:szCs w:val="24"/>
        </w:rPr>
        <w:t xml:space="preserve">, </w:t>
      </w:r>
      <w:r w:rsidR="00FE1824" w:rsidRPr="00117213">
        <w:rPr>
          <w:rFonts w:ascii="Garamond" w:hAnsi="Garamond" w:cs="Cambria"/>
          <w:color w:val="000000" w:themeColor="text1"/>
          <w:sz w:val="24"/>
          <w:szCs w:val="24"/>
        </w:rPr>
        <w:t xml:space="preserve">or </w:t>
      </w:r>
      <w:r w:rsidR="0F0CF9F9" w:rsidRPr="00117213">
        <w:rPr>
          <w:rFonts w:ascii="Garamond" w:hAnsi="Garamond" w:cs="Cambria"/>
          <w:color w:val="000000" w:themeColor="text1"/>
          <w:sz w:val="24"/>
          <w:szCs w:val="24"/>
        </w:rPr>
        <w:t xml:space="preserve">the law of one of the </w:t>
      </w:r>
      <w:r w:rsidR="008F26CC" w:rsidRPr="00117213">
        <w:rPr>
          <w:rFonts w:ascii="Garamond" w:hAnsi="Garamond" w:cs="Cambria"/>
          <w:color w:val="000000" w:themeColor="text1"/>
          <w:sz w:val="24"/>
          <w:szCs w:val="24"/>
        </w:rPr>
        <w:t xml:space="preserve">EU </w:t>
      </w:r>
      <w:r w:rsidR="0F0CF9F9" w:rsidRPr="00117213">
        <w:rPr>
          <w:rFonts w:ascii="Garamond" w:hAnsi="Garamond" w:cs="Cambria"/>
          <w:color w:val="000000" w:themeColor="text1"/>
          <w:sz w:val="24"/>
          <w:szCs w:val="24"/>
        </w:rPr>
        <w:t>member states</w:t>
      </w:r>
      <w:r w:rsidR="00BC11ED">
        <w:rPr>
          <w:rFonts w:ascii="Garamond" w:hAnsi="Garamond" w:cs="Cambria"/>
          <w:color w:val="000000" w:themeColor="text1"/>
          <w:sz w:val="24"/>
          <w:szCs w:val="24"/>
        </w:rPr>
        <w:t>. It is also relevant</w:t>
      </w:r>
      <w:r w:rsidR="00FE1824" w:rsidRPr="00117213">
        <w:rPr>
          <w:rFonts w:ascii="Garamond" w:hAnsi="Garamond" w:cs="Cambria"/>
          <w:color w:val="000000" w:themeColor="text1"/>
          <w:sz w:val="24"/>
          <w:szCs w:val="24"/>
        </w:rPr>
        <w:t xml:space="preserve"> </w:t>
      </w:r>
      <w:r w:rsidR="00BC11ED">
        <w:rPr>
          <w:rFonts w:ascii="Garamond" w:hAnsi="Garamond" w:cs="Cambria"/>
          <w:color w:val="000000" w:themeColor="text1"/>
          <w:sz w:val="24"/>
          <w:szCs w:val="24"/>
        </w:rPr>
        <w:t>for</w:t>
      </w:r>
      <w:r w:rsidR="00FE1824" w:rsidRPr="00117213">
        <w:rPr>
          <w:rFonts w:ascii="Garamond" w:hAnsi="Garamond" w:cs="Cambria"/>
          <w:color w:val="000000" w:themeColor="text1"/>
          <w:sz w:val="24"/>
          <w:szCs w:val="24"/>
        </w:rPr>
        <w:t xml:space="preserve"> those interested in</w:t>
      </w:r>
      <w:r w:rsidR="0F0CF9F9" w:rsidRPr="00117213">
        <w:rPr>
          <w:rFonts w:ascii="Garamond" w:hAnsi="Garamond" w:cs="Cambria"/>
          <w:color w:val="000000" w:themeColor="text1"/>
          <w:sz w:val="24"/>
          <w:szCs w:val="24"/>
        </w:rPr>
        <w:t xml:space="preserve"> comparative </w:t>
      </w:r>
      <w:proofErr w:type="gramStart"/>
      <w:r w:rsidR="0F0CF9F9" w:rsidRPr="00117213">
        <w:rPr>
          <w:rFonts w:ascii="Garamond" w:hAnsi="Garamond" w:cs="Cambria"/>
          <w:color w:val="000000" w:themeColor="text1"/>
          <w:sz w:val="24"/>
          <w:szCs w:val="24"/>
        </w:rPr>
        <w:t>law,  international</w:t>
      </w:r>
      <w:proofErr w:type="gramEnd"/>
      <w:r w:rsidR="004A442A" w:rsidRPr="00117213">
        <w:rPr>
          <w:rFonts w:ascii="Garamond" w:hAnsi="Garamond" w:cs="Cambria"/>
          <w:color w:val="000000" w:themeColor="text1"/>
          <w:sz w:val="24"/>
          <w:szCs w:val="24"/>
        </w:rPr>
        <w:t xml:space="preserve"> law</w:t>
      </w:r>
      <w:r w:rsidR="00FE1824" w:rsidRPr="00117213">
        <w:rPr>
          <w:rFonts w:ascii="Garamond" w:hAnsi="Garamond" w:cs="Cambria"/>
          <w:color w:val="000000" w:themeColor="text1"/>
          <w:sz w:val="24"/>
          <w:szCs w:val="24"/>
        </w:rPr>
        <w:t xml:space="preserve">, </w:t>
      </w:r>
      <w:r w:rsidR="0F0CF9F9" w:rsidRPr="00117213">
        <w:rPr>
          <w:rFonts w:ascii="Garamond" w:hAnsi="Garamond" w:cs="Cambria"/>
          <w:color w:val="000000" w:themeColor="text1"/>
          <w:sz w:val="24"/>
          <w:szCs w:val="24"/>
        </w:rPr>
        <w:t>transnational</w:t>
      </w:r>
      <w:r w:rsidR="00FE1824" w:rsidRPr="00117213">
        <w:rPr>
          <w:rFonts w:ascii="Garamond" w:hAnsi="Garamond" w:cs="Cambria"/>
          <w:color w:val="000000" w:themeColor="text1"/>
          <w:sz w:val="24"/>
          <w:szCs w:val="24"/>
        </w:rPr>
        <w:t xml:space="preserve"> regime</w:t>
      </w:r>
      <w:r w:rsidR="00456D6D" w:rsidRPr="00117213">
        <w:rPr>
          <w:rFonts w:ascii="Garamond" w:hAnsi="Garamond" w:cs="Cambria"/>
          <w:color w:val="000000" w:themeColor="text1"/>
          <w:sz w:val="24"/>
          <w:szCs w:val="24"/>
        </w:rPr>
        <w:t>s</w:t>
      </w:r>
      <w:r w:rsidR="00FE1824" w:rsidRPr="00117213">
        <w:rPr>
          <w:rFonts w:ascii="Garamond" w:hAnsi="Garamond" w:cs="Cambria"/>
          <w:color w:val="000000" w:themeColor="text1"/>
          <w:sz w:val="24"/>
          <w:szCs w:val="24"/>
        </w:rPr>
        <w:t xml:space="preserve">, </w:t>
      </w:r>
      <w:r w:rsidR="00BC11ED">
        <w:rPr>
          <w:rFonts w:ascii="Garamond" w:hAnsi="Garamond" w:cs="Cambria"/>
          <w:color w:val="000000" w:themeColor="text1"/>
          <w:sz w:val="24"/>
          <w:szCs w:val="24"/>
        </w:rPr>
        <w:t xml:space="preserve">or </w:t>
      </w:r>
      <w:r w:rsidR="00FE1824" w:rsidRPr="00117213">
        <w:rPr>
          <w:rFonts w:ascii="Garamond" w:hAnsi="Garamond" w:cs="Cambria"/>
          <w:color w:val="000000" w:themeColor="text1"/>
          <w:sz w:val="24"/>
          <w:szCs w:val="24"/>
        </w:rPr>
        <w:t>global</w:t>
      </w:r>
      <w:r w:rsidR="00456D6D" w:rsidRPr="00117213">
        <w:rPr>
          <w:rFonts w:ascii="Garamond" w:hAnsi="Garamond" w:cs="Cambria"/>
          <w:color w:val="000000" w:themeColor="text1"/>
          <w:sz w:val="24"/>
          <w:szCs w:val="24"/>
        </w:rPr>
        <w:t xml:space="preserve"> regulation</w:t>
      </w:r>
      <w:r w:rsidR="00BC11ED">
        <w:rPr>
          <w:rFonts w:ascii="Garamond" w:hAnsi="Garamond" w:cs="Cambria"/>
          <w:color w:val="000000" w:themeColor="text1"/>
          <w:sz w:val="24"/>
          <w:szCs w:val="24"/>
        </w:rPr>
        <w:t>.</w:t>
      </w:r>
    </w:p>
    <w:p w14:paraId="38D8F1F6" w14:textId="77777777" w:rsidR="00CA3F02" w:rsidRPr="00117213" w:rsidRDefault="00CA3F02" w:rsidP="00CC66E7">
      <w:pPr>
        <w:widowControl w:val="0"/>
        <w:autoSpaceDE w:val="0"/>
        <w:autoSpaceDN w:val="0"/>
        <w:adjustRightInd w:val="0"/>
        <w:spacing w:before="44" w:after="0" w:line="240" w:lineRule="auto"/>
        <w:jc w:val="both"/>
        <w:rPr>
          <w:rFonts w:ascii="Garamond" w:hAnsi="Garamond" w:cs="Arial"/>
          <w:color w:val="000000"/>
          <w:sz w:val="24"/>
          <w:szCs w:val="24"/>
        </w:rPr>
      </w:pPr>
    </w:p>
    <w:p w14:paraId="4C5FE622" w14:textId="34372385" w:rsidR="008667F2" w:rsidRPr="00117213" w:rsidRDefault="00DC5D16" w:rsidP="008667F2">
      <w:pPr>
        <w:widowControl w:val="0"/>
        <w:autoSpaceDE w:val="0"/>
        <w:autoSpaceDN w:val="0"/>
        <w:adjustRightInd w:val="0"/>
        <w:spacing w:before="46"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GOALS:</w:t>
      </w:r>
      <w:r w:rsidR="003C7100" w:rsidRPr="00117213">
        <w:rPr>
          <w:rFonts w:ascii="Garamond" w:hAnsi="Garamond" w:cs="Cambria"/>
          <w:b/>
          <w:bCs/>
          <w:color w:val="000000"/>
          <w:sz w:val="24"/>
          <w:szCs w:val="24"/>
        </w:rPr>
        <w:t xml:space="preserve"> </w:t>
      </w:r>
    </w:p>
    <w:p w14:paraId="425A7B09" w14:textId="453C3398" w:rsidR="00E0161E" w:rsidRPr="00117213" w:rsidRDefault="21FFB9EB" w:rsidP="008667F2">
      <w:pPr>
        <w:widowControl w:val="0"/>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The</w:t>
      </w:r>
      <w:r w:rsidR="631970E7" w:rsidRPr="00117213">
        <w:rPr>
          <w:rFonts w:ascii="Garamond" w:hAnsi="Garamond" w:cs="Cambria"/>
          <w:color w:val="000000" w:themeColor="text1"/>
          <w:sz w:val="24"/>
          <w:szCs w:val="24"/>
        </w:rPr>
        <w:t xml:space="preserve"> main aim</w:t>
      </w:r>
      <w:r w:rsidRPr="00117213">
        <w:rPr>
          <w:rFonts w:ascii="Garamond" w:hAnsi="Garamond" w:cs="Cambria"/>
          <w:color w:val="000000" w:themeColor="text1"/>
          <w:sz w:val="24"/>
          <w:szCs w:val="24"/>
        </w:rPr>
        <w:t xml:space="preserve"> of the course is to </w:t>
      </w:r>
      <w:r w:rsidR="6C75EA21" w:rsidRPr="00117213">
        <w:rPr>
          <w:rFonts w:ascii="Garamond" w:hAnsi="Garamond" w:cs="Cambria"/>
          <w:color w:val="000000" w:themeColor="text1"/>
          <w:sz w:val="24"/>
          <w:szCs w:val="24"/>
        </w:rPr>
        <w:t>provide participants with a basic understanding of t</w:t>
      </w:r>
      <w:r w:rsidR="2150FFD2" w:rsidRPr="00117213">
        <w:rPr>
          <w:rFonts w:ascii="Garamond" w:hAnsi="Garamond" w:cs="Cambria"/>
          <w:color w:val="000000" w:themeColor="text1"/>
          <w:sz w:val="24"/>
          <w:szCs w:val="24"/>
        </w:rPr>
        <w:t>he EU legal order</w:t>
      </w:r>
      <w:r w:rsidR="16BFB4D4" w:rsidRPr="00117213">
        <w:rPr>
          <w:rFonts w:ascii="Garamond" w:hAnsi="Garamond" w:cs="Cambria"/>
          <w:color w:val="000000" w:themeColor="text1"/>
          <w:sz w:val="24"/>
          <w:szCs w:val="24"/>
        </w:rPr>
        <w:t>:</w:t>
      </w:r>
      <w:r w:rsidR="2150FFD2" w:rsidRPr="00117213">
        <w:rPr>
          <w:rFonts w:ascii="Garamond" w:hAnsi="Garamond" w:cs="Cambria"/>
          <w:color w:val="000000" w:themeColor="text1"/>
          <w:sz w:val="24"/>
          <w:szCs w:val="24"/>
        </w:rPr>
        <w:t xml:space="preserve"> </w:t>
      </w:r>
      <w:r w:rsidR="2150FFD2" w:rsidRPr="00117213">
        <w:rPr>
          <w:rFonts w:ascii="Garamond" w:hAnsi="Garamond" w:cs="Cambria"/>
          <w:color w:val="000000" w:themeColor="text1"/>
          <w:sz w:val="24"/>
          <w:szCs w:val="24"/>
        </w:rPr>
        <w:lastRenderedPageBreak/>
        <w:t xml:space="preserve">its </w:t>
      </w:r>
      <w:r w:rsidR="16BFB4D4" w:rsidRPr="00117213">
        <w:rPr>
          <w:rFonts w:ascii="Garamond" w:hAnsi="Garamond" w:cs="Cambria"/>
          <w:color w:val="000000" w:themeColor="text1"/>
          <w:sz w:val="24"/>
          <w:szCs w:val="24"/>
        </w:rPr>
        <w:t xml:space="preserve">historical development, </w:t>
      </w:r>
      <w:r w:rsidR="2F22B668" w:rsidRPr="00117213">
        <w:rPr>
          <w:rFonts w:ascii="Garamond" w:hAnsi="Garamond" w:cs="Cambria"/>
          <w:color w:val="000000" w:themeColor="text1"/>
          <w:sz w:val="24"/>
          <w:szCs w:val="24"/>
        </w:rPr>
        <w:t>defining institutional features</w:t>
      </w:r>
      <w:r w:rsidR="027A77A8" w:rsidRPr="00117213">
        <w:rPr>
          <w:rFonts w:ascii="Garamond" w:hAnsi="Garamond" w:cs="Cambria"/>
          <w:color w:val="000000" w:themeColor="text1"/>
          <w:sz w:val="24"/>
          <w:szCs w:val="24"/>
        </w:rPr>
        <w:t xml:space="preserve"> (</w:t>
      </w:r>
      <w:proofErr w:type="spellStart"/>
      <w:proofErr w:type="gramStart"/>
      <w:r w:rsidR="75B85C2F" w:rsidRPr="00117213">
        <w:rPr>
          <w:rFonts w:ascii="Garamond" w:hAnsi="Garamond" w:cs="Cambria"/>
          <w:color w:val="000000" w:themeColor="text1"/>
          <w:sz w:val="24"/>
          <w:szCs w:val="24"/>
        </w:rPr>
        <w:t>ie</w:t>
      </w:r>
      <w:proofErr w:type="spellEnd"/>
      <w:proofErr w:type="gramEnd"/>
      <w:r w:rsidR="75B85C2F" w:rsidRPr="00117213">
        <w:rPr>
          <w:rFonts w:ascii="Garamond" w:hAnsi="Garamond" w:cs="Cambria"/>
          <w:color w:val="000000" w:themeColor="text1"/>
          <w:sz w:val="24"/>
          <w:szCs w:val="24"/>
        </w:rPr>
        <w:t xml:space="preserve"> </w:t>
      </w:r>
      <w:r w:rsidR="0D87E8EF" w:rsidRPr="00117213">
        <w:rPr>
          <w:rFonts w:ascii="Garamond" w:hAnsi="Garamond" w:cs="Cambria"/>
          <w:color w:val="000000" w:themeColor="text1"/>
          <w:sz w:val="24"/>
          <w:szCs w:val="24"/>
        </w:rPr>
        <w:t>law-making and enforcement proce</w:t>
      </w:r>
      <w:r w:rsidR="72FBDDED" w:rsidRPr="00117213">
        <w:rPr>
          <w:rFonts w:ascii="Garamond" w:hAnsi="Garamond" w:cs="Cambria"/>
          <w:color w:val="000000" w:themeColor="text1"/>
          <w:sz w:val="24"/>
          <w:szCs w:val="24"/>
        </w:rPr>
        <w:t>dures</w:t>
      </w:r>
      <w:r w:rsidR="027A77A8" w:rsidRPr="00117213">
        <w:rPr>
          <w:rFonts w:ascii="Garamond" w:hAnsi="Garamond" w:cs="Cambria"/>
          <w:color w:val="000000" w:themeColor="text1"/>
          <w:sz w:val="24"/>
          <w:szCs w:val="24"/>
        </w:rPr>
        <w:t xml:space="preserve">, </w:t>
      </w:r>
      <w:r w:rsidR="0D87E8EF" w:rsidRPr="00117213">
        <w:rPr>
          <w:rFonts w:ascii="Garamond" w:hAnsi="Garamond" w:cs="Cambria"/>
          <w:color w:val="000000" w:themeColor="text1"/>
          <w:sz w:val="24"/>
          <w:szCs w:val="24"/>
        </w:rPr>
        <w:t>including judicial remedies</w:t>
      </w:r>
      <w:r w:rsidR="027A77A8" w:rsidRPr="00117213">
        <w:rPr>
          <w:rFonts w:ascii="Garamond" w:hAnsi="Garamond" w:cs="Cambria"/>
          <w:color w:val="000000" w:themeColor="text1"/>
          <w:sz w:val="24"/>
          <w:szCs w:val="24"/>
        </w:rPr>
        <w:t>;</w:t>
      </w:r>
      <w:r w:rsidR="0D87E8EF" w:rsidRPr="00117213">
        <w:rPr>
          <w:rFonts w:ascii="Garamond" w:hAnsi="Garamond" w:cs="Cambria"/>
          <w:color w:val="000000" w:themeColor="text1"/>
          <w:sz w:val="24"/>
          <w:szCs w:val="24"/>
        </w:rPr>
        <w:t xml:space="preserve"> sources</w:t>
      </w:r>
      <w:r w:rsidR="027A77A8" w:rsidRPr="00117213">
        <w:rPr>
          <w:rFonts w:ascii="Garamond" w:hAnsi="Garamond" w:cs="Cambria"/>
          <w:color w:val="000000" w:themeColor="text1"/>
          <w:sz w:val="24"/>
          <w:szCs w:val="24"/>
        </w:rPr>
        <w:t xml:space="preserve"> of law and legal </w:t>
      </w:r>
      <w:r w:rsidR="0D87E8EF" w:rsidRPr="00117213">
        <w:rPr>
          <w:rFonts w:ascii="Garamond" w:hAnsi="Garamond" w:cs="Cambria"/>
          <w:color w:val="000000" w:themeColor="text1"/>
          <w:sz w:val="24"/>
          <w:szCs w:val="24"/>
        </w:rPr>
        <w:t>instruments</w:t>
      </w:r>
      <w:r w:rsidR="0DC60158" w:rsidRPr="00117213">
        <w:rPr>
          <w:rFonts w:ascii="Garamond" w:hAnsi="Garamond" w:cs="Cambria"/>
          <w:color w:val="000000" w:themeColor="text1"/>
          <w:sz w:val="24"/>
          <w:szCs w:val="24"/>
        </w:rPr>
        <w:t xml:space="preserve"> and their relationships</w:t>
      </w:r>
      <w:r w:rsidR="027A77A8" w:rsidRPr="00117213">
        <w:rPr>
          <w:rFonts w:ascii="Garamond" w:hAnsi="Garamond" w:cs="Cambria"/>
          <w:color w:val="000000" w:themeColor="text1"/>
          <w:sz w:val="24"/>
          <w:szCs w:val="24"/>
        </w:rPr>
        <w:t>;</w:t>
      </w:r>
      <w:r w:rsidR="32FDB713" w:rsidRPr="00117213">
        <w:rPr>
          <w:rFonts w:ascii="Garamond" w:hAnsi="Garamond" w:cs="Cambria"/>
          <w:color w:val="000000" w:themeColor="text1"/>
          <w:sz w:val="24"/>
          <w:szCs w:val="24"/>
        </w:rPr>
        <w:t xml:space="preserve"> co</w:t>
      </w:r>
      <w:r w:rsidR="3566A475" w:rsidRPr="00117213">
        <w:rPr>
          <w:rFonts w:ascii="Garamond" w:hAnsi="Garamond" w:cs="Cambria"/>
          <w:color w:val="000000" w:themeColor="text1"/>
          <w:sz w:val="24"/>
          <w:szCs w:val="24"/>
        </w:rPr>
        <w:t>re</w:t>
      </w:r>
      <w:r w:rsidR="5060A76A" w:rsidRPr="00117213">
        <w:rPr>
          <w:rFonts w:ascii="Garamond" w:hAnsi="Garamond" w:cs="Cambria"/>
          <w:color w:val="000000" w:themeColor="text1"/>
          <w:sz w:val="24"/>
          <w:szCs w:val="24"/>
        </w:rPr>
        <w:t xml:space="preserve"> </w:t>
      </w:r>
      <w:r w:rsidR="32FDB713" w:rsidRPr="00117213">
        <w:rPr>
          <w:rFonts w:ascii="Garamond" w:hAnsi="Garamond" w:cs="Cambria"/>
          <w:color w:val="000000" w:themeColor="text1"/>
          <w:sz w:val="24"/>
          <w:szCs w:val="24"/>
        </w:rPr>
        <w:t>principles</w:t>
      </w:r>
      <w:r w:rsidR="6BFB98E9" w:rsidRPr="00117213">
        <w:rPr>
          <w:rFonts w:ascii="Garamond" w:hAnsi="Garamond" w:cs="Cambria"/>
          <w:color w:val="000000" w:themeColor="text1"/>
          <w:sz w:val="24"/>
          <w:szCs w:val="24"/>
        </w:rPr>
        <w:t xml:space="preserve"> organizing the relationship between the EU and national legal orders</w:t>
      </w:r>
      <w:r w:rsidR="741F58C2" w:rsidRPr="00117213">
        <w:rPr>
          <w:rFonts w:ascii="Garamond" w:hAnsi="Garamond" w:cs="Cambria"/>
          <w:color w:val="000000" w:themeColor="text1"/>
          <w:sz w:val="24"/>
          <w:szCs w:val="24"/>
        </w:rPr>
        <w:t xml:space="preserve">) </w:t>
      </w:r>
      <w:r w:rsidR="2F22B668" w:rsidRPr="00117213">
        <w:rPr>
          <w:rFonts w:ascii="Garamond" w:hAnsi="Garamond" w:cs="Cambria"/>
          <w:color w:val="000000" w:themeColor="text1"/>
          <w:sz w:val="24"/>
          <w:szCs w:val="24"/>
        </w:rPr>
        <w:t xml:space="preserve">and </w:t>
      </w:r>
      <w:r w:rsidR="009B162C" w:rsidRPr="00117213">
        <w:rPr>
          <w:rFonts w:ascii="Garamond" w:hAnsi="Garamond" w:cs="Cambria"/>
          <w:color w:val="000000" w:themeColor="text1"/>
          <w:sz w:val="24"/>
          <w:szCs w:val="24"/>
        </w:rPr>
        <w:t>selected</w:t>
      </w:r>
      <w:r w:rsidR="5DD673A3" w:rsidRPr="00117213">
        <w:rPr>
          <w:rFonts w:ascii="Garamond" w:hAnsi="Garamond" w:cs="Cambria"/>
          <w:color w:val="000000" w:themeColor="text1"/>
          <w:sz w:val="24"/>
          <w:szCs w:val="24"/>
        </w:rPr>
        <w:t xml:space="preserve"> substantive law </w:t>
      </w:r>
      <w:r w:rsidR="009B162C" w:rsidRPr="00117213">
        <w:rPr>
          <w:rFonts w:ascii="Garamond" w:hAnsi="Garamond" w:cs="Cambria"/>
          <w:color w:val="000000" w:themeColor="text1"/>
          <w:sz w:val="24"/>
          <w:szCs w:val="24"/>
        </w:rPr>
        <w:t>aspects</w:t>
      </w:r>
      <w:r w:rsidR="007C2246" w:rsidRPr="00117213">
        <w:rPr>
          <w:rFonts w:ascii="Garamond" w:hAnsi="Garamond" w:cs="Cambria"/>
          <w:color w:val="000000" w:themeColor="text1"/>
          <w:sz w:val="24"/>
          <w:szCs w:val="24"/>
        </w:rPr>
        <w:t>.</w:t>
      </w:r>
      <w:r w:rsidR="631970E7" w:rsidRPr="00117213">
        <w:rPr>
          <w:rFonts w:ascii="Garamond" w:hAnsi="Garamond" w:cs="Cambria"/>
          <w:color w:val="000000" w:themeColor="text1"/>
          <w:sz w:val="24"/>
          <w:szCs w:val="24"/>
        </w:rPr>
        <w:t xml:space="preserve"> </w:t>
      </w:r>
      <w:r w:rsidR="16FF4570" w:rsidRPr="00117213">
        <w:rPr>
          <w:rFonts w:ascii="Garamond" w:hAnsi="Garamond" w:cs="Cambria"/>
          <w:color w:val="000000" w:themeColor="text1"/>
          <w:sz w:val="24"/>
          <w:szCs w:val="24"/>
        </w:rPr>
        <w:t xml:space="preserve"> It</w:t>
      </w:r>
      <w:r w:rsidR="2492C2F7" w:rsidRPr="00117213">
        <w:rPr>
          <w:rFonts w:ascii="Garamond" w:hAnsi="Garamond" w:cs="Arial"/>
          <w:color w:val="000000" w:themeColor="text1"/>
          <w:sz w:val="24"/>
          <w:szCs w:val="24"/>
        </w:rPr>
        <w:t xml:space="preserve"> serves as a foundation for other courses which explore in more depth substantive aspects of EU law, or specific EU processes</w:t>
      </w:r>
      <w:r w:rsidR="5060A76A" w:rsidRPr="00117213">
        <w:rPr>
          <w:rFonts w:ascii="Garamond" w:hAnsi="Garamond" w:cs="Arial"/>
          <w:color w:val="000000" w:themeColor="text1"/>
          <w:sz w:val="24"/>
          <w:szCs w:val="24"/>
        </w:rPr>
        <w:t xml:space="preserve"> or contemporary challenges</w:t>
      </w:r>
      <w:r w:rsidR="007C2246" w:rsidRPr="00117213">
        <w:rPr>
          <w:rFonts w:ascii="Garamond" w:hAnsi="Garamond" w:cs="Arial"/>
          <w:color w:val="000000" w:themeColor="text1"/>
          <w:sz w:val="24"/>
          <w:szCs w:val="24"/>
        </w:rPr>
        <w:t>.</w:t>
      </w:r>
    </w:p>
    <w:p w14:paraId="5DAB6C7B" w14:textId="77777777" w:rsidR="008667F2" w:rsidRPr="00117213" w:rsidRDefault="008667F2" w:rsidP="008667F2">
      <w:pPr>
        <w:widowControl w:val="0"/>
        <w:autoSpaceDE w:val="0"/>
        <w:autoSpaceDN w:val="0"/>
        <w:adjustRightInd w:val="0"/>
        <w:spacing w:after="0" w:line="240" w:lineRule="auto"/>
        <w:jc w:val="both"/>
        <w:rPr>
          <w:rFonts w:ascii="Garamond" w:hAnsi="Garamond" w:cs="Cambria"/>
          <w:b/>
          <w:bCs/>
          <w:color w:val="000000"/>
          <w:sz w:val="24"/>
          <w:szCs w:val="24"/>
        </w:rPr>
      </w:pPr>
    </w:p>
    <w:p w14:paraId="3685CD49" w14:textId="401D256A" w:rsidR="00E23DCB" w:rsidRPr="00117213" w:rsidRDefault="00DC5D16" w:rsidP="00E23DCB">
      <w:pPr>
        <w:widowControl w:val="0"/>
        <w:autoSpaceDE w:val="0"/>
        <w:autoSpaceDN w:val="0"/>
        <w:adjustRightInd w:val="0"/>
        <w:spacing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LEARNING OUTCOMES</w:t>
      </w:r>
      <w:r w:rsidR="00E23DCB" w:rsidRPr="00117213">
        <w:rPr>
          <w:rFonts w:ascii="Garamond" w:hAnsi="Garamond" w:cs="Cambria"/>
          <w:b/>
          <w:bCs/>
          <w:color w:val="000000"/>
          <w:sz w:val="24"/>
          <w:szCs w:val="24"/>
        </w:rPr>
        <w:t>:</w:t>
      </w:r>
    </w:p>
    <w:p w14:paraId="3D5C8E53" w14:textId="35BFC26E" w:rsidR="003D7BF0" w:rsidRPr="00117213" w:rsidRDefault="003D7BF0" w:rsidP="00D63DDB">
      <w:pPr>
        <w:widowControl w:val="0"/>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sz w:val="24"/>
          <w:szCs w:val="24"/>
        </w:rPr>
        <w:t>At the end of th</w:t>
      </w:r>
      <w:r w:rsidR="00DD3922" w:rsidRPr="00117213">
        <w:rPr>
          <w:rFonts w:ascii="Garamond" w:hAnsi="Garamond" w:cs="Cambria"/>
          <w:color w:val="000000"/>
          <w:sz w:val="24"/>
          <w:szCs w:val="24"/>
        </w:rPr>
        <w:t>is</w:t>
      </w:r>
      <w:r w:rsidRPr="00117213">
        <w:rPr>
          <w:rFonts w:ascii="Garamond" w:hAnsi="Garamond" w:cs="Cambria"/>
          <w:color w:val="000000"/>
          <w:sz w:val="24"/>
          <w:szCs w:val="24"/>
        </w:rPr>
        <w:t xml:space="preserve"> course, </w:t>
      </w:r>
      <w:r w:rsidR="00DD3922" w:rsidRPr="00117213">
        <w:rPr>
          <w:rFonts w:ascii="Garamond" w:hAnsi="Garamond" w:cs="Cambria"/>
          <w:color w:val="000000"/>
          <w:sz w:val="24"/>
          <w:szCs w:val="24"/>
        </w:rPr>
        <w:t xml:space="preserve">participants </w:t>
      </w:r>
      <w:r w:rsidRPr="00117213">
        <w:rPr>
          <w:rFonts w:ascii="Garamond" w:hAnsi="Garamond" w:cs="Cambria"/>
          <w:color w:val="000000"/>
          <w:sz w:val="24"/>
          <w:szCs w:val="24"/>
        </w:rPr>
        <w:t>should</w:t>
      </w:r>
      <w:r w:rsidR="00DD3922" w:rsidRPr="00117213">
        <w:rPr>
          <w:rFonts w:ascii="Garamond" w:hAnsi="Garamond" w:cs="Cambria"/>
          <w:color w:val="000000"/>
          <w:sz w:val="24"/>
          <w:szCs w:val="24"/>
        </w:rPr>
        <w:t>:</w:t>
      </w:r>
    </w:p>
    <w:p w14:paraId="6E447898" w14:textId="19BAF12E" w:rsidR="00D30788" w:rsidRPr="00117213" w:rsidRDefault="007C2246" w:rsidP="00D30788">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sz w:val="24"/>
          <w:szCs w:val="24"/>
        </w:rPr>
        <w:t>d</w:t>
      </w:r>
      <w:r w:rsidR="00786257" w:rsidRPr="00117213">
        <w:rPr>
          <w:rFonts w:ascii="Garamond" w:hAnsi="Garamond" w:cs="Cambria"/>
          <w:color w:val="000000"/>
          <w:sz w:val="24"/>
          <w:szCs w:val="24"/>
        </w:rPr>
        <w:t>emonstrate a</w:t>
      </w:r>
      <w:r w:rsidR="00851267" w:rsidRPr="00117213">
        <w:rPr>
          <w:rFonts w:ascii="Garamond" w:hAnsi="Garamond" w:cs="Cambria"/>
          <w:color w:val="000000"/>
          <w:sz w:val="24"/>
          <w:szCs w:val="24"/>
        </w:rPr>
        <w:t xml:space="preserve"> basic understanding of the</w:t>
      </w:r>
      <w:r w:rsidR="001219A8" w:rsidRPr="00117213">
        <w:rPr>
          <w:rFonts w:ascii="Garamond" w:hAnsi="Garamond" w:cs="Cambria"/>
          <w:color w:val="000000"/>
          <w:sz w:val="24"/>
          <w:szCs w:val="24"/>
        </w:rPr>
        <w:t xml:space="preserve"> current </w:t>
      </w:r>
      <w:r w:rsidR="00AD4458" w:rsidRPr="00117213">
        <w:rPr>
          <w:rFonts w:ascii="Garamond" w:hAnsi="Garamond" w:cs="Cambria"/>
          <w:color w:val="000000"/>
          <w:sz w:val="24"/>
          <w:szCs w:val="24"/>
        </w:rPr>
        <w:t>EU legal order</w:t>
      </w:r>
      <w:r w:rsidR="005F28C0" w:rsidRPr="00117213">
        <w:rPr>
          <w:rFonts w:ascii="Garamond" w:hAnsi="Garamond" w:cs="Cambria"/>
          <w:color w:val="000000"/>
          <w:sz w:val="24"/>
          <w:szCs w:val="24"/>
        </w:rPr>
        <w:t>, as it results from a particular historical process</w:t>
      </w:r>
      <w:r w:rsidR="00F00FCB" w:rsidRPr="00117213">
        <w:rPr>
          <w:rFonts w:ascii="Garamond" w:hAnsi="Garamond" w:cs="Cambria"/>
          <w:color w:val="000000"/>
          <w:sz w:val="24"/>
          <w:szCs w:val="24"/>
        </w:rPr>
        <w:t>,</w:t>
      </w:r>
      <w:r w:rsidR="00675D57" w:rsidRPr="00117213">
        <w:rPr>
          <w:rFonts w:ascii="Garamond" w:hAnsi="Garamond" w:cs="Cambria"/>
          <w:color w:val="000000"/>
          <w:sz w:val="24"/>
          <w:szCs w:val="24"/>
        </w:rPr>
        <w:t xml:space="preserve"> </w:t>
      </w:r>
      <w:r w:rsidR="005F28C0" w:rsidRPr="00117213">
        <w:rPr>
          <w:rFonts w:ascii="Garamond" w:hAnsi="Garamond" w:cs="Cambria"/>
          <w:color w:val="000000"/>
          <w:sz w:val="24"/>
          <w:szCs w:val="24"/>
        </w:rPr>
        <w:t>and</w:t>
      </w:r>
      <w:r w:rsidR="00397C52" w:rsidRPr="00117213">
        <w:rPr>
          <w:rFonts w:ascii="Garamond" w:hAnsi="Garamond" w:cs="Cambria"/>
          <w:color w:val="000000"/>
          <w:sz w:val="24"/>
          <w:szCs w:val="24"/>
        </w:rPr>
        <w:t xml:space="preserve"> be able to</w:t>
      </w:r>
      <w:r w:rsidR="005F28C0" w:rsidRPr="00117213">
        <w:rPr>
          <w:rFonts w:ascii="Garamond" w:hAnsi="Garamond" w:cs="Cambria"/>
          <w:color w:val="000000"/>
          <w:sz w:val="24"/>
          <w:szCs w:val="24"/>
        </w:rPr>
        <w:t xml:space="preserve"> </w:t>
      </w:r>
      <w:r w:rsidR="001908D8" w:rsidRPr="00117213">
        <w:rPr>
          <w:rFonts w:ascii="Garamond" w:hAnsi="Garamond" w:cs="Cambria"/>
          <w:color w:val="000000"/>
          <w:sz w:val="24"/>
          <w:szCs w:val="24"/>
        </w:rPr>
        <w:t xml:space="preserve">assess </w:t>
      </w:r>
      <w:r w:rsidR="005F28C0" w:rsidRPr="00117213">
        <w:rPr>
          <w:rFonts w:ascii="Garamond" w:hAnsi="Garamond" w:cs="Cambria"/>
          <w:color w:val="000000"/>
          <w:sz w:val="24"/>
          <w:szCs w:val="24"/>
        </w:rPr>
        <w:t>it in</w:t>
      </w:r>
      <w:r w:rsidR="00F00FCB" w:rsidRPr="00117213">
        <w:rPr>
          <w:rFonts w:ascii="Garamond" w:hAnsi="Garamond" w:cs="Cambria"/>
          <w:color w:val="000000"/>
          <w:sz w:val="24"/>
          <w:szCs w:val="24"/>
        </w:rPr>
        <w:t xml:space="preserve"> its</w:t>
      </w:r>
      <w:r w:rsidR="005F28C0" w:rsidRPr="00117213">
        <w:rPr>
          <w:rFonts w:ascii="Garamond" w:hAnsi="Garamond" w:cs="Cambria"/>
          <w:color w:val="000000"/>
          <w:sz w:val="24"/>
          <w:szCs w:val="24"/>
        </w:rPr>
        <w:t xml:space="preserve"> </w:t>
      </w:r>
      <w:r w:rsidR="00F00FCB" w:rsidRPr="00117213">
        <w:rPr>
          <w:rFonts w:ascii="Garamond" w:hAnsi="Garamond" w:cs="Cambria"/>
          <w:color w:val="000000"/>
          <w:sz w:val="24"/>
          <w:szCs w:val="24"/>
        </w:rPr>
        <w:t xml:space="preserve">broader </w:t>
      </w:r>
      <w:proofErr w:type="gramStart"/>
      <w:r w:rsidR="00F00FCB" w:rsidRPr="00117213">
        <w:rPr>
          <w:rFonts w:ascii="Garamond" w:hAnsi="Garamond" w:cs="Cambria"/>
          <w:color w:val="000000"/>
          <w:sz w:val="24"/>
          <w:szCs w:val="24"/>
        </w:rPr>
        <w:t>context;</w:t>
      </w:r>
      <w:proofErr w:type="gramEnd"/>
    </w:p>
    <w:p w14:paraId="123E9D09" w14:textId="73AAE657" w:rsidR="00675D57" w:rsidRPr="00117213" w:rsidRDefault="007C2246" w:rsidP="00D30788">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b</w:t>
      </w:r>
      <w:r w:rsidR="4384122E" w:rsidRPr="00117213">
        <w:rPr>
          <w:rFonts w:ascii="Garamond" w:hAnsi="Garamond" w:cs="Cambria"/>
          <w:color w:val="000000" w:themeColor="text1"/>
          <w:sz w:val="24"/>
          <w:szCs w:val="24"/>
        </w:rPr>
        <w:t>e familiar with the</w:t>
      </w:r>
      <w:r w:rsidR="43E22545" w:rsidRPr="00117213">
        <w:rPr>
          <w:rFonts w:ascii="Garamond" w:hAnsi="Garamond" w:cs="Cambria"/>
          <w:color w:val="000000" w:themeColor="text1"/>
          <w:sz w:val="24"/>
          <w:szCs w:val="24"/>
        </w:rPr>
        <w:t xml:space="preserve"> main EU institutions</w:t>
      </w:r>
      <w:r w:rsidR="658A0B5B" w:rsidRPr="00117213">
        <w:rPr>
          <w:rFonts w:ascii="Garamond" w:hAnsi="Garamond" w:cs="Cambria"/>
          <w:color w:val="000000" w:themeColor="text1"/>
          <w:sz w:val="24"/>
          <w:szCs w:val="24"/>
        </w:rPr>
        <w:t xml:space="preserve">, </w:t>
      </w:r>
      <w:r w:rsidR="0CEAC688" w:rsidRPr="00117213">
        <w:rPr>
          <w:rFonts w:ascii="Garamond" w:hAnsi="Garamond" w:cs="Cambria"/>
          <w:color w:val="000000" w:themeColor="text1"/>
          <w:sz w:val="24"/>
          <w:szCs w:val="24"/>
        </w:rPr>
        <w:t>law-making processes</w:t>
      </w:r>
      <w:r w:rsidR="63C86A6E" w:rsidRPr="00117213">
        <w:rPr>
          <w:rFonts w:ascii="Garamond" w:hAnsi="Garamond" w:cs="Cambria"/>
          <w:color w:val="000000" w:themeColor="text1"/>
          <w:sz w:val="24"/>
          <w:szCs w:val="24"/>
        </w:rPr>
        <w:t>,</w:t>
      </w:r>
      <w:r w:rsidR="658A0B5B" w:rsidRPr="00117213">
        <w:rPr>
          <w:rFonts w:ascii="Garamond" w:hAnsi="Garamond" w:cs="Cambria"/>
          <w:color w:val="000000" w:themeColor="text1"/>
          <w:sz w:val="24"/>
          <w:szCs w:val="24"/>
        </w:rPr>
        <w:t xml:space="preserve"> </w:t>
      </w:r>
      <w:r w:rsidR="4D2310B8" w:rsidRPr="00117213">
        <w:rPr>
          <w:rFonts w:ascii="Garamond" w:hAnsi="Garamond" w:cs="Cambria"/>
          <w:color w:val="000000" w:themeColor="text1"/>
          <w:sz w:val="24"/>
          <w:szCs w:val="24"/>
        </w:rPr>
        <w:t>legal instruments</w:t>
      </w:r>
      <w:r w:rsidR="63C86A6E" w:rsidRPr="00117213">
        <w:rPr>
          <w:rFonts w:ascii="Garamond" w:hAnsi="Garamond" w:cs="Cambria"/>
          <w:color w:val="000000" w:themeColor="text1"/>
          <w:sz w:val="24"/>
          <w:szCs w:val="24"/>
        </w:rPr>
        <w:t xml:space="preserve"> and </w:t>
      </w:r>
      <w:r w:rsidR="4D2310B8" w:rsidRPr="00117213">
        <w:rPr>
          <w:rFonts w:ascii="Garamond" w:hAnsi="Garamond" w:cs="Cambria"/>
          <w:color w:val="000000" w:themeColor="text1"/>
          <w:sz w:val="24"/>
          <w:szCs w:val="24"/>
        </w:rPr>
        <w:t>sources</w:t>
      </w:r>
      <w:r w:rsidR="35AAC483" w:rsidRPr="00117213">
        <w:rPr>
          <w:rFonts w:ascii="Garamond" w:hAnsi="Garamond" w:cs="Cambria"/>
          <w:color w:val="000000" w:themeColor="text1"/>
          <w:sz w:val="24"/>
          <w:szCs w:val="24"/>
        </w:rPr>
        <w:t xml:space="preserve">, and </w:t>
      </w:r>
      <w:r w:rsidR="00766ECE" w:rsidRPr="00117213">
        <w:rPr>
          <w:rFonts w:ascii="Garamond" w:hAnsi="Garamond" w:cs="Cambria"/>
          <w:color w:val="000000" w:themeColor="text1"/>
          <w:sz w:val="24"/>
          <w:szCs w:val="24"/>
        </w:rPr>
        <w:t>relationship</w:t>
      </w:r>
      <w:r w:rsidR="00DF63F5" w:rsidRPr="00117213">
        <w:rPr>
          <w:rFonts w:ascii="Garamond" w:hAnsi="Garamond" w:cs="Cambria"/>
          <w:color w:val="000000" w:themeColor="text1"/>
          <w:sz w:val="24"/>
          <w:szCs w:val="24"/>
        </w:rPr>
        <w:t>s</w:t>
      </w:r>
      <w:r w:rsidR="00766ECE" w:rsidRPr="00117213">
        <w:rPr>
          <w:rFonts w:ascii="Garamond" w:hAnsi="Garamond" w:cs="Cambria"/>
          <w:color w:val="000000" w:themeColor="text1"/>
          <w:sz w:val="24"/>
          <w:szCs w:val="24"/>
        </w:rPr>
        <w:t xml:space="preserve"> between </w:t>
      </w:r>
      <w:proofErr w:type="gramStart"/>
      <w:r w:rsidR="00766ECE" w:rsidRPr="00117213">
        <w:rPr>
          <w:rFonts w:ascii="Garamond" w:hAnsi="Garamond" w:cs="Cambria"/>
          <w:color w:val="000000" w:themeColor="text1"/>
          <w:sz w:val="24"/>
          <w:szCs w:val="24"/>
        </w:rPr>
        <w:t>them;</w:t>
      </w:r>
      <w:proofErr w:type="gramEnd"/>
    </w:p>
    <w:p w14:paraId="2EAA543D" w14:textId="463C4CE3" w:rsidR="00391A6B" w:rsidRPr="00117213" w:rsidRDefault="007C2246" w:rsidP="00391A6B">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d</w:t>
      </w:r>
      <w:r w:rsidR="48B1594E" w:rsidRPr="00117213">
        <w:rPr>
          <w:rFonts w:ascii="Garamond" w:hAnsi="Garamond" w:cs="Cambria"/>
          <w:color w:val="000000" w:themeColor="text1"/>
          <w:sz w:val="24"/>
          <w:szCs w:val="24"/>
        </w:rPr>
        <w:t xml:space="preserve">emonstrate </w:t>
      </w:r>
      <w:r w:rsidR="00DF63F5" w:rsidRPr="00117213">
        <w:rPr>
          <w:rFonts w:ascii="Garamond" w:hAnsi="Garamond" w:cs="Cambria"/>
          <w:color w:val="000000" w:themeColor="text1"/>
          <w:sz w:val="24"/>
          <w:szCs w:val="24"/>
        </w:rPr>
        <w:t>awareness and understanding of</w:t>
      </w:r>
      <w:r w:rsidR="6D5FDF9E" w:rsidRPr="00117213">
        <w:rPr>
          <w:rFonts w:ascii="Garamond" w:hAnsi="Garamond" w:cs="Cambria"/>
          <w:color w:val="000000" w:themeColor="text1"/>
          <w:sz w:val="24"/>
          <w:szCs w:val="24"/>
        </w:rPr>
        <w:t xml:space="preserve"> </w:t>
      </w:r>
      <w:r w:rsidR="484A2E52" w:rsidRPr="00117213">
        <w:rPr>
          <w:rFonts w:ascii="Garamond" w:hAnsi="Garamond" w:cs="Cambria"/>
          <w:color w:val="000000" w:themeColor="text1"/>
          <w:sz w:val="24"/>
          <w:szCs w:val="24"/>
        </w:rPr>
        <w:t>core principles</w:t>
      </w:r>
      <w:r w:rsidR="48B1594E" w:rsidRPr="00117213">
        <w:rPr>
          <w:rFonts w:ascii="Garamond" w:hAnsi="Garamond" w:cs="Cambria"/>
          <w:color w:val="000000" w:themeColor="text1"/>
          <w:sz w:val="24"/>
          <w:szCs w:val="24"/>
        </w:rPr>
        <w:t xml:space="preserve"> </w:t>
      </w:r>
      <w:r w:rsidR="3878D7B4" w:rsidRPr="00117213">
        <w:rPr>
          <w:rFonts w:ascii="Garamond" w:hAnsi="Garamond" w:cs="Cambria"/>
          <w:color w:val="000000" w:themeColor="text1"/>
          <w:sz w:val="24"/>
          <w:szCs w:val="24"/>
        </w:rPr>
        <w:t xml:space="preserve">organizing </w:t>
      </w:r>
      <w:r w:rsidR="484A2E52" w:rsidRPr="00117213">
        <w:rPr>
          <w:rFonts w:ascii="Garamond" w:hAnsi="Garamond" w:cs="Cambria"/>
          <w:color w:val="000000" w:themeColor="text1"/>
          <w:sz w:val="24"/>
          <w:szCs w:val="24"/>
        </w:rPr>
        <w:t xml:space="preserve">the relationship between national and EU </w:t>
      </w:r>
      <w:proofErr w:type="gramStart"/>
      <w:r w:rsidR="484A2E52" w:rsidRPr="00117213">
        <w:rPr>
          <w:rFonts w:ascii="Garamond" w:hAnsi="Garamond" w:cs="Cambria"/>
          <w:color w:val="000000" w:themeColor="text1"/>
          <w:sz w:val="24"/>
          <w:szCs w:val="24"/>
        </w:rPr>
        <w:t>law</w:t>
      </w:r>
      <w:r w:rsidR="6EE349BC" w:rsidRPr="00117213">
        <w:rPr>
          <w:rFonts w:ascii="Garamond" w:hAnsi="Garamond" w:cs="Cambria"/>
          <w:color w:val="000000" w:themeColor="text1"/>
          <w:sz w:val="24"/>
          <w:szCs w:val="24"/>
        </w:rPr>
        <w:t>;</w:t>
      </w:r>
      <w:proofErr w:type="gramEnd"/>
    </w:p>
    <w:p w14:paraId="75CA79EC" w14:textId="08907405" w:rsidR="00ED28AB" w:rsidRPr="00117213" w:rsidRDefault="007C2246" w:rsidP="00D30788">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b</w:t>
      </w:r>
      <w:r w:rsidR="37828E73" w:rsidRPr="00117213">
        <w:rPr>
          <w:rFonts w:ascii="Garamond" w:hAnsi="Garamond" w:cs="Cambria"/>
          <w:color w:val="000000" w:themeColor="text1"/>
          <w:sz w:val="24"/>
          <w:szCs w:val="24"/>
        </w:rPr>
        <w:t>e able to i</w:t>
      </w:r>
      <w:r w:rsidR="03E8BD15" w:rsidRPr="00117213">
        <w:rPr>
          <w:rFonts w:ascii="Garamond" w:hAnsi="Garamond" w:cs="Cambria"/>
          <w:color w:val="000000" w:themeColor="text1"/>
          <w:sz w:val="24"/>
          <w:szCs w:val="24"/>
        </w:rPr>
        <w:t>dentify</w:t>
      </w:r>
      <w:r w:rsidR="11F42BE5" w:rsidRPr="00117213">
        <w:rPr>
          <w:rFonts w:ascii="Garamond" w:hAnsi="Garamond" w:cs="Cambria"/>
          <w:color w:val="000000" w:themeColor="text1"/>
          <w:sz w:val="24"/>
          <w:szCs w:val="24"/>
        </w:rPr>
        <w:t xml:space="preserve"> </w:t>
      </w:r>
      <w:r w:rsidR="1B6DD68C" w:rsidRPr="00117213">
        <w:rPr>
          <w:rFonts w:ascii="Garamond" w:hAnsi="Garamond" w:cs="Cambria"/>
          <w:color w:val="000000" w:themeColor="text1"/>
          <w:sz w:val="24"/>
          <w:szCs w:val="24"/>
        </w:rPr>
        <w:t>and</w:t>
      </w:r>
      <w:r w:rsidR="695EE8E9" w:rsidRPr="00117213">
        <w:rPr>
          <w:rFonts w:ascii="Garamond" w:hAnsi="Garamond" w:cs="Cambria"/>
          <w:color w:val="000000" w:themeColor="text1"/>
          <w:sz w:val="24"/>
          <w:szCs w:val="24"/>
        </w:rPr>
        <w:t xml:space="preserve"> critically evaluate</w:t>
      </w:r>
      <w:r w:rsidR="03E8BD15" w:rsidRPr="00117213">
        <w:rPr>
          <w:rFonts w:ascii="Garamond" w:hAnsi="Garamond" w:cs="Cambria"/>
          <w:color w:val="000000" w:themeColor="text1"/>
          <w:sz w:val="24"/>
          <w:szCs w:val="24"/>
        </w:rPr>
        <w:t xml:space="preserve"> </w:t>
      </w:r>
      <w:r w:rsidR="3F1953A4" w:rsidRPr="00117213">
        <w:rPr>
          <w:rFonts w:ascii="Garamond" w:hAnsi="Garamond" w:cs="Cambria"/>
          <w:color w:val="000000" w:themeColor="text1"/>
          <w:sz w:val="24"/>
          <w:szCs w:val="24"/>
        </w:rPr>
        <w:t>the main judicial remedies available for the enforcement of EU law</w:t>
      </w:r>
      <w:r w:rsidR="484A2E52" w:rsidRPr="00117213">
        <w:rPr>
          <w:rFonts w:ascii="Garamond" w:hAnsi="Garamond" w:cs="Cambria"/>
          <w:color w:val="000000" w:themeColor="text1"/>
          <w:sz w:val="24"/>
          <w:szCs w:val="24"/>
        </w:rPr>
        <w:t xml:space="preserve"> at both EU and national </w:t>
      </w:r>
      <w:proofErr w:type="gramStart"/>
      <w:r w:rsidR="484A2E52" w:rsidRPr="00117213">
        <w:rPr>
          <w:rFonts w:ascii="Garamond" w:hAnsi="Garamond" w:cs="Cambria"/>
          <w:color w:val="000000" w:themeColor="text1"/>
          <w:sz w:val="24"/>
          <w:szCs w:val="24"/>
        </w:rPr>
        <w:t>level;</w:t>
      </w:r>
      <w:proofErr w:type="gramEnd"/>
    </w:p>
    <w:p w14:paraId="7C657BAE" w14:textId="19C58E31" w:rsidR="00C744C9" w:rsidRPr="00117213" w:rsidRDefault="00C744C9" w:rsidP="00D30788">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be able to identify, process and understand relevant EU case </w:t>
      </w:r>
      <w:proofErr w:type="gramStart"/>
      <w:r w:rsidRPr="00117213">
        <w:rPr>
          <w:rFonts w:ascii="Garamond" w:hAnsi="Garamond" w:cs="Cambria"/>
          <w:color w:val="000000" w:themeColor="text1"/>
          <w:sz w:val="24"/>
          <w:szCs w:val="24"/>
        </w:rPr>
        <w:t>law;</w:t>
      </w:r>
      <w:proofErr w:type="gramEnd"/>
    </w:p>
    <w:p w14:paraId="3B223439" w14:textId="7624E1C4" w:rsidR="00D63DDB" w:rsidRPr="00117213" w:rsidRDefault="007C2246" w:rsidP="003D7BF0">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h</w:t>
      </w:r>
      <w:r w:rsidR="0ED439DD" w:rsidRPr="00117213">
        <w:rPr>
          <w:rFonts w:ascii="Garamond" w:hAnsi="Garamond" w:cs="Cambria"/>
          <w:color w:val="000000" w:themeColor="text1"/>
          <w:sz w:val="24"/>
          <w:szCs w:val="24"/>
        </w:rPr>
        <w:t>ave gained</w:t>
      </w:r>
      <w:r w:rsidR="3D00A51D" w:rsidRPr="00117213">
        <w:rPr>
          <w:rFonts w:ascii="Garamond" w:hAnsi="Garamond" w:cs="Cambria"/>
          <w:color w:val="000000" w:themeColor="text1"/>
          <w:sz w:val="24"/>
          <w:szCs w:val="24"/>
        </w:rPr>
        <w:t xml:space="preserve"> some</w:t>
      </w:r>
      <w:r w:rsidR="0ED439DD" w:rsidRPr="00117213">
        <w:rPr>
          <w:rFonts w:ascii="Garamond" w:hAnsi="Garamond" w:cs="Cambria"/>
          <w:color w:val="000000" w:themeColor="text1"/>
          <w:sz w:val="24"/>
          <w:szCs w:val="24"/>
        </w:rPr>
        <w:t xml:space="preserve"> insights into</w:t>
      </w:r>
      <w:r w:rsidR="6557CB3F" w:rsidRPr="00117213">
        <w:rPr>
          <w:rFonts w:ascii="Garamond" w:hAnsi="Garamond" w:cs="Cambria"/>
          <w:color w:val="000000" w:themeColor="text1"/>
          <w:sz w:val="24"/>
          <w:szCs w:val="24"/>
        </w:rPr>
        <w:t xml:space="preserve"> </w:t>
      </w:r>
      <w:r w:rsidR="55533F54" w:rsidRPr="00117213">
        <w:rPr>
          <w:rFonts w:ascii="Garamond" w:hAnsi="Garamond" w:cs="Cambria"/>
          <w:color w:val="000000" w:themeColor="text1"/>
          <w:sz w:val="24"/>
          <w:szCs w:val="24"/>
        </w:rPr>
        <w:t>essential</w:t>
      </w:r>
      <w:r w:rsidR="658A0B5B" w:rsidRPr="00117213">
        <w:rPr>
          <w:rFonts w:ascii="Garamond" w:hAnsi="Garamond" w:cs="Cambria"/>
          <w:color w:val="000000" w:themeColor="text1"/>
          <w:sz w:val="24"/>
          <w:szCs w:val="24"/>
        </w:rPr>
        <w:t xml:space="preserve"> instruments,</w:t>
      </w:r>
      <w:r w:rsidR="744454B2" w:rsidRPr="00117213">
        <w:rPr>
          <w:rFonts w:ascii="Garamond" w:hAnsi="Garamond" w:cs="Cambria"/>
          <w:color w:val="000000" w:themeColor="text1"/>
          <w:sz w:val="24"/>
          <w:szCs w:val="24"/>
        </w:rPr>
        <w:t xml:space="preserve"> principles and mechanisms </w:t>
      </w:r>
      <w:r w:rsidR="00837321" w:rsidRPr="00117213">
        <w:rPr>
          <w:rFonts w:ascii="Garamond" w:hAnsi="Garamond" w:cs="Cambria"/>
          <w:color w:val="000000" w:themeColor="text1"/>
          <w:sz w:val="24"/>
          <w:szCs w:val="24"/>
        </w:rPr>
        <w:t xml:space="preserve">in </w:t>
      </w:r>
      <w:r w:rsidR="74FDA287" w:rsidRPr="00117213">
        <w:rPr>
          <w:rFonts w:ascii="Garamond" w:hAnsi="Garamond" w:cs="Cambria"/>
          <w:color w:val="000000" w:themeColor="text1"/>
          <w:sz w:val="24"/>
          <w:szCs w:val="24"/>
        </w:rPr>
        <w:t>selected areas of</w:t>
      </w:r>
      <w:r w:rsidR="55533F54" w:rsidRPr="00117213">
        <w:rPr>
          <w:rFonts w:ascii="Garamond" w:hAnsi="Garamond" w:cs="Cambria"/>
          <w:color w:val="000000" w:themeColor="text1"/>
          <w:sz w:val="24"/>
          <w:szCs w:val="24"/>
        </w:rPr>
        <w:t xml:space="preserve"> EU substantive </w:t>
      </w:r>
      <w:proofErr w:type="gramStart"/>
      <w:r w:rsidR="55533F54" w:rsidRPr="00117213">
        <w:rPr>
          <w:rFonts w:ascii="Garamond" w:hAnsi="Garamond" w:cs="Cambria"/>
          <w:color w:val="000000" w:themeColor="text1"/>
          <w:sz w:val="24"/>
          <w:szCs w:val="24"/>
        </w:rPr>
        <w:t>law;</w:t>
      </w:r>
      <w:proofErr w:type="gramEnd"/>
      <w:r w:rsidR="0A1495F7" w:rsidRPr="00117213">
        <w:rPr>
          <w:rFonts w:ascii="Garamond" w:hAnsi="Garamond" w:cs="Cambria"/>
          <w:color w:val="000000" w:themeColor="text1"/>
          <w:sz w:val="24"/>
          <w:szCs w:val="24"/>
        </w:rPr>
        <w:t xml:space="preserve"> </w:t>
      </w:r>
    </w:p>
    <w:p w14:paraId="37892DB7" w14:textId="48700CE0" w:rsidR="00CF293E" w:rsidRPr="00117213" w:rsidRDefault="007C2246" w:rsidP="003D7BF0">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d</w:t>
      </w:r>
      <w:r w:rsidR="08300964" w:rsidRPr="00117213">
        <w:rPr>
          <w:rFonts w:ascii="Garamond" w:hAnsi="Garamond" w:cs="Cambria"/>
          <w:color w:val="000000" w:themeColor="text1"/>
          <w:sz w:val="24"/>
          <w:szCs w:val="24"/>
        </w:rPr>
        <w:t>emonstrate an ability to apply</w:t>
      </w:r>
      <w:r w:rsidR="59F3AD56" w:rsidRPr="00117213">
        <w:rPr>
          <w:rFonts w:ascii="Garamond" w:hAnsi="Garamond" w:cs="Cambria"/>
          <w:color w:val="000000" w:themeColor="text1"/>
          <w:sz w:val="24"/>
          <w:szCs w:val="24"/>
        </w:rPr>
        <w:t xml:space="preserve"> </w:t>
      </w:r>
      <w:r w:rsidR="0AF7C75D" w:rsidRPr="00117213">
        <w:rPr>
          <w:rFonts w:ascii="Garamond" w:hAnsi="Garamond" w:cs="Cambria"/>
          <w:color w:val="000000" w:themeColor="text1"/>
          <w:sz w:val="24"/>
          <w:szCs w:val="24"/>
        </w:rPr>
        <w:t>legal analytical skill</w:t>
      </w:r>
      <w:r w:rsidR="1F67B8A2" w:rsidRPr="00117213">
        <w:rPr>
          <w:rFonts w:ascii="Garamond" w:hAnsi="Garamond" w:cs="Cambria"/>
          <w:color w:val="000000" w:themeColor="text1"/>
          <w:sz w:val="24"/>
          <w:szCs w:val="24"/>
        </w:rPr>
        <w:t>s</w:t>
      </w:r>
      <w:r w:rsidR="59F3AD56" w:rsidRPr="00117213">
        <w:rPr>
          <w:rFonts w:ascii="Garamond" w:hAnsi="Garamond" w:cs="Cambria"/>
          <w:color w:val="000000" w:themeColor="text1"/>
          <w:sz w:val="24"/>
          <w:szCs w:val="24"/>
        </w:rPr>
        <w:t xml:space="preserve"> to</w:t>
      </w:r>
      <w:r w:rsidR="519EB581" w:rsidRPr="00117213">
        <w:rPr>
          <w:rFonts w:ascii="Garamond" w:hAnsi="Garamond" w:cs="Cambria"/>
          <w:color w:val="000000" w:themeColor="text1"/>
          <w:sz w:val="24"/>
          <w:szCs w:val="24"/>
        </w:rPr>
        <w:t xml:space="preserve"> the specific</w:t>
      </w:r>
      <w:r w:rsidR="1F67B8A2" w:rsidRPr="00117213">
        <w:rPr>
          <w:rFonts w:ascii="Garamond" w:hAnsi="Garamond" w:cs="Cambria"/>
          <w:color w:val="000000" w:themeColor="text1"/>
          <w:sz w:val="24"/>
          <w:szCs w:val="24"/>
        </w:rPr>
        <w:t xml:space="preserve"> EU</w:t>
      </w:r>
      <w:r w:rsidR="519EB581" w:rsidRPr="00117213">
        <w:rPr>
          <w:rFonts w:ascii="Garamond" w:hAnsi="Garamond" w:cs="Cambria"/>
          <w:color w:val="000000" w:themeColor="text1"/>
          <w:sz w:val="24"/>
          <w:szCs w:val="24"/>
        </w:rPr>
        <w:t xml:space="preserve"> </w:t>
      </w:r>
      <w:r w:rsidR="6B3FBA1B" w:rsidRPr="00117213">
        <w:rPr>
          <w:rFonts w:ascii="Garamond" w:hAnsi="Garamond" w:cs="Cambria"/>
          <w:color w:val="000000" w:themeColor="text1"/>
          <w:sz w:val="24"/>
          <w:szCs w:val="24"/>
        </w:rPr>
        <w:t xml:space="preserve">legal </w:t>
      </w:r>
      <w:proofErr w:type="gramStart"/>
      <w:r w:rsidR="519EB581" w:rsidRPr="00117213">
        <w:rPr>
          <w:rFonts w:ascii="Garamond" w:hAnsi="Garamond" w:cs="Cambria"/>
          <w:color w:val="000000" w:themeColor="text1"/>
          <w:sz w:val="24"/>
          <w:szCs w:val="24"/>
        </w:rPr>
        <w:t>context</w:t>
      </w:r>
      <w:r w:rsidR="08300964" w:rsidRPr="00117213">
        <w:rPr>
          <w:rFonts w:ascii="Garamond" w:hAnsi="Garamond" w:cs="Cambria"/>
          <w:color w:val="000000" w:themeColor="text1"/>
          <w:sz w:val="24"/>
          <w:szCs w:val="24"/>
        </w:rPr>
        <w:t>;</w:t>
      </w:r>
      <w:proofErr w:type="gramEnd"/>
    </w:p>
    <w:p w14:paraId="59A1F738" w14:textId="175483BA" w:rsidR="00D63DDB" w:rsidRPr="00117213" w:rsidRDefault="007C2246" w:rsidP="00D63DDB">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sz w:val="24"/>
          <w:szCs w:val="24"/>
        </w:rPr>
        <w:t>h</w:t>
      </w:r>
      <w:r w:rsidR="00D65D68" w:rsidRPr="00117213">
        <w:rPr>
          <w:rFonts w:ascii="Garamond" w:hAnsi="Garamond" w:cs="Cambria"/>
          <w:color w:val="000000"/>
          <w:sz w:val="24"/>
          <w:szCs w:val="24"/>
        </w:rPr>
        <w:t>ave</w:t>
      </w:r>
      <w:r w:rsidR="00846E43" w:rsidRPr="00117213">
        <w:rPr>
          <w:rFonts w:ascii="Garamond" w:hAnsi="Garamond" w:cs="Cambria"/>
          <w:color w:val="000000"/>
          <w:sz w:val="24"/>
          <w:szCs w:val="24"/>
        </w:rPr>
        <w:t xml:space="preserve"> developed </w:t>
      </w:r>
      <w:r w:rsidR="007F558D" w:rsidRPr="00117213">
        <w:rPr>
          <w:rFonts w:ascii="Garamond" w:hAnsi="Garamond" w:cs="Cambria"/>
          <w:color w:val="000000"/>
          <w:sz w:val="24"/>
          <w:szCs w:val="24"/>
        </w:rPr>
        <w:t>written and oral communication skills</w:t>
      </w:r>
      <w:r w:rsidR="00787609" w:rsidRPr="00117213">
        <w:rPr>
          <w:rFonts w:ascii="Garamond" w:hAnsi="Garamond" w:cs="Cambria"/>
          <w:color w:val="000000"/>
          <w:sz w:val="24"/>
          <w:szCs w:val="24"/>
        </w:rPr>
        <w:t>.</w:t>
      </w:r>
    </w:p>
    <w:p w14:paraId="03FF9F29" w14:textId="77777777" w:rsidR="00E23DCB" w:rsidRPr="00117213" w:rsidRDefault="00E23DCB" w:rsidP="00E23DCB">
      <w:pPr>
        <w:widowControl w:val="0"/>
        <w:autoSpaceDE w:val="0"/>
        <w:autoSpaceDN w:val="0"/>
        <w:adjustRightInd w:val="0"/>
        <w:spacing w:after="0" w:line="240" w:lineRule="auto"/>
        <w:jc w:val="both"/>
        <w:rPr>
          <w:rFonts w:ascii="Garamond" w:hAnsi="Garamond" w:cs="Cambria"/>
          <w:b/>
          <w:bCs/>
          <w:color w:val="000000"/>
          <w:sz w:val="24"/>
          <w:szCs w:val="24"/>
        </w:rPr>
      </w:pPr>
    </w:p>
    <w:p w14:paraId="3D8AC43C" w14:textId="1DB5EDDF" w:rsidR="007C2406" w:rsidRPr="00117213" w:rsidRDefault="007C2406" w:rsidP="00E23DCB">
      <w:pPr>
        <w:widowControl w:val="0"/>
        <w:autoSpaceDE w:val="0"/>
        <w:autoSpaceDN w:val="0"/>
        <w:adjustRightInd w:val="0"/>
        <w:spacing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LEARNING ACTIVITIES AND TEACHING METHODS</w:t>
      </w:r>
      <w:r w:rsidR="00AA5D3C" w:rsidRPr="00117213">
        <w:rPr>
          <w:rFonts w:ascii="Garamond" w:hAnsi="Garamond" w:cs="Cambria"/>
          <w:b/>
          <w:bCs/>
          <w:color w:val="000000"/>
          <w:sz w:val="24"/>
          <w:szCs w:val="24"/>
        </w:rPr>
        <w:t>:</w:t>
      </w:r>
    </w:p>
    <w:p w14:paraId="67735874" w14:textId="71C6DEFE" w:rsidR="0048105F" w:rsidRPr="00117213" w:rsidRDefault="2A74F79B" w:rsidP="0048105F">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Short </w:t>
      </w:r>
      <w:r w:rsidR="009505D8" w:rsidRPr="00117213">
        <w:rPr>
          <w:rFonts w:ascii="Garamond" w:hAnsi="Garamond" w:cs="Cambria"/>
          <w:color w:val="000000" w:themeColor="text1"/>
          <w:sz w:val="24"/>
          <w:szCs w:val="24"/>
        </w:rPr>
        <w:t xml:space="preserve">introductory </w:t>
      </w:r>
      <w:r w:rsidRPr="00117213">
        <w:rPr>
          <w:rFonts w:ascii="Garamond" w:hAnsi="Garamond" w:cs="Cambria"/>
          <w:color w:val="000000" w:themeColor="text1"/>
          <w:sz w:val="24"/>
          <w:szCs w:val="24"/>
        </w:rPr>
        <w:t xml:space="preserve">lectures exposing core features and </w:t>
      </w:r>
      <w:proofErr w:type="gramStart"/>
      <w:r w:rsidRPr="00117213">
        <w:rPr>
          <w:rFonts w:ascii="Garamond" w:hAnsi="Garamond" w:cs="Cambria"/>
          <w:color w:val="000000" w:themeColor="text1"/>
          <w:sz w:val="24"/>
          <w:szCs w:val="24"/>
        </w:rPr>
        <w:t>concepts</w:t>
      </w:r>
      <w:r w:rsidR="00787609" w:rsidRPr="00117213">
        <w:rPr>
          <w:rFonts w:ascii="Garamond" w:hAnsi="Garamond" w:cs="Cambria"/>
          <w:color w:val="000000" w:themeColor="text1"/>
          <w:sz w:val="24"/>
          <w:szCs w:val="24"/>
        </w:rPr>
        <w:t>;</w:t>
      </w:r>
      <w:proofErr w:type="gramEnd"/>
    </w:p>
    <w:p w14:paraId="3B2FCABD" w14:textId="57752901" w:rsidR="0048105F" w:rsidRPr="00117213" w:rsidRDefault="0048105F" w:rsidP="0048105F">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sz w:val="24"/>
          <w:szCs w:val="24"/>
        </w:rPr>
        <w:t>Seminar discussion</w:t>
      </w:r>
      <w:r w:rsidR="00A146CC" w:rsidRPr="00117213">
        <w:rPr>
          <w:rFonts w:ascii="Garamond" w:hAnsi="Garamond" w:cs="Cambria"/>
          <w:color w:val="000000"/>
          <w:sz w:val="24"/>
          <w:szCs w:val="24"/>
        </w:rPr>
        <w:t xml:space="preserve">s on core issues of European </w:t>
      </w:r>
      <w:r w:rsidR="009505D8" w:rsidRPr="00117213">
        <w:rPr>
          <w:rFonts w:ascii="Garamond" w:hAnsi="Garamond" w:cs="Cambria"/>
          <w:color w:val="000000"/>
          <w:sz w:val="24"/>
          <w:szCs w:val="24"/>
        </w:rPr>
        <w:t xml:space="preserve">Union law and </w:t>
      </w:r>
      <w:r w:rsidR="00A146CC" w:rsidRPr="00117213">
        <w:rPr>
          <w:rFonts w:ascii="Garamond" w:hAnsi="Garamond" w:cs="Cambria"/>
          <w:color w:val="000000"/>
          <w:sz w:val="24"/>
          <w:szCs w:val="24"/>
        </w:rPr>
        <w:t>legal integration, linking to recent development</w:t>
      </w:r>
      <w:r w:rsidR="00222CE7" w:rsidRPr="00117213">
        <w:rPr>
          <w:rFonts w:ascii="Garamond" w:hAnsi="Garamond" w:cs="Cambria"/>
          <w:color w:val="000000"/>
          <w:sz w:val="24"/>
          <w:szCs w:val="24"/>
        </w:rPr>
        <w:t>s</w:t>
      </w:r>
      <w:r w:rsidR="00A146CC" w:rsidRPr="00117213">
        <w:rPr>
          <w:rFonts w:ascii="Garamond" w:hAnsi="Garamond" w:cs="Cambria"/>
          <w:color w:val="000000"/>
          <w:sz w:val="24"/>
          <w:szCs w:val="24"/>
        </w:rPr>
        <w:t xml:space="preserve"> and </w:t>
      </w:r>
      <w:proofErr w:type="gramStart"/>
      <w:r w:rsidR="00A146CC" w:rsidRPr="00117213">
        <w:rPr>
          <w:rFonts w:ascii="Garamond" w:hAnsi="Garamond" w:cs="Cambria"/>
          <w:color w:val="000000"/>
          <w:sz w:val="24"/>
          <w:szCs w:val="24"/>
        </w:rPr>
        <w:t>events</w:t>
      </w:r>
      <w:proofErr w:type="gramEnd"/>
    </w:p>
    <w:p w14:paraId="783F0C8E" w14:textId="36ABDFE8" w:rsidR="00A146CC" w:rsidRPr="00117213" w:rsidRDefault="2B7B9ED4" w:rsidP="0048105F">
      <w:pPr>
        <w:pStyle w:val="ListParagraph"/>
        <w:widowControl w:val="0"/>
        <w:numPr>
          <w:ilvl w:val="0"/>
          <w:numId w:val="13"/>
        </w:numPr>
        <w:autoSpaceDE w:val="0"/>
        <w:autoSpaceDN w:val="0"/>
        <w:adjustRightInd w:val="0"/>
        <w:spacing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Small g</w:t>
      </w:r>
      <w:r w:rsidR="260E9AF5" w:rsidRPr="00117213">
        <w:rPr>
          <w:rFonts w:ascii="Garamond" w:hAnsi="Garamond" w:cs="Cambria"/>
          <w:color w:val="000000" w:themeColor="text1"/>
          <w:sz w:val="24"/>
          <w:szCs w:val="24"/>
        </w:rPr>
        <w:t xml:space="preserve">roup activities, </w:t>
      </w:r>
      <w:r w:rsidRPr="00117213">
        <w:rPr>
          <w:rFonts w:ascii="Garamond" w:hAnsi="Garamond" w:cs="Cambria"/>
          <w:color w:val="000000" w:themeColor="text1"/>
          <w:sz w:val="24"/>
          <w:szCs w:val="24"/>
        </w:rPr>
        <w:t xml:space="preserve">including </w:t>
      </w:r>
      <w:r w:rsidR="5E1D94A5" w:rsidRPr="00117213">
        <w:rPr>
          <w:rFonts w:ascii="Garamond" w:hAnsi="Garamond" w:cs="Cambria"/>
          <w:color w:val="000000" w:themeColor="text1"/>
          <w:sz w:val="24"/>
          <w:szCs w:val="24"/>
        </w:rPr>
        <w:t xml:space="preserve">practical case solving, mini-mock exercises, </w:t>
      </w:r>
      <w:r w:rsidR="7D8F658B" w:rsidRPr="00117213">
        <w:rPr>
          <w:rFonts w:ascii="Garamond" w:hAnsi="Garamond" w:cs="Cambria"/>
          <w:color w:val="000000" w:themeColor="text1"/>
          <w:sz w:val="24"/>
          <w:szCs w:val="24"/>
        </w:rPr>
        <w:t>debating sessions</w:t>
      </w:r>
      <w:r w:rsidR="5F8B2399" w:rsidRPr="00117213">
        <w:rPr>
          <w:rFonts w:ascii="Garamond" w:hAnsi="Garamond" w:cs="Cambria"/>
          <w:color w:val="000000" w:themeColor="text1"/>
          <w:sz w:val="24"/>
          <w:szCs w:val="24"/>
        </w:rPr>
        <w:t>, collective text annotations,</w:t>
      </w:r>
      <w:r w:rsidR="00222CE7" w:rsidRPr="00117213">
        <w:rPr>
          <w:rFonts w:ascii="Garamond" w:hAnsi="Garamond" w:cs="Cambria"/>
          <w:color w:val="000000" w:themeColor="text1"/>
          <w:sz w:val="24"/>
          <w:szCs w:val="24"/>
        </w:rPr>
        <w:t xml:space="preserve"> quizzes,</w:t>
      </w:r>
      <w:r w:rsidR="5F8B2399" w:rsidRPr="00117213">
        <w:rPr>
          <w:rFonts w:ascii="Garamond" w:hAnsi="Garamond" w:cs="Cambria"/>
          <w:color w:val="000000" w:themeColor="text1"/>
          <w:sz w:val="24"/>
          <w:szCs w:val="24"/>
        </w:rPr>
        <w:t xml:space="preserve"> </w:t>
      </w:r>
      <w:proofErr w:type="spellStart"/>
      <w:proofErr w:type="gramStart"/>
      <w:r w:rsidR="5F8B2399" w:rsidRPr="00117213">
        <w:rPr>
          <w:rFonts w:ascii="Garamond" w:hAnsi="Garamond" w:cs="Cambria"/>
          <w:color w:val="000000" w:themeColor="text1"/>
          <w:sz w:val="24"/>
          <w:szCs w:val="24"/>
        </w:rPr>
        <w:t>etc</w:t>
      </w:r>
      <w:proofErr w:type="spellEnd"/>
      <w:proofErr w:type="gramEnd"/>
    </w:p>
    <w:p w14:paraId="1EA577FF" w14:textId="565280EA" w:rsidR="002509E5" w:rsidRPr="00117213" w:rsidRDefault="00DC5D16" w:rsidP="002509E5">
      <w:pPr>
        <w:widowControl w:val="0"/>
        <w:autoSpaceDE w:val="0"/>
        <w:autoSpaceDN w:val="0"/>
        <w:adjustRightInd w:val="0"/>
        <w:spacing w:before="318"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ASSESSMENT:</w:t>
      </w:r>
      <w:r w:rsidR="002509E5" w:rsidRPr="00117213">
        <w:rPr>
          <w:rFonts w:ascii="Garamond" w:hAnsi="Garamond" w:cs="Cambria"/>
          <w:b/>
          <w:bCs/>
          <w:color w:val="000000"/>
          <w:sz w:val="24"/>
          <w:szCs w:val="24"/>
        </w:rPr>
        <w:br/>
      </w:r>
      <w:r w:rsidR="000040AD" w:rsidRPr="00117213">
        <w:rPr>
          <w:rFonts w:ascii="Garamond" w:hAnsi="Garamond" w:cs="Cambria"/>
          <w:color w:val="000000"/>
          <w:sz w:val="24"/>
          <w:szCs w:val="24"/>
        </w:rPr>
        <w:t xml:space="preserve">The final grade </w:t>
      </w:r>
      <w:r w:rsidR="00B73065" w:rsidRPr="00117213">
        <w:rPr>
          <w:rFonts w:ascii="Garamond" w:hAnsi="Garamond" w:cs="Cambria"/>
          <w:color w:val="000000"/>
          <w:sz w:val="24"/>
          <w:szCs w:val="24"/>
        </w:rPr>
        <w:t>is based on the following graded assig</w:t>
      </w:r>
      <w:r w:rsidR="00C022B2" w:rsidRPr="00117213">
        <w:rPr>
          <w:rFonts w:ascii="Garamond" w:hAnsi="Garamond" w:cs="Cambria"/>
          <w:color w:val="000000"/>
          <w:sz w:val="24"/>
          <w:szCs w:val="24"/>
        </w:rPr>
        <w:t xml:space="preserve">nments. </w:t>
      </w:r>
      <w:r w:rsidR="0047502B" w:rsidRPr="00117213">
        <w:rPr>
          <w:rFonts w:ascii="Garamond" w:hAnsi="Garamond" w:cs="Cambria"/>
          <w:color w:val="000000"/>
          <w:sz w:val="24"/>
          <w:szCs w:val="24"/>
        </w:rPr>
        <w:t>S</w:t>
      </w:r>
      <w:r w:rsidR="004A4A77" w:rsidRPr="00117213">
        <w:rPr>
          <w:rFonts w:ascii="Garamond" w:hAnsi="Garamond" w:cs="Cambria"/>
          <w:color w:val="000000"/>
          <w:sz w:val="24"/>
          <w:szCs w:val="24"/>
        </w:rPr>
        <w:t>tudents will receive a</w:t>
      </w:r>
      <w:r w:rsidR="00973194" w:rsidRPr="00117213">
        <w:rPr>
          <w:rFonts w:ascii="Garamond" w:hAnsi="Garamond" w:cs="Cambria"/>
          <w:color w:val="000000"/>
          <w:sz w:val="24"/>
          <w:szCs w:val="24"/>
        </w:rPr>
        <w:t xml:space="preserve"> combination of lette</w:t>
      </w:r>
      <w:r w:rsidR="00CC5A24">
        <w:rPr>
          <w:rFonts w:ascii="Garamond" w:hAnsi="Garamond" w:cs="Cambria"/>
          <w:color w:val="000000"/>
          <w:sz w:val="24"/>
          <w:szCs w:val="24"/>
        </w:rPr>
        <w:t>r</w:t>
      </w:r>
      <w:r w:rsidR="00111671" w:rsidRPr="00117213">
        <w:rPr>
          <w:rFonts w:ascii="Garamond" w:hAnsi="Garamond" w:cs="Cambria"/>
          <w:color w:val="000000"/>
          <w:sz w:val="24"/>
          <w:szCs w:val="24"/>
        </w:rPr>
        <w:t xml:space="preserve">+ </w:t>
      </w:r>
      <w:r w:rsidR="00973194" w:rsidRPr="00117213">
        <w:rPr>
          <w:rFonts w:ascii="Garamond" w:hAnsi="Garamond" w:cs="Cambria"/>
          <w:color w:val="000000"/>
          <w:sz w:val="24"/>
          <w:szCs w:val="24"/>
        </w:rPr>
        <w:t>numerical (/100</w:t>
      </w:r>
      <w:r w:rsidR="004A4A77" w:rsidRPr="00117213">
        <w:rPr>
          <w:rFonts w:ascii="Garamond" w:hAnsi="Garamond" w:cs="Cambria"/>
          <w:color w:val="000000"/>
          <w:sz w:val="24"/>
          <w:szCs w:val="24"/>
        </w:rPr>
        <w:t xml:space="preserve"> CEU scale</w:t>
      </w:r>
      <w:r w:rsidR="00973194" w:rsidRPr="00117213">
        <w:rPr>
          <w:rFonts w:ascii="Garamond" w:hAnsi="Garamond" w:cs="Cambria"/>
          <w:color w:val="000000"/>
          <w:sz w:val="24"/>
          <w:szCs w:val="24"/>
        </w:rPr>
        <w:t>)</w:t>
      </w:r>
      <w:r w:rsidR="0047502B" w:rsidRPr="00117213">
        <w:rPr>
          <w:rFonts w:ascii="Garamond" w:hAnsi="Garamond" w:cs="Cambria"/>
          <w:color w:val="000000"/>
          <w:sz w:val="24"/>
          <w:szCs w:val="24"/>
        </w:rPr>
        <w:t xml:space="preserve"> for each separate grade component. Grading on the curve </w:t>
      </w:r>
      <w:proofErr w:type="gramStart"/>
      <w:r w:rsidR="0047502B" w:rsidRPr="00117213">
        <w:rPr>
          <w:rFonts w:ascii="Garamond" w:hAnsi="Garamond" w:cs="Cambria"/>
          <w:color w:val="000000"/>
          <w:sz w:val="24"/>
          <w:szCs w:val="24"/>
        </w:rPr>
        <w:t>applies</w:t>
      </w:r>
      <w:proofErr w:type="gramEnd"/>
      <w:r w:rsidR="0047502B" w:rsidRPr="00117213">
        <w:rPr>
          <w:rFonts w:ascii="Garamond" w:hAnsi="Garamond" w:cs="Cambria"/>
          <w:color w:val="000000"/>
          <w:sz w:val="24"/>
          <w:szCs w:val="24"/>
        </w:rPr>
        <w:t xml:space="preserve"> above 12 </w:t>
      </w:r>
      <w:r w:rsidR="00946A72" w:rsidRPr="00117213">
        <w:rPr>
          <w:rFonts w:ascii="Garamond" w:hAnsi="Garamond" w:cs="Cambria"/>
          <w:color w:val="000000"/>
          <w:sz w:val="24"/>
          <w:szCs w:val="24"/>
        </w:rPr>
        <w:t>students.</w:t>
      </w:r>
    </w:p>
    <w:p w14:paraId="14BB5E80" w14:textId="68B900A8" w:rsidR="002F1D97" w:rsidRPr="00117213" w:rsidRDefault="3D889563" w:rsidP="002F1D97">
      <w:pPr>
        <w:widowControl w:val="0"/>
        <w:autoSpaceDE w:val="0"/>
        <w:autoSpaceDN w:val="0"/>
        <w:adjustRightInd w:val="0"/>
        <w:spacing w:before="318"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(1) Preparation and class participation (20% of the final grade): each student is expected to do the mandatory reading and/or consult other required materials, and to actively participate in class discussions and activities. </w:t>
      </w:r>
      <w:r w:rsidR="00111671" w:rsidRPr="00117213">
        <w:rPr>
          <w:rFonts w:ascii="Garamond" w:hAnsi="Garamond" w:cs="Cambria"/>
          <w:color w:val="000000" w:themeColor="text1"/>
          <w:sz w:val="24"/>
          <w:szCs w:val="24"/>
        </w:rPr>
        <w:t>It</w:t>
      </w:r>
      <w:r w:rsidRPr="00117213">
        <w:rPr>
          <w:rFonts w:ascii="Garamond" w:hAnsi="Garamond" w:cs="Cambria"/>
          <w:color w:val="000000" w:themeColor="text1"/>
          <w:sz w:val="24"/>
          <w:szCs w:val="24"/>
        </w:rPr>
        <w:t xml:space="preserve"> will be assessed based on reading quizzes</w:t>
      </w:r>
      <w:r w:rsidR="0016199F" w:rsidRPr="00117213">
        <w:rPr>
          <w:rFonts w:ascii="Garamond" w:hAnsi="Garamond" w:cs="Cambria"/>
          <w:color w:val="000000" w:themeColor="text1"/>
          <w:sz w:val="24"/>
          <w:szCs w:val="24"/>
        </w:rPr>
        <w:t xml:space="preserve"> and annotations</w:t>
      </w:r>
      <w:r w:rsidRPr="00117213">
        <w:rPr>
          <w:rFonts w:ascii="Garamond" w:hAnsi="Garamond" w:cs="Cambria"/>
          <w:color w:val="000000" w:themeColor="text1"/>
          <w:sz w:val="24"/>
          <w:szCs w:val="24"/>
        </w:rPr>
        <w:t xml:space="preserve">, </w:t>
      </w:r>
      <w:r w:rsidR="00A50652" w:rsidRPr="00117213">
        <w:rPr>
          <w:rFonts w:ascii="Garamond" w:hAnsi="Garamond" w:cs="Cambria"/>
          <w:color w:val="000000" w:themeColor="text1"/>
          <w:sz w:val="24"/>
          <w:szCs w:val="24"/>
        </w:rPr>
        <w:t xml:space="preserve">oral </w:t>
      </w:r>
      <w:r w:rsidRPr="00117213">
        <w:rPr>
          <w:rFonts w:ascii="Garamond" w:hAnsi="Garamond" w:cs="Cambria"/>
          <w:color w:val="000000" w:themeColor="text1"/>
          <w:sz w:val="24"/>
          <w:szCs w:val="24"/>
        </w:rPr>
        <w:t xml:space="preserve">participation </w:t>
      </w:r>
      <w:r w:rsidR="00A50652" w:rsidRPr="00117213">
        <w:rPr>
          <w:rFonts w:ascii="Garamond" w:hAnsi="Garamond" w:cs="Cambria"/>
          <w:color w:val="000000" w:themeColor="text1"/>
          <w:sz w:val="24"/>
          <w:szCs w:val="24"/>
        </w:rPr>
        <w:t>in class discussions</w:t>
      </w:r>
      <w:r w:rsidR="00346EF5" w:rsidRPr="00117213">
        <w:rPr>
          <w:rFonts w:ascii="Garamond" w:hAnsi="Garamond" w:cs="Cambria"/>
          <w:color w:val="000000" w:themeColor="text1"/>
          <w:sz w:val="24"/>
          <w:szCs w:val="24"/>
        </w:rPr>
        <w:t xml:space="preserve"> and exercises</w:t>
      </w:r>
      <w:r w:rsidR="00A50652" w:rsidRPr="00117213">
        <w:rPr>
          <w:rFonts w:ascii="Garamond" w:hAnsi="Garamond" w:cs="Cambria"/>
          <w:color w:val="000000" w:themeColor="text1"/>
          <w:sz w:val="24"/>
          <w:szCs w:val="24"/>
        </w:rPr>
        <w:t xml:space="preserve">, and written contributions </w:t>
      </w:r>
      <w:r w:rsidR="00D70D0A" w:rsidRPr="00117213">
        <w:rPr>
          <w:rFonts w:ascii="Garamond" w:hAnsi="Garamond" w:cs="Cambria"/>
          <w:color w:val="000000" w:themeColor="text1"/>
          <w:sz w:val="24"/>
          <w:szCs w:val="24"/>
        </w:rPr>
        <w:t>in various class</w:t>
      </w:r>
      <w:r w:rsidRPr="00117213">
        <w:rPr>
          <w:rFonts w:ascii="Garamond" w:hAnsi="Garamond" w:cs="Cambria"/>
          <w:color w:val="000000" w:themeColor="text1"/>
          <w:sz w:val="24"/>
          <w:szCs w:val="24"/>
        </w:rPr>
        <w:t xml:space="preserve"> </w:t>
      </w:r>
      <w:r w:rsidR="00D70D0A" w:rsidRPr="00117213">
        <w:rPr>
          <w:rFonts w:ascii="Garamond" w:hAnsi="Garamond" w:cs="Cambria"/>
          <w:color w:val="000000" w:themeColor="text1"/>
          <w:sz w:val="24"/>
          <w:szCs w:val="24"/>
        </w:rPr>
        <w:t>activities</w:t>
      </w:r>
      <w:r w:rsidRPr="00117213">
        <w:rPr>
          <w:rFonts w:ascii="Garamond" w:hAnsi="Garamond" w:cs="Cambria"/>
          <w:color w:val="000000" w:themeColor="text1"/>
          <w:sz w:val="24"/>
          <w:szCs w:val="24"/>
        </w:rPr>
        <w:t xml:space="preserve"> (</w:t>
      </w:r>
      <w:r w:rsidR="00D70D0A" w:rsidRPr="00117213">
        <w:rPr>
          <w:rFonts w:ascii="Garamond" w:hAnsi="Garamond" w:cs="Cambria"/>
          <w:color w:val="000000" w:themeColor="text1"/>
          <w:sz w:val="24"/>
          <w:szCs w:val="24"/>
        </w:rPr>
        <w:t xml:space="preserve">via </w:t>
      </w:r>
      <w:proofErr w:type="spellStart"/>
      <w:r w:rsidRPr="00117213">
        <w:rPr>
          <w:rFonts w:ascii="Garamond" w:hAnsi="Garamond" w:cs="Cambria"/>
          <w:color w:val="000000" w:themeColor="text1"/>
          <w:sz w:val="24"/>
          <w:szCs w:val="24"/>
        </w:rPr>
        <w:t>Perusa</w:t>
      </w:r>
      <w:r w:rsidR="7977F1E4" w:rsidRPr="00117213">
        <w:rPr>
          <w:rFonts w:ascii="Garamond" w:hAnsi="Garamond" w:cs="Cambria"/>
          <w:color w:val="000000" w:themeColor="text1"/>
          <w:sz w:val="24"/>
          <w:szCs w:val="24"/>
        </w:rPr>
        <w:t>l</w:t>
      </w:r>
      <w:r w:rsidRPr="00117213">
        <w:rPr>
          <w:rFonts w:ascii="Garamond" w:hAnsi="Garamond" w:cs="Cambria"/>
          <w:color w:val="000000" w:themeColor="text1"/>
          <w:sz w:val="24"/>
          <w:szCs w:val="24"/>
        </w:rPr>
        <w:t>l</w:t>
      </w:r>
      <w:proofErr w:type="spellEnd"/>
      <w:r w:rsidRPr="00117213">
        <w:rPr>
          <w:rFonts w:ascii="Garamond" w:hAnsi="Garamond" w:cs="Cambria"/>
          <w:color w:val="000000" w:themeColor="text1"/>
          <w:sz w:val="24"/>
          <w:szCs w:val="24"/>
        </w:rPr>
        <w:t xml:space="preserve">, Padlet, </w:t>
      </w:r>
      <w:r w:rsidR="00D70D0A" w:rsidRPr="00117213">
        <w:rPr>
          <w:rFonts w:ascii="Garamond" w:hAnsi="Garamond" w:cs="Cambria"/>
          <w:color w:val="000000" w:themeColor="text1"/>
          <w:sz w:val="24"/>
          <w:szCs w:val="24"/>
        </w:rPr>
        <w:t xml:space="preserve">Blackboard, </w:t>
      </w:r>
      <w:r w:rsidRPr="00117213">
        <w:rPr>
          <w:rFonts w:ascii="Garamond" w:hAnsi="Garamond" w:cs="Cambria"/>
          <w:color w:val="000000" w:themeColor="text1"/>
          <w:sz w:val="24"/>
          <w:szCs w:val="24"/>
        </w:rPr>
        <w:t xml:space="preserve">shared document/presentation, </w:t>
      </w:r>
      <w:proofErr w:type="spellStart"/>
      <w:r w:rsidRPr="00117213">
        <w:rPr>
          <w:rFonts w:ascii="Garamond" w:hAnsi="Garamond" w:cs="Cambria"/>
          <w:color w:val="000000" w:themeColor="text1"/>
          <w:sz w:val="24"/>
          <w:szCs w:val="24"/>
        </w:rPr>
        <w:t>etc</w:t>
      </w:r>
      <w:proofErr w:type="spellEnd"/>
      <w:r w:rsidRPr="00117213">
        <w:rPr>
          <w:rFonts w:ascii="Garamond" w:hAnsi="Garamond" w:cs="Cambria"/>
          <w:color w:val="000000" w:themeColor="text1"/>
          <w:sz w:val="24"/>
          <w:szCs w:val="24"/>
        </w:rPr>
        <w:t>)</w:t>
      </w:r>
    </w:p>
    <w:p w14:paraId="1C24EE79" w14:textId="4ED0B083" w:rsidR="009E76CD" w:rsidRPr="00117213" w:rsidRDefault="39C91E59" w:rsidP="003B3BA6">
      <w:pPr>
        <w:widowControl w:val="0"/>
        <w:autoSpaceDE w:val="0"/>
        <w:autoSpaceDN w:val="0"/>
        <w:adjustRightInd w:val="0"/>
        <w:spacing w:before="318"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w:t>
      </w:r>
      <w:r w:rsidR="3D889563" w:rsidRPr="00117213">
        <w:rPr>
          <w:rFonts w:ascii="Garamond" w:hAnsi="Garamond" w:cs="Cambria"/>
          <w:color w:val="000000" w:themeColor="text1"/>
          <w:sz w:val="24"/>
          <w:szCs w:val="24"/>
        </w:rPr>
        <w:t>2</w:t>
      </w:r>
      <w:r w:rsidRPr="00117213">
        <w:rPr>
          <w:rFonts w:ascii="Garamond" w:hAnsi="Garamond" w:cs="Cambria"/>
          <w:color w:val="000000" w:themeColor="text1"/>
          <w:sz w:val="24"/>
          <w:szCs w:val="24"/>
        </w:rPr>
        <w:t>)</w:t>
      </w:r>
      <w:r w:rsidR="002509E5" w:rsidRPr="00117213">
        <w:rPr>
          <w:rFonts w:ascii="Garamond" w:hAnsi="Garamond"/>
          <w:sz w:val="24"/>
          <w:szCs w:val="24"/>
        </w:rPr>
        <w:tab/>
      </w:r>
      <w:r w:rsidR="08587C91" w:rsidRPr="00117213">
        <w:rPr>
          <w:rFonts w:ascii="Garamond" w:hAnsi="Garamond" w:cs="Cambria"/>
          <w:color w:val="000000" w:themeColor="text1"/>
          <w:sz w:val="24"/>
          <w:szCs w:val="24"/>
        </w:rPr>
        <w:t>Case brief</w:t>
      </w:r>
      <w:r w:rsidR="007F332D" w:rsidRPr="00117213">
        <w:rPr>
          <w:rFonts w:ascii="Garamond" w:hAnsi="Garamond" w:cs="Cambria"/>
          <w:color w:val="000000" w:themeColor="text1"/>
          <w:sz w:val="24"/>
          <w:szCs w:val="24"/>
        </w:rPr>
        <w:t xml:space="preserve"> and presentation</w:t>
      </w:r>
      <w:r w:rsidR="453DBA9C" w:rsidRPr="00117213">
        <w:rPr>
          <w:rFonts w:ascii="Garamond" w:hAnsi="Garamond" w:cs="Cambria"/>
          <w:color w:val="000000" w:themeColor="text1"/>
          <w:sz w:val="24"/>
          <w:szCs w:val="24"/>
        </w:rPr>
        <w:t xml:space="preserve"> </w:t>
      </w:r>
      <w:r w:rsidRPr="00117213">
        <w:rPr>
          <w:rFonts w:ascii="Garamond" w:hAnsi="Garamond" w:cs="Cambria"/>
          <w:color w:val="000000" w:themeColor="text1"/>
          <w:sz w:val="24"/>
          <w:szCs w:val="24"/>
        </w:rPr>
        <w:t>(</w:t>
      </w:r>
      <w:r w:rsidR="007F332D" w:rsidRPr="00117213">
        <w:rPr>
          <w:rFonts w:ascii="Garamond" w:hAnsi="Garamond" w:cs="Cambria"/>
          <w:color w:val="000000" w:themeColor="text1"/>
          <w:sz w:val="24"/>
          <w:szCs w:val="24"/>
        </w:rPr>
        <w:t>20%</w:t>
      </w:r>
      <w:r w:rsidRPr="00117213">
        <w:rPr>
          <w:rFonts w:ascii="Garamond" w:hAnsi="Garamond" w:cs="Cambria"/>
          <w:color w:val="000000" w:themeColor="text1"/>
          <w:sz w:val="24"/>
          <w:szCs w:val="24"/>
        </w:rPr>
        <w:t xml:space="preserve"> the final grade)</w:t>
      </w:r>
      <w:r w:rsidR="7B7B289F" w:rsidRPr="00117213">
        <w:rPr>
          <w:rFonts w:ascii="Garamond" w:hAnsi="Garamond" w:cs="Cambria"/>
          <w:color w:val="000000" w:themeColor="text1"/>
          <w:sz w:val="24"/>
          <w:szCs w:val="24"/>
        </w:rPr>
        <w:t>:</w:t>
      </w:r>
      <w:r w:rsidR="317DE760" w:rsidRPr="00117213">
        <w:rPr>
          <w:rFonts w:ascii="Garamond" w:hAnsi="Garamond" w:cs="Cambria"/>
          <w:color w:val="000000" w:themeColor="text1"/>
          <w:sz w:val="24"/>
          <w:szCs w:val="24"/>
        </w:rPr>
        <w:t xml:space="preserve"> </w:t>
      </w:r>
      <w:r w:rsidR="00176581" w:rsidRPr="00117213">
        <w:rPr>
          <w:rFonts w:ascii="Garamond" w:hAnsi="Garamond" w:cs="Cambria"/>
          <w:color w:val="000000" w:themeColor="text1"/>
          <w:sz w:val="24"/>
          <w:szCs w:val="24"/>
        </w:rPr>
        <w:t>E</w:t>
      </w:r>
      <w:r w:rsidR="007F332D" w:rsidRPr="00117213">
        <w:rPr>
          <w:rFonts w:ascii="Garamond" w:hAnsi="Garamond" w:cs="Cambria"/>
          <w:color w:val="000000" w:themeColor="text1"/>
          <w:sz w:val="24"/>
          <w:szCs w:val="24"/>
        </w:rPr>
        <w:t xml:space="preserve">ach student </w:t>
      </w:r>
      <w:r w:rsidR="00176581" w:rsidRPr="00117213">
        <w:rPr>
          <w:rFonts w:ascii="Garamond" w:hAnsi="Garamond" w:cs="Cambria"/>
          <w:color w:val="000000" w:themeColor="text1"/>
          <w:sz w:val="24"/>
          <w:szCs w:val="24"/>
        </w:rPr>
        <w:t xml:space="preserve">taking the class for grade </w:t>
      </w:r>
      <w:r w:rsidR="007F332D" w:rsidRPr="00117213">
        <w:rPr>
          <w:rFonts w:ascii="Garamond" w:hAnsi="Garamond" w:cs="Cambria"/>
          <w:color w:val="000000" w:themeColor="text1"/>
          <w:sz w:val="24"/>
          <w:szCs w:val="24"/>
        </w:rPr>
        <w:t xml:space="preserve">must </w:t>
      </w:r>
      <w:r w:rsidR="00346EF5" w:rsidRPr="00117213">
        <w:rPr>
          <w:rFonts w:ascii="Garamond" w:hAnsi="Garamond" w:cs="Cambria"/>
          <w:color w:val="000000" w:themeColor="text1"/>
          <w:sz w:val="24"/>
          <w:szCs w:val="24"/>
        </w:rPr>
        <w:t>prepare at</w:t>
      </w:r>
      <w:r w:rsidR="007F332D" w:rsidRPr="00117213">
        <w:rPr>
          <w:rFonts w:ascii="Garamond" w:hAnsi="Garamond" w:cs="Cambria"/>
          <w:color w:val="000000" w:themeColor="text1"/>
          <w:sz w:val="24"/>
          <w:szCs w:val="24"/>
        </w:rPr>
        <w:t xml:space="preserve"> least one </w:t>
      </w:r>
      <w:r w:rsidR="00346EF5" w:rsidRPr="00117213">
        <w:rPr>
          <w:rFonts w:ascii="Garamond" w:hAnsi="Garamond" w:cs="Cambria"/>
          <w:color w:val="000000" w:themeColor="text1"/>
          <w:sz w:val="24"/>
          <w:szCs w:val="24"/>
        </w:rPr>
        <w:t xml:space="preserve">written </w:t>
      </w:r>
      <w:r w:rsidR="007F332D" w:rsidRPr="00117213">
        <w:rPr>
          <w:rFonts w:ascii="Garamond" w:hAnsi="Garamond" w:cs="Cambria"/>
          <w:color w:val="000000" w:themeColor="text1"/>
          <w:sz w:val="24"/>
          <w:szCs w:val="24"/>
        </w:rPr>
        <w:t>case</w:t>
      </w:r>
      <w:r w:rsidR="00176581" w:rsidRPr="00117213">
        <w:rPr>
          <w:rFonts w:ascii="Garamond" w:hAnsi="Garamond" w:cs="Cambria"/>
          <w:color w:val="000000" w:themeColor="text1"/>
          <w:sz w:val="24"/>
          <w:szCs w:val="24"/>
        </w:rPr>
        <w:t xml:space="preserve"> brief and</w:t>
      </w:r>
      <w:r w:rsidR="007F332D" w:rsidRPr="00117213">
        <w:rPr>
          <w:rFonts w:ascii="Garamond" w:hAnsi="Garamond" w:cs="Cambria"/>
          <w:color w:val="000000" w:themeColor="text1"/>
          <w:sz w:val="24"/>
          <w:szCs w:val="24"/>
        </w:rPr>
        <w:t xml:space="preserve"> presentation during the term.</w:t>
      </w:r>
      <w:r w:rsidR="00176581" w:rsidRPr="00117213">
        <w:rPr>
          <w:rFonts w:ascii="Garamond" w:hAnsi="Garamond" w:cs="Cambria"/>
          <w:color w:val="000000" w:themeColor="text1"/>
          <w:sz w:val="24"/>
          <w:szCs w:val="24"/>
        </w:rPr>
        <w:t xml:space="preserve"> Before the end of the first week of class,</w:t>
      </w:r>
      <w:r w:rsidR="007F332D" w:rsidRPr="00117213">
        <w:rPr>
          <w:rFonts w:ascii="Garamond" w:hAnsi="Garamond" w:cs="Cambria"/>
          <w:color w:val="000000" w:themeColor="text1"/>
          <w:sz w:val="24"/>
          <w:szCs w:val="24"/>
        </w:rPr>
        <w:t xml:space="preserve"> </w:t>
      </w:r>
      <w:r w:rsidR="00AF12B1" w:rsidRPr="00117213">
        <w:rPr>
          <w:rFonts w:ascii="Garamond" w:hAnsi="Garamond" w:cs="Cambria"/>
          <w:color w:val="000000" w:themeColor="text1"/>
          <w:sz w:val="24"/>
          <w:szCs w:val="24"/>
        </w:rPr>
        <w:t>student</w:t>
      </w:r>
      <w:r w:rsidR="00C82EA2" w:rsidRPr="00117213">
        <w:rPr>
          <w:rFonts w:ascii="Garamond" w:hAnsi="Garamond" w:cs="Cambria"/>
          <w:color w:val="000000" w:themeColor="text1"/>
          <w:sz w:val="24"/>
          <w:szCs w:val="24"/>
        </w:rPr>
        <w:t>s</w:t>
      </w:r>
      <w:r w:rsidR="00AF12B1" w:rsidRPr="00117213">
        <w:rPr>
          <w:rFonts w:ascii="Garamond" w:hAnsi="Garamond" w:cs="Cambria"/>
          <w:color w:val="000000" w:themeColor="text1"/>
          <w:sz w:val="24"/>
          <w:szCs w:val="24"/>
        </w:rPr>
        <w:t xml:space="preserve"> must </w:t>
      </w:r>
      <w:r w:rsidR="00176581" w:rsidRPr="00117213">
        <w:rPr>
          <w:rFonts w:ascii="Garamond" w:hAnsi="Garamond" w:cs="Cambria"/>
          <w:color w:val="000000" w:themeColor="text1"/>
          <w:sz w:val="24"/>
          <w:szCs w:val="24"/>
        </w:rPr>
        <w:t xml:space="preserve">sign up for a presentation date (not more than </w:t>
      </w:r>
      <w:r w:rsidR="00ED25B5" w:rsidRPr="00117213">
        <w:rPr>
          <w:rFonts w:ascii="Garamond" w:hAnsi="Garamond" w:cs="Cambria"/>
          <w:color w:val="000000" w:themeColor="text1"/>
          <w:sz w:val="24"/>
          <w:szCs w:val="24"/>
        </w:rPr>
        <w:t xml:space="preserve">2-3 per class, depending on overall class side). At </w:t>
      </w:r>
      <w:r w:rsidR="0022373A" w:rsidRPr="00117213">
        <w:rPr>
          <w:rFonts w:ascii="Garamond" w:hAnsi="Garamond" w:cs="Cambria"/>
          <w:color w:val="000000" w:themeColor="text1"/>
          <w:sz w:val="24"/>
          <w:szCs w:val="24"/>
        </w:rPr>
        <w:t>the latest one</w:t>
      </w:r>
      <w:r w:rsidR="00ED25B5" w:rsidRPr="00117213">
        <w:rPr>
          <w:rFonts w:ascii="Garamond" w:hAnsi="Garamond" w:cs="Cambria"/>
          <w:color w:val="000000" w:themeColor="text1"/>
          <w:sz w:val="24"/>
          <w:szCs w:val="24"/>
        </w:rPr>
        <w:t xml:space="preserve"> week before the given presentation date,</w:t>
      </w:r>
      <w:r w:rsidR="0022373A" w:rsidRPr="00117213">
        <w:rPr>
          <w:rFonts w:ascii="Garamond" w:hAnsi="Garamond" w:cs="Cambria"/>
          <w:color w:val="000000" w:themeColor="text1"/>
          <w:sz w:val="24"/>
          <w:szCs w:val="24"/>
        </w:rPr>
        <w:t xml:space="preserve"> and </w:t>
      </w:r>
      <w:r w:rsidR="00722C91" w:rsidRPr="00117213">
        <w:rPr>
          <w:rFonts w:ascii="Garamond" w:hAnsi="Garamond" w:cs="Cambria"/>
          <w:color w:val="000000" w:themeColor="text1"/>
          <w:sz w:val="24"/>
          <w:szCs w:val="24"/>
        </w:rPr>
        <w:t>preferably</w:t>
      </w:r>
      <w:r w:rsidR="0022373A" w:rsidRPr="00117213">
        <w:rPr>
          <w:rFonts w:ascii="Garamond" w:hAnsi="Garamond" w:cs="Cambria"/>
          <w:color w:val="000000" w:themeColor="text1"/>
          <w:sz w:val="24"/>
          <w:szCs w:val="24"/>
        </w:rPr>
        <w:t xml:space="preserve"> earlier,</w:t>
      </w:r>
      <w:r w:rsidR="00ED25B5" w:rsidRPr="00117213">
        <w:rPr>
          <w:rFonts w:ascii="Garamond" w:hAnsi="Garamond" w:cs="Cambria"/>
          <w:color w:val="000000" w:themeColor="text1"/>
          <w:sz w:val="24"/>
          <w:szCs w:val="24"/>
        </w:rPr>
        <w:t xml:space="preserve"> they must </w:t>
      </w:r>
      <w:r w:rsidR="008D5E6E" w:rsidRPr="00117213">
        <w:rPr>
          <w:rFonts w:ascii="Garamond" w:hAnsi="Garamond" w:cs="Cambria"/>
          <w:color w:val="000000" w:themeColor="text1"/>
          <w:sz w:val="24"/>
          <w:szCs w:val="24"/>
        </w:rPr>
        <w:t>identify a very</w:t>
      </w:r>
      <w:r w:rsidR="00AF12B1" w:rsidRPr="00117213">
        <w:rPr>
          <w:rFonts w:ascii="Garamond" w:hAnsi="Garamond" w:cs="Cambria"/>
          <w:color w:val="000000" w:themeColor="text1"/>
          <w:sz w:val="24"/>
          <w:szCs w:val="24"/>
        </w:rPr>
        <w:t xml:space="preserve"> recent case</w:t>
      </w:r>
      <w:r w:rsidRPr="00117213">
        <w:rPr>
          <w:rFonts w:ascii="Garamond" w:hAnsi="Garamond" w:cs="Cambria"/>
          <w:color w:val="000000" w:themeColor="text1"/>
          <w:sz w:val="24"/>
          <w:szCs w:val="24"/>
        </w:rPr>
        <w:t xml:space="preserve"> </w:t>
      </w:r>
      <w:r w:rsidR="00C82EA2" w:rsidRPr="00117213">
        <w:rPr>
          <w:rFonts w:ascii="Garamond" w:hAnsi="Garamond" w:cs="Cambria"/>
          <w:color w:val="000000" w:themeColor="text1"/>
          <w:sz w:val="24"/>
          <w:szCs w:val="24"/>
        </w:rPr>
        <w:t xml:space="preserve">(ideally less than one year old) which is relevant </w:t>
      </w:r>
      <w:r w:rsidR="00186FAB" w:rsidRPr="00117213">
        <w:rPr>
          <w:rFonts w:ascii="Garamond" w:hAnsi="Garamond" w:cs="Cambria"/>
          <w:color w:val="000000" w:themeColor="text1"/>
          <w:sz w:val="24"/>
          <w:szCs w:val="24"/>
        </w:rPr>
        <w:t>to the topic and issues raised in the mandatory reading for the given class</w:t>
      </w:r>
      <w:r w:rsidR="008D5E6E" w:rsidRPr="00117213">
        <w:rPr>
          <w:rFonts w:ascii="Garamond" w:hAnsi="Garamond" w:cs="Cambria"/>
          <w:color w:val="000000" w:themeColor="text1"/>
          <w:sz w:val="24"/>
          <w:szCs w:val="24"/>
        </w:rPr>
        <w:t xml:space="preserve">, but </w:t>
      </w:r>
      <w:r w:rsidR="00E556B9" w:rsidRPr="00117213">
        <w:rPr>
          <w:rFonts w:ascii="Garamond" w:hAnsi="Garamond" w:cs="Cambria"/>
          <w:color w:val="000000" w:themeColor="text1"/>
          <w:sz w:val="24"/>
          <w:szCs w:val="24"/>
        </w:rPr>
        <w:t>that is not</w:t>
      </w:r>
      <w:r w:rsidR="008D5E6E" w:rsidRPr="00117213">
        <w:rPr>
          <w:rFonts w:ascii="Garamond" w:hAnsi="Garamond" w:cs="Cambria"/>
          <w:color w:val="000000" w:themeColor="text1"/>
          <w:sz w:val="24"/>
          <w:szCs w:val="24"/>
        </w:rPr>
        <w:t xml:space="preserve"> discussed in the assigned </w:t>
      </w:r>
      <w:r w:rsidR="008D5E6E" w:rsidRPr="00117213">
        <w:rPr>
          <w:rFonts w:ascii="Garamond" w:hAnsi="Garamond" w:cs="Cambria"/>
          <w:color w:val="000000" w:themeColor="text1"/>
          <w:sz w:val="24"/>
          <w:szCs w:val="24"/>
        </w:rPr>
        <w:lastRenderedPageBreak/>
        <w:t>mandatory readings</w:t>
      </w:r>
      <w:r w:rsidR="00186FAB" w:rsidRPr="00117213">
        <w:rPr>
          <w:rFonts w:ascii="Garamond" w:hAnsi="Garamond" w:cs="Cambria"/>
          <w:color w:val="000000" w:themeColor="text1"/>
          <w:sz w:val="24"/>
          <w:szCs w:val="24"/>
        </w:rPr>
        <w:t xml:space="preserve">. </w:t>
      </w:r>
      <w:r w:rsidR="008D5E6E" w:rsidRPr="00117213">
        <w:rPr>
          <w:rFonts w:ascii="Garamond" w:hAnsi="Garamond" w:cs="Cambria"/>
          <w:color w:val="000000" w:themeColor="text1"/>
          <w:sz w:val="24"/>
          <w:szCs w:val="24"/>
        </w:rPr>
        <w:t xml:space="preserve">Students are encouraged to check relevant blogs, </w:t>
      </w:r>
      <w:proofErr w:type="spellStart"/>
      <w:r w:rsidR="008D5E6E" w:rsidRPr="00117213">
        <w:rPr>
          <w:rFonts w:ascii="Garamond" w:hAnsi="Garamond" w:cs="Cambria"/>
          <w:color w:val="000000" w:themeColor="text1"/>
          <w:sz w:val="24"/>
          <w:szCs w:val="24"/>
        </w:rPr>
        <w:t>EUlawlive</w:t>
      </w:r>
      <w:proofErr w:type="spellEnd"/>
      <w:r w:rsidR="008D5E6E" w:rsidRPr="00117213">
        <w:rPr>
          <w:rFonts w:ascii="Garamond" w:hAnsi="Garamond" w:cs="Cambria"/>
          <w:color w:val="000000" w:themeColor="text1"/>
          <w:sz w:val="24"/>
          <w:szCs w:val="24"/>
        </w:rPr>
        <w:t xml:space="preserve"> and the CJEU press releases and case search </w:t>
      </w:r>
      <w:proofErr w:type="gramStart"/>
      <w:r w:rsidR="0022373A" w:rsidRPr="00117213">
        <w:rPr>
          <w:rFonts w:ascii="Garamond" w:hAnsi="Garamond" w:cs="Cambria"/>
          <w:color w:val="000000" w:themeColor="text1"/>
          <w:sz w:val="24"/>
          <w:szCs w:val="24"/>
        </w:rPr>
        <w:t>tool</w:t>
      </w:r>
      <w:proofErr w:type="gramEnd"/>
      <w:r w:rsidR="0022373A" w:rsidRPr="00117213">
        <w:rPr>
          <w:rFonts w:ascii="Garamond" w:hAnsi="Garamond" w:cs="Cambria"/>
          <w:color w:val="000000" w:themeColor="text1"/>
          <w:sz w:val="24"/>
          <w:szCs w:val="24"/>
        </w:rPr>
        <w:t>,</w:t>
      </w:r>
      <w:r w:rsidR="008D5E6E" w:rsidRPr="00117213">
        <w:rPr>
          <w:rFonts w:ascii="Garamond" w:hAnsi="Garamond" w:cs="Cambria"/>
          <w:color w:val="000000" w:themeColor="text1"/>
          <w:sz w:val="24"/>
          <w:szCs w:val="24"/>
        </w:rPr>
        <w:t xml:space="preserve"> to identify</w:t>
      </w:r>
      <w:r w:rsidR="0022373A" w:rsidRPr="00117213">
        <w:rPr>
          <w:rFonts w:ascii="Garamond" w:hAnsi="Garamond" w:cs="Cambria"/>
          <w:color w:val="000000" w:themeColor="text1"/>
          <w:sz w:val="24"/>
          <w:szCs w:val="24"/>
        </w:rPr>
        <w:t xml:space="preserve"> </w:t>
      </w:r>
      <w:r w:rsidR="008003B2" w:rsidRPr="00117213">
        <w:rPr>
          <w:rFonts w:ascii="Garamond" w:hAnsi="Garamond" w:cs="Cambria"/>
          <w:color w:val="000000" w:themeColor="text1"/>
          <w:sz w:val="24"/>
          <w:szCs w:val="24"/>
        </w:rPr>
        <w:t>this recent case.</w:t>
      </w:r>
      <w:r w:rsidR="008D5E6E" w:rsidRPr="00117213">
        <w:rPr>
          <w:rFonts w:ascii="Garamond" w:hAnsi="Garamond" w:cs="Cambria"/>
          <w:color w:val="000000" w:themeColor="text1"/>
          <w:sz w:val="24"/>
          <w:szCs w:val="24"/>
        </w:rPr>
        <w:t xml:space="preserve"> </w:t>
      </w:r>
      <w:r w:rsidR="00186FAB" w:rsidRPr="00117213">
        <w:rPr>
          <w:rFonts w:ascii="Garamond" w:hAnsi="Garamond" w:cs="Cambria"/>
          <w:color w:val="000000" w:themeColor="text1"/>
          <w:sz w:val="24"/>
          <w:szCs w:val="24"/>
        </w:rPr>
        <w:t xml:space="preserve">They must </w:t>
      </w:r>
      <w:r w:rsidR="008003B2" w:rsidRPr="00117213">
        <w:rPr>
          <w:rFonts w:ascii="Garamond" w:hAnsi="Garamond" w:cs="Cambria"/>
          <w:color w:val="000000" w:themeColor="text1"/>
          <w:sz w:val="24"/>
          <w:szCs w:val="24"/>
        </w:rPr>
        <w:t xml:space="preserve">inform </w:t>
      </w:r>
      <w:r w:rsidR="00186FAB" w:rsidRPr="00117213">
        <w:rPr>
          <w:rFonts w:ascii="Garamond" w:hAnsi="Garamond" w:cs="Cambria"/>
          <w:color w:val="000000" w:themeColor="text1"/>
          <w:sz w:val="24"/>
          <w:szCs w:val="24"/>
        </w:rPr>
        <w:t xml:space="preserve">the instructor and TA </w:t>
      </w:r>
      <w:r w:rsidR="008003B2" w:rsidRPr="00117213">
        <w:rPr>
          <w:rFonts w:ascii="Garamond" w:hAnsi="Garamond" w:cs="Cambria"/>
          <w:color w:val="000000" w:themeColor="text1"/>
          <w:sz w:val="24"/>
          <w:szCs w:val="24"/>
        </w:rPr>
        <w:t xml:space="preserve">of their choice </w:t>
      </w:r>
      <w:r w:rsidR="00186FAB" w:rsidRPr="00117213">
        <w:rPr>
          <w:rFonts w:ascii="Garamond" w:hAnsi="Garamond" w:cs="Cambria"/>
          <w:color w:val="000000" w:themeColor="text1"/>
          <w:sz w:val="24"/>
          <w:szCs w:val="24"/>
        </w:rPr>
        <w:t xml:space="preserve">at least one week before the </w:t>
      </w:r>
      <w:r w:rsidR="007F332D" w:rsidRPr="00117213">
        <w:rPr>
          <w:rFonts w:ascii="Garamond" w:hAnsi="Garamond" w:cs="Cambria"/>
          <w:color w:val="000000" w:themeColor="text1"/>
          <w:sz w:val="24"/>
          <w:szCs w:val="24"/>
        </w:rPr>
        <w:t>relevant clas</w:t>
      </w:r>
      <w:r w:rsidR="004C491A" w:rsidRPr="00117213">
        <w:rPr>
          <w:rFonts w:ascii="Garamond" w:hAnsi="Garamond" w:cs="Cambria"/>
          <w:color w:val="000000" w:themeColor="text1"/>
          <w:sz w:val="24"/>
          <w:szCs w:val="24"/>
        </w:rPr>
        <w:t>s. Two days before the given class, they</w:t>
      </w:r>
      <w:r w:rsidR="508DC25D" w:rsidRPr="00117213">
        <w:rPr>
          <w:rFonts w:ascii="Garamond" w:hAnsi="Garamond" w:cs="Cambria"/>
          <w:color w:val="000000" w:themeColor="text1"/>
          <w:sz w:val="24"/>
          <w:szCs w:val="24"/>
        </w:rPr>
        <w:t xml:space="preserve"> should </w:t>
      </w:r>
      <w:r w:rsidR="004C491A" w:rsidRPr="00117213">
        <w:rPr>
          <w:rFonts w:ascii="Garamond" w:hAnsi="Garamond" w:cs="Cambria"/>
          <w:color w:val="000000" w:themeColor="text1"/>
          <w:sz w:val="24"/>
          <w:szCs w:val="24"/>
        </w:rPr>
        <w:t xml:space="preserve">submit a </w:t>
      </w:r>
      <w:r w:rsidR="1EBD1FFF" w:rsidRPr="00117213">
        <w:rPr>
          <w:rFonts w:ascii="Garamond" w:hAnsi="Garamond" w:cs="Cambria"/>
          <w:color w:val="000000" w:themeColor="text1"/>
          <w:sz w:val="24"/>
          <w:szCs w:val="24"/>
        </w:rPr>
        <w:t xml:space="preserve">case </w:t>
      </w:r>
      <w:r w:rsidR="0AC06FD9" w:rsidRPr="00117213">
        <w:rPr>
          <w:rFonts w:ascii="Garamond" w:hAnsi="Garamond" w:cs="Cambria"/>
          <w:color w:val="000000" w:themeColor="text1"/>
          <w:sz w:val="24"/>
          <w:szCs w:val="24"/>
        </w:rPr>
        <w:t>brief</w:t>
      </w:r>
      <w:r w:rsidR="000C7EE4" w:rsidRPr="00117213">
        <w:rPr>
          <w:rFonts w:ascii="Garamond" w:hAnsi="Garamond" w:cs="Cambria"/>
          <w:color w:val="000000" w:themeColor="text1"/>
          <w:sz w:val="24"/>
          <w:szCs w:val="24"/>
        </w:rPr>
        <w:t xml:space="preserve"> (on Moodle, as a Turnitin assignment)</w:t>
      </w:r>
      <w:r w:rsidR="0AC06FD9" w:rsidRPr="00117213">
        <w:rPr>
          <w:rFonts w:ascii="Garamond" w:hAnsi="Garamond" w:cs="Cambria"/>
          <w:color w:val="000000" w:themeColor="text1"/>
          <w:sz w:val="24"/>
          <w:szCs w:val="24"/>
        </w:rPr>
        <w:t>,</w:t>
      </w:r>
      <w:r w:rsidR="508DC25D" w:rsidRPr="00117213">
        <w:rPr>
          <w:rFonts w:ascii="Garamond" w:hAnsi="Garamond" w:cs="Cambria"/>
          <w:color w:val="000000" w:themeColor="text1"/>
          <w:sz w:val="24"/>
          <w:szCs w:val="24"/>
        </w:rPr>
        <w:t xml:space="preserve"> </w:t>
      </w:r>
      <w:r w:rsidR="004C491A" w:rsidRPr="00117213">
        <w:rPr>
          <w:rFonts w:ascii="Garamond" w:hAnsi="Garamond" w:cs="Cambria"/>
          <w:color w:val="000000" w:themeColor="text1"/>
          <w:sz w:val="24"/>
          <w:szCs w:val="24"/>
        </w:rPr>
        <w:t>following</w:t>
      </w:r>
      <w:r w:rsidR="3E6C7B85" w:rsidRPr="00117213">
        <w:rPr>
          <w:rFonts w:ascii="Garamond" w:hAnsi="Garamond" w:cs="Cambria"/>
          <w:color w:val="000000" w:themeColor="text1"/>
          <w:sz w:val="24"/>
          <w:szCs w:val="24"/>
        </w:rPr>
        <w:t xml:space="preserve"> the </w:t>
      </w:r>
      <w:r w:rsidR="004C491A" w:rsidRPr="00117213">
        <w:rPr>
          <w:rFonts w:ascii="Garamond" w:hAnsi="Garamond" w:cs="Cambria"/>
          <w:color w:val="000000" w:themeColor="text1"/>
          <w:sz w:val="24"/>
          <w:szCs w:val="24"/>
        </w:rPr>
        <w:t xml:space="preserve">standard </w:t>
      </w:r>
      <w:r w:rsidR="3E6C7B85" w:rsidRPr="00117213">
        <w:rPr>
          <w:rFonts w:ascii="Garamond" w:hAnsi="Garamond" w:cs="Cambria"/>
          <w:color w:val="000000" w:themeColor="text1"/>
          <w:sz w:val="24"/>
          <w:szCs w:val="24"/>
        </w:rPr>
        <w:t>case brief format</w:t>
      </w:r>
      <w:r w:rsidR="0AC06FD9" w:rsidRPr="00117213">
        <w:rPr>
          <w:rFonts w:ascii="Garamond" w:hAnsi="Garamond" w:cs="Cambria"/>
          <w:color w:val="000000" w:themeColor="text1"/>
          <w:sz w:val="24"/>
          <w:szCs w:val="24"/>
        </w:rPr>
        <w:t xml:space="preserve"> (template and instructions provided) and highlight</w:t>
      </w:r>
      <w:r w:rsidR="004C491A" w:rsidRPr="00117213">
        <w:rPr>
          <w:rFonts w:ascii="Garamond" w:hAnsi="Garamond" w:cs="Cambria"/>
          <w:color w:val="000000" w:themeColor="text1"/>
          <w:sz w:val="24"/>
          <w:szCs w:val="24"/>
        </w:rPr>
        <w:t>ing the</w:t>
      </w:r>
      <w:r w:rsidR="0AC06FD9" w:rsidRPr="00117213">
        <w:rPr>
          <w:rFonts w:ascii="Garamond" w:hAnsi="Garamond" w:cs="Cambria"/>
          <w:color w:val="000000" w:themeColor="text1"/>
          <w:sz w:val="24"/>
          <w:szCs w:val="24"/>
        </w:rPr>
        <w:t xml:space="preserve"> aspects </w:t>
      </w:r>
      <w:r w:rsidR="004C491A" w:rsidRPr="00117213">
        <w:rPr>
          <w:rFonts w:ascii="Garamond" w:hAnsi="Garamond" w:cs="Cambria"/>
          <w:color w:val="000000" w:themeColor="text1"/>
          <w:sz w:val="24"/>
          <w:szCs w:val="24"/>
        </w:rPr>
        <w:t xml:space="preserve">and implications </w:t>
      </w:r>
      <w:r w:rsidR="0AC06FD9" w:rsidRPr="00117213">
        <w:rPr>
          <w:rFonts w:ascii="Garamond" w:hAnsi="Garamond" w:cs="Cambria"/>
          <w:color w:val="000000" w:themeColor="text1"/>
          <w:sz w:val="24"/>
          <w:szCs w:val="24"/>
        </w:rPr>
        <w:t xml:space="preserve">of the case which are </w:t>
      </w:r>
      <w:r w:rsidR="004C491A" w:rsidRPr="00117213">
        <w:rPr>
          <w:rFonts w:ascii="Garamond" w:hAnsi="Garamond" w:cs="Cambria"/>
          <w:color w:val="000000" w:themeColor="text1"/>
          <w:sz w:val="24"/>
          <w:szCs w:val="24"/>
        </w:rPr>
        <w:t xml:space="preserve">the </w:t>
      </w:r>
      <w:r w:rsidR="0AC06FD9" w:rsidRPr="00117213">
        <w:rPr>
          <w:rFonts w:ascii="Garamond" w:hAnsi="Garamond" w:cs="Cambria"/>
          <w:color w:val="000000" w:themeColor="text1"/>
          <w:sz w:val="24"/>
          <w:szCs w:val="24"/>
        </w:rPr>
        <w:t>mo</w:t>
      </w:r>
      <w:r w:rsidR="6E30D2D9" w:rsidRPr="00117213">
        <w:rPr>
          <w:rFonts w:ascii="Garamond" w:hAnsi="Garamond" w:cs="Cambria"/>
          <w:color w:val="000000" w:themeColor="text1"/>
          <w:sz w:val="24"/>
          <w:szCs w:val="24"/>
        </w:rPr>
        <w:t>st</w:t>
      </w:r>
      <w:r w:rsidR="0AC06FD9" w:rsidRPr="00117213">
        <w:rPr>
          <w:rFonts w:ascii="Garamond" w:hAnsi="Garamond" w:cs="Cambria"/>
          <w:color w:val="000000" w:themeColor="text1"/>
          <w:sz w:val="24"/>
          <w:szCs w:val="24"/>
        </w:rPr>
        <w:t xml:space="preserve"> pertinent given the topics</w:t>
      </w:r>
      <w:r w:rsidR="004C491A" w:rsidRPr="00117213">
        <w:rPr>
          <w:rFonts w:ascii="Garamond" w:hAnsi="Garamond" w:cs="Cambria"/>
          <w:color w:val="000000" w:themeColor="text1"/>
          <w:sz w:val="24"/>
          <w:szCs w:val="24"/>
        </w:rPr>
        <w:t xml:space="preserve"> and issues</w:t>
      </w:r>
      <w:r w:rsidR="0AC06FD9" w:rsidRPr="00117213">
        <w:rPr>
          <w:rFonts w:ascii="Garamond" w:hAnsi="Garamond" w:cs="Cambria"/>
          <w:color w:val="000000" w:themeColor="text1"/>
          <w:sz w:val="24"/>
          <w:szCs w:val="24"/>
        </w:rPr>
        <w:t xml:space="preserve"> </w:t>
      </w:r>
      <w:r w:rsidR="004C491A" w:rsidRPr="00117213">
        <w:rPr>
          <w:rFonts w:ascii="Garamond" w:hAnsi="Garamond" w:cs="Cambria"/>
          <w:color w:val="000000" w:themeColor="text1"/>
          <w:sz w:val="24"/>
          <w:szCs w:val="24"/>
        </w:rPr>
        <w:t>discussed</w:t>
      </w:r>
      <w:r w:rsidR="0AC06FD9" w:rsidRPr="00117213">
        <w:rPr>
          <w:rFonts w:ascii="Garamond" w:hAnsi="Garamond" w:cs="Cambria"/>
          <w:color w:val="000000" w:themeColor="text1"/>
          <w:sz w:val="24"/>
          <w:szCs w:val="24"/>
        </w:rPr>
        <w:t xml:space="preserve"> in the </w:t>
      </w:r>
      <w:proofErr w:type="gramStart"/>
      <w:r w:rsidR="0AC06FD9" w:rsidRPr="00117213">
        <w:rPr>
          <w:rFonts w:ascii="Garamond" w:hAnsi="Garamond" w:cs="Cambria"/>
          <w:color w:val="000000" w:themeColor="text1"/>
          <w:sz w:val="24"/>
          <w:szCs w:val="24"/>
        </w:rPr>
        <w:t>particular session</w:t>
      </w:r>
      <w:proofErr w:type="gramEnd"/>
      <w:r w:rsidR="0AC06FD9" w:rsidRPr="00117213">
        <w:rPr>
          <w:rFonts w:ascii="Garamond" w:hAnsi="Garamond" w:cs="Cambria"/>
          <w:color w:val="000000" w:themeColor="text1"/>
          <w:sz w:val="24"/>
          <w:szCs w:val="24"/>
        </w:rPr>
        <w:t xml:space="preserve">. </w:t>
      </w:r>
      <w:r w:rsidR="001A425E" w:rsidRPr="00117213">
        <w:rPr>
          <w:rFonts w:ascii="Garamond" w:hAnsi="Garamond" w:cs="Cambria"/>
          <w:color w:val="000000" w:themeColor="text1"/>
          <w:sz w:val="24"/>
          <w:szCs w:val="24"/>
        </w:rPr>
        <w:t xml:space="preserve">It should fit </w:t>
      </w:r>
      <w:r w:rsidR="004C491A" w:rsidRPr="00117213">
        <w:rPr>
          <w:rFonts w:ascii="Garamond" w:hAnsi="Garamond" w:cs="Cambria"/>
          <w:color w:val="000000" w:themeColor="text1"/>
          <w:sz w:val="24"/>
          <w:szCs w:val="24"/>
        </w:rPr>
        <w:t>on</w:t>
      </w:r>
      <w:r w:rsidR="001A425E" w:rsidRPr="00117213">
        <w:rPr>
          <w:rFonts w:ascii="Garamond" w:hAnsi="Garamond" w:cs="Cambria"/>
          <w:color w:val="000000" w:themeColor="text1"/>
          <w:sz w:val="24"/>
          <w:szCs w:val="24"/>
        </w:rPr>
        <w:t xml:space="preserve"> one</w:t>
      </w:r>
      <w:r w:rsidR="003265D5" w:rsidRPr="00117213">
        <w:rPr>
          <w:rFonts w:ascii="Garamond" w:hAnsi="Garamond" w:cs="Cambria"/>
          <w:color w:val="000000" w:themeColor="text1"/>
          <w:sz w:val="24"/>
          <w:szCs w:val="24"/>
        </w:rPr>
        <w:t xml:space="preserve"> A4 side.</w:t>
      </w:r>
      <w:r w:rsidR="0AC06FD9" w:rsidRPr="00117213">
        <w:rPr>
          <w:rFonts w:ascii="Garamond" w:hAnsi="Garamond" w:cs="Cambria"/>
          <w:color w:val="000000" w:themeColor="text1"/>
          <w:sz w:val="24"/>
          <w:szCs w:val="24"/>
        </w:rPr>
        <w:t xml:space="preserve"> </w:t>
      </w:r>
      <w:r w:rsidR="00C33538" w:rsidRPr="00117213">
        <w:rPr>
          <w:rFonts w:ascii="Garamond" w:hAnsi="Garamond" w:cs="Cambria"/>
          <w:color w:val="000000" w:themeColor="text1"/>
          <w:sz w:val="24"/>
          <w:szCs w:val="24"/>
        </w:rPr>
        <w:t>The brief</w:t>
      </w:r>
      <w:r w:rsidR="1BC12A1D" w:rsidRPr="00117213">
        <w:rPr>
          <w:rFonts w:ascii="Garamond" w:hAnsi="Garamond" w:cs="Cambria"/>
          <w:color w:val="000000" w:themeColor="text1"/>
          <w:sz w:val="24"/>
          <w:szCs w:val="24"/>
        </w:rPr>
        <w:t xml:space="preserve"> will be assessed based on </w:t>
      </w:r>
      <w:r w:rsidR="5D0A7436" w:rsidRPr="00117213">
        <w:rPr>
          <w:rFonts w:ascii="Garamond" w:hAnsi="Garamond" w:cs="Cambria"/>
          <w:color w:val="000000" w:themeColor="text1"/>
          <w:sz w:val="24"/>
          <w:szCs w:val="24"/>
        </w:rPr>
        <w:t xml:space="preserve">overall </w:t>
      </w:r>
      <w:r w:rsidR="1BC12A1D" w:rsidRPr="00117213">
        <w:rPr>
          <w:rFonts w:ascii="Garamond" w:hAnsi="Garamond" w:cs="Cambria"/>
          <w:color w:val="000000" w:themeColor="text1"/>
          <w:sz w:val="24"/>
          <w:szCs w:val="24"/>
        </w:rPr>
        <w:t>accuracy</w:t>
      </w:r>
      <w:r w:rsidR="0E03E019" w:rsidRPr="00117213">
        <w:rPr>
          <w:rFonts w:ascii="Garamond" w:hAnsi="Garamond" w:cs="Cambria"/>
          <w:color w:val="000000" w:themeColor="text1"/>
          <w:sz w:val="24"/>
          <w:szCs w:val="24"/>
        </w:rPr>
        <w:t xml:space="preserve"> and clarity</w:t>
      </w:r>
      <w:r w:rsidR="046912BB" w:rsidRPr="00117213">
        <w:rPr>
          <w:rFonts w:ascii="Garamond" w:hAnsi="Garamond" w:cs="Cambria"/>
          <w:color w:val="000000" w:themeColor="text1"/>
          <w:sz w:val="24"/>
          <w:szCs w:val="24"/>
        </w:rPr>
        <w:t xml:space="preserve"> in the presentation of the</w:t>
      </w:r>
      <w:r w:rsidR="0E03E019" w:rsidRPr="00117213">
        <w:rPr>
          <w:rFonts w:ascii="Garamond" w:hAnsi="Garamond" w:cs="Cambria"/>
          <w:color w:val="000000" w:themeColor="text1"/>
          <w:sz w:val="24"/>
          <w:szCs w:val="24"/>
        </w:rPr>
        <w:t xml:space="preserve"> key</w:t>
      </w:r>
      <w:r w:rsidR="046912BB" w:rsidRPr="00117213">
        <w:rPr>
          <w:rFonts w:ascii="Garamond" w:hAnsi="Garamond" w:cs="Cambria"/>
          <w:color w:val="000000" w:themeColor="text1"/>
          <w:sz w:val="24"/>
          <w:szCs w:val="24"/>
        </w:rPr>
        <w:t xml:space="preserve"> facts</w:t>
      </w:r>
      <w:r w:rsidR="0C06EF9F" w:rsidRPr="00117213">
        <w:rPr>
          <w:rFonts w:ascii="Garamond" w:hAnsi="Garamond" w:cs="Cambria"/>
          <w:color w:val="000000" w:themeColor="text1"/>
          <w:sz w:val="24"/>
          <w:szCs w:val="24"/>
        </w:rPr>
        <w:t xml:space="preserve"> and procedural aspects</w:t>
      </w:r>
      <w:r w:rsidR="5DDA221F" w:rsidRPr="00117213">
        <w:rPr>
          <w:rFonts w:ascii="Garamond" w:hAnsi="Garamond" w:cs="Cambria"/>
          <w:color w:val="000000" w:themeColor="text1"/>
          <w:sz w:val="24"/>
          <w:szCs w:val="24"/>
        </w:rPr>
        <w:t xml:space="preserve"> and</w:t>
      </w:r>
      <w:r w:rsidR="046912BB" w:rsidRPr="00117213">
        <w:rPr>
          <w:rFonts w:ascii="Garamond" w:hAnsi="Garamond" w:cs="Cambria"/>
          <w:color w:val="000000" w:themeColor="text1"/>
          <w:sz w:val="24"/>
          <w:szCs w:val="24"/>
        </w:rPr>
        <w:t xml:space="preserve"> core legal issues</w:t>
      </w:r>
      <w:r w:rsidR="0E03E019" w:rsidRPr="00117213">
        <w:rPr>
          <w:rFonts w:ascii="Garamond" w:hAnsi="Garamond" w:cs="Cambria"/>
          <w:color w:val="000000" w:themeColor="text1"/>
          <w:sz w:val="24"/>
          <w:szCs w:val="24"/>
        </w:rPr>
        <w:t xml:space="preserve">, and </w:t>
      </w:r>
      <w:r w:rsidR="5DDA221F" w:rsidRPr="00117213">
        <w:rPr>
          <w:rFonts w:ascii="Garamond" w:hAnsi="Garamond" w:cs="Cambria"/>
          <w:color w:val="000000" w:themeColor="text1"/>
          <w:sz w:val="24"/>
          <w:szCs w:val="24"/>
        </w:rPr>
        <w:t>the</w:t>
      </w:r>
      <w:r w:rsidR="33D6973F" w:rsidRPr="00117213">
        <w:rPr>
          <w:rFonts w:ascii="Garamond" w:hAnsi="Garamond" w:cs="Cambria"/>
          <w:color w:val="000000" w:themeColor="text1"/>
          <w:sz w:val="24"/>
          <w:szCs w:val="24"/>
        </w:rPr>
        <w:t xml:space="preserve"> ability </w:t>
      </w:r>
      <w:r w:rsidR="00C33538" w:rsidRPr="00117213">
        <w:rPr>
          <w:rFonts w:ascii="Garamond" w:hAnsi="Garamond" w:cs="Cambria"/>
          <w:color w:val="000000" w:themeColor="text1"/>
          <w:sz w:val="24"/>
          <w:szCs w:val="24"/>
        </w:rPr>
        <w:t xml:space="preserve">to </w:t>
      </w:r>
      <w:r w:rsidR="33D6973F" w:rsidRPr="00117213">
        <w:rPr>
          <w:rFonts w:ascii="Garamond" w:hAnsi="Garamond" w:cs="Cambria"/>
          <w:i/>
          <w:iCs/>
          <w:color w:val="000000" w:themeColor="text1"/>
          <w:sz w:val="24"/>
          <w:szCs w:val="24"/>
        </w:rPr>
        <w:t xml:space="preserve">select and </w:t>
      </w:r>
      <w:r w:rsidR="0E03E019" w:rsidRPr="00117213">
        <w:rPr>
          <w:rFonts w:ascii="Garamond" w:hAnsi="Garamond" w:cs="Cambria"/>
          <w:i/>
          <w:iCs/>
          <w:color w:val="000000" w:themeColor="text1"/>
          <w:sz w:val="24"/>
          <w:szCs w:val="24"/>
        </w:rPr>
        <w:t xml:space="preserve">outline </w:t>
      </w:r>
      <w:r w:rsidR="5DDA221F" w:rsidRPr="00117213">
        <w:rPr>
          <w:rFonts w:ascii="Garamond" w:hAnsi="Garamond" w:cs="Cambria"/>
          <w:i/>
          <w:iCs/>
          <w:color w:val="000000" w:themeColor="text1"/>
          <w:sz w:val="24"/>
          <w:szCs w:val="24"/>
        </w:rPr>
        <w:t xml:space="preserve">the most important and relevant legal outcomes and </w:t>
      </w:r>
      <w:r w:rsidR="33D6973F" w:rsidRPr="00117213">
        <w:rPr>
          <w:rFonts w:ascii="Garamond" w:hAnsi="Garamond" w:cs="Cambria"/>
          <w:i/>
          <w:iCs/>
          <w:color w:val="000000" w:themeColor="text1"/>
          <w:sz w:val="24"/>
          <w:szCs w:val="24"/>
        </w:rPr>
        <w:t>elements of legal reasoning</w:t>
      </w:r>
      <w:r w:rsidR="1DDE7100" w:rsidRPr="00117213">
        <w:rPr>
          <w:rFonts w:ascii="Garamond" w:hAnsi="Garamond" w:cs="Cambria"/>
          <w:color w:val="000000" w:themeColor="text1"/>
          <w:sz w:val="24"/>
          <w:szCs w:val="24"/>
        </w:rPr>
        <w:t>.</w:t>
      </w:r>
      <w:r w:rsidR="09D3C550" w:rsidRPr="00117213">
        <w:rPr>
          <w:rFonts w:ascii="Garamond" w:hAnsi="Garamond" w:cs="Cambria"/>
          <w:color w:val="000000" w:themeColor="text1"/>
          <w:sz w:val="24"/>
          <w:szCs w:val="24"/>
        </w:rPr>
        <w:t xml:space="preserve"> </w:t>
      </w:r>
      <w:r w:rsidR="00907440" w:rsidRPr="00117213">
        <w:rPr>
          <w:rFonts w:ascii="Garamond" w:hAnsi="Garamond" w:cs="Cambria"/>
          <w:color w:val="000000"/>
          <w:sz w:val="24"/>
          <w:szCs w:val="24"/>
        </w:rPr>
        <w:t>Students</w:t>
      </w:r>
      <w:r w:rsidR="00660983" w:rsidRPr="00117213">
        <w:rPr>
          <w:rFonts w:ascii="Garamond" w:hAnsi="Garamond" w:cs="Cambria"/>
          <w:color w:val="000000"/>
          <w:sz w:val="24"/>
          <w:szCs w:val="24"/>
        </w:rPr>
        <w:t xml:space="preserve"> should prepare a </w:t>
      </w:r>
      <w:proofErr w:type="gramStart"/>
      <w:r w:rsidR="00F84A19" w:rsidRPr="00117213">
        <w:rPr>
          <w:rFonts w:ascii="Garamond" w:hAnsi="Garamond" w:cs="Cambria"/>
          <w:color w:val="000000"/>
          <w:sz w:val="24"/>
          <w:szCs w:val="24"/>
        </w:rPr>
        <w:t>10</w:t>
      </w:r>
      <w:r w:rsidR="00AD6272" w:rsidRPr="00117213">
        <w:rPr>
          <w:rFonts w:ascii="Garamond" w:hAnsi="Garamond" w:cs="Cambria"/>
          <w:color w:val="000000"/>
          <w:sz w:val="24"/>
          <w:szCs w:val="24"/>
        </w:rPr>
        <w:t xml:space="preserve"> mins</w:t>
      </w:r>
      <w:proofErr w:type="gramEnd"/>
      <w:r w:rsidR="00AD6272" w:rsidRPr="00117213">
        <w:rPr>
          <w:rFonts w:ascii="Garamond" w:hAnsi="Garamond" w:cs="Cambria"/>
          <w:color w:val="000000"/>
          <w:sz w:val="24"/>
          <w:szCs w:val="24"/>
        </w:rPr>
        <w:t xml:space="preserve"> </w:t>
      </w:r>
      <w:r w:rsidR="00660983" w:rsidRPr="00117213">
        <w:rPr>
          <w:rFonts w:ascii="Garamond" w:hAnsi="Garamond" w:cs="Cambria"/>
          <w:color w:val="000000"/>
          <w:sz w:val="24"/>
          <w:szCs w:val="24"/>
        </w:rPr>
        <w:t>presentation o</w:t>
      </w:r>
      <w:r w:rsidR="00994FDD" w:rsidRPr="00117213">
        <w:rPr>
          <w:rFonts w:ascii="Garamond" w:hAnsi="Garamond" w:cs="Cambria"/>
          <w:color w:val="000000"/>
          <w:sz w:val="24"/>
          <w:szCs w:val="24"/>
        </w:rPr>
        <w:t>n</w:t>
      </w:r>
      <w:r w:rsidR="00660983" w:rsidRPr="00117213">
        <w:rPr>
          <w:rFonts w:ascii="Garamond" w:hAnsi="Garamond" w:cs="Cambria"/>
          <w:color w:val="000000"/>
          <w:sz w:val="24"/>
          <w:szCs w:val="24"/>
        </w:rPr>
        <w:t xml:space="preserve"> </w:t>
      </w:r>
      <w:r w:rsidR="00994FDD" w:rsidRPr="00117213">
        <w:rPr>
          <w:rFonts w:ascii="Garamond" w:hAnsi="Garamond" w:cs="Cambria"/>
          <w:color w:val="000000"/>
          <w:sz w:val="24"/>
          <w:szCs w:val="24"/>
        </w:rPr>
        <w:t>th</w:t>
      </w:r>
      <w:r w:rsidR="00907440" w:rsidRPr="00117213">
        <w:rPr>
          <w:rFonts w:ascii="Garamond" w:hAnsi="Garamond" w:cs="Cambria"/>
          <w:color w:val="000000"/>
          <w:sz w:val="24"/>
          <w:szCs w:val="24"/>
        </w:rPr>
        <w:t>e</w:t>
      </w:r>
      <w:r w:rsidR="00994FDD" w:rsidRPr="00117213">
        <w:rPr>
          <w:rFonts w:ascii="Garamond" w:hAnsi="Garamond" w:cs="Cambria"/>
          <w:color w:val="000000"/>
          <w:sz w:val="24"/>
          <w:szCs w:val="24"/>
        </w:rPr>
        <w:t xml:space="preserve"> case they have briefed</w:t>
      </w:r>
      <w:r w:rsidR="00725B43" w:rsidRPr="00117213">
        <w:rPr>
          <w:rFonts w:ascii="Garamond" w:hAnsi="Garamond" w:cs="Cambria"/>
          <w:color w:val="000000"/>
          <w:sz w:val="24"/>
          <w:szCs w:val="24"/>
        </w:rPr>
        <w:t xml:space="preserve">. They can do it ‘live; or pre-record it </w:t>
      </w:r>
      <w:r w:rsidR="00907440" w:rsidRPr="00117213">
        <w:rPr>
          <w:rFonts w:ascii="Garamond" w:hAnsi="Garamond" w:cs="Cambria"/>
          <w:color w:val="000000"/>
          <w:sz w:val="24"/>
          <w:szCs w:val="24"/>
        </w:rPr>
        <w:t xml:space="preserve">using </w:t>
      </w:r>
      <w:proofErr w:type="gramStart"/>
      <w:r w:rsidR="00725B43" w:rsidRPr="00117213">
        <w:rPr>
          <w:rFonts w:ascii="Garamond" w:hAnsi="Garamond" w:cs="Cambria"/>
          <w:color w:val="000000"/>
          <w:sz w:val="24"/>
          <w:szCs w:val="24"/>
        </w:rPr>
        <w:t>PANOPTO</w:t>
      </w:r>
      <w:r w:rsidR="00AD6272" w:rsidRPr="00117213">
        <w:rPr>
          <w:rFonts w:ascii="Garamond" w:hAnsi="Garamond" w:cs="Cambria"/>
          <w:color w:val="000000"/>
          <w:sz w:val="24"/>
          <w:szCs w:val="24"/>
        </w:rPr>
        <w:t>, and</w:t>
      </w:r>
      <w:proofErr w:type="gramEnd"/>
      <w:r w:rsidR="00AD6272" w:rsidRPr="00117213">
        <w:rPr>
          <w:rFonts w:ascii="Garamond" w:hAnsi="Garamond" w:cs="Cambria"/>
          <w:color w:val="000000"/>
          <w:sz w:val="24"/>
          <w:szCs w:val="24"/>
        </w:rPr>
        <w:t xml:space="preserve"> share it with their instructors and peers before the class (students attending online should pre-record it)</w:t>
      </w:r>
      <w:r w:rsidR="00725B43" w:rsidRPr="00117213">
        <w:rPr>
          <w:rFonts w:ascii="Garamond" w:hAnsi="Garamond" w:cs="Cambria"/>
          <w:color w:val="000000"/>
          <w:sz w:val="24"/>
          <w:szCs w:val="24"/>
        </w:rPr>
        <w:t>.</w:t>
      </w:r>
      <w:r w:rsidR="00994FDD" w:rsidRPr="00117213">
        <w:rPr>
          <w:rFonts w:ascii="Garamond" w:hAnsi="Garamond" w:cs="Cambria"/>
          <w:color w:val="000000"/>
          <w:sz w:val="24"/>
          <w:szCs w:val="24"/>
        </w:rPr>
        <w:t xml:space="preserve"> The presentation should provide a short overview of the cas</w:t>
      </w:r>
      <w:r w:rsidR="0053695C" w:rsidRPr="00117213">
        <w:rPr>
          <w:rFonts w:ascii="Garamond" w:hAnsi="Garamond" w:cs="Cambria"/>
          <w:color w:val="000000"/>
          <w:sz w:val="24"/>
          <w:szCs w:val="24"/>
        </w:rPr>
        <w:t>e</w:t>
      </w:r>
      <w:r w:rsidR="00994FDD" w:rsidRPr="00117213">
        <w:rPr>
          <w:rFonts w:ascii="Garamond" w:hAnsi="Garamond" w:cs="Cambria"/>
          <w:color w:val="000000"/>
          <w:sz w:val="24"/>
          <w:szCs w:val="24"/>
        </w:rPr>
        <w:t xml:space="preserve"> based on the </w:t>
      </w:r>
      <w:proofErr w:type="gramStart"/>
      <w:r w:rsidR="00994FDD" w:rsidRPr="00117213">
        <w:rPr>
          <w:rFonts w:ascii="Garamond" w:hAnsi="Garamond" w:cs="Cambria"/>
          <w:color w:val="000000"/>
          <w:sz w:val="24"/>
          <w:szCs w:val="24"/>
        </w:rPr>
        <w:t>brief, but</w:t>
      </w:r>
      <w:proofErr w:type="gramEnd"/>
      <w:r w:rsidR="00994FDD" w:rsidRPr="00117213">
        <w:rPr>
          <w:rFonts w:ascii="Garamond" w:hAnsi="Garamond" w:cs="Cambria"/>
          <w:color w:val="000000"/>
          <w:sz w:val="24"/>
          <w:szCs w:val="24"/>
        </w:rPr>
        <w:t xml:space="preserve"> </w:t>
      </w:r>
      <w:r w:rsidR="0053695C" w:rsidRPr="00117213">
        <w:rPr>
          <w:rFonts w:ascii="Garamond" w:hAnsi="Garamond" w:cs="Cambria"/>
          <w:color w:val="000000"/>
          <w:sz w:val="24"/>
          <w:szCs w:val="24"/>
        </w:rPr>
        <w:t xml:space="preserve">should </w:t>
      </w:r>
      <w:r w:rsidR="006D115A" w:rsidRPr="00117213">
        <w:rPr>
          <w:rFonts w:ascii="Garamond" w:hAnsi="Garamond" w:cs="Cambria"/>
          <w:color w:val="000000"/>
          <w:sz w:val="24"/>
          <w:szCs w:val="24"/>
        </w:rPr>
        <w:t>b</w:t>
      </w:r>
      <w:r w:rsidR="009B3E06" w:rsidRPr="00117213">
        <w:rPr>
          <w:rFonts w:ascii="Garamond" w:hAnsi="Garamond" w:cs="Cambria"/>
          <w:color w:val="000000"/>
          <w:sz w:val="24"/>
          <w:szCs w:val="24"/>
        </w:rPr>
        <w:t xml:space="preserve">e </w:t>
      </w:r>
      <w:r w:rsidR="00994FDD" w:rsidRPr="00117213">
        <w:rPr>
          <w:rFonts w:ascii="Garamond" w:hAnsi="Garamond" w:cs="Cambria"/>
          <w:color w:val="000000"/>
          <w:sz w:val="24"/>
          <w:szCs w:val="24"/>
        </w:rPr>
        <w:t>focus</w:t>
      </w:r>
      <w:r w:rsidR="006D115A" w:rsidRPr="00117213">
        <w:rPr>
          <w:rFonts w:ascii="Garamond" w:hAnsi="Garamond" w:cs="Cambria"/>
          <w:color w:val="000000"/>
          <w:sz w:val="24"/>
          <w:szCs w:val="24"/>
        </w:rPr>
        <w:t>ed</w:t>
      </w:r>
      <w:r w:rsidR="00994FDD" w:rsidRPr="00117213">
        <w:rPr>
          <w:rFonts w:ascii="Garamond" w:hAnsi="Garamond" w:cs="Cambria"/>
          <w:color w:val="000000"/>
          <w:sz w:val="24"/>
          <w:szCs w:val="24"/>
        </w:rPr>
        <w:t xml:space="preserve"> on</w:t>
      </w:r>
      <w:r w:rsidR="0060101D" w:rsidRPr="00117213">
        <w:rPr>
          <w:rFonts w:ascii="Garamond" w:hAnsi="Garamond" w:cs="Cambria"/>
          <w:color w:val="000000"/>
          <w:sz w:val="24"/>
          <w:szCs w:val="24"/>
        </w:rPr>
        <w:t xml:space="preserve"> criticall</w:t>
      </w:r>
      <w:r w:rsidR="009E76CD" w:rsidRPr="00117213">
        <w:rPr>
          <w:rFonts w:ascii="Garamond" w:hAnsi="Garamond" w:cs="Cambria"/>
          <w:color w:val="000000"/>
          <w:sz w:val="24"/>
          <w:szCs w:val="24"/>
        </w:rPr>
        <w:t>y</w:t>
      </w:r>
      <w:r w:rsidR="0060101D" w:rsidRPr="00117213">
        <w:rPr>
          <w:rFonts w:ascii="Garamond" w:hAnsi="Garamond" w:cs="Cambria"/>
          <w:color w:val="000000"/>
          <w:sz w:val="24"/>
          <w:szCs w:val="24"/>
        </w:rPr>
        <w:t xml:space="preserve"> engaging with the case, in the light of the topic of the class, and </w:t>
      </w:r>
      <w:r w:rsidR="0053695C" w:rsidRPr="00117213">
        <w:rPr>
          <w:rFonts w:ascii="Garamond" w:hAnsi="Garamond" w:cs="Cambria"/>
          <w:color w:val="000000"/>
          <w:sz w:val="24"/>
          <w:szCs w:val="24"/>
        </w:rPr>
        <w:t>relating is to</w:t>
      </w:r>
      <w:r w:rsidR="0060101D" w:rsidRPr="00117213">
        <w:rPr>
          <w:rFonts w:ascii="Garamond" w:hAnsi="Garamond" w:cs="Cambria"/>
          <w:color w:val="000000"/>
          <w:sz w:val="24"/>
          <w:szCs w:val="24"/>
        </w:rPr>
        <w:t xml:space="preserve"> issues raised in mandatory readings or </w:t>
      </w:r>
      <w:r w:rsidR="009E76CD" w:rsidRPr="00117213">
        <w:rPr>
          <w:rFonts w:ascii="Garamond" w:hAnsi="Garamond" w:cs="Cambria"/>
          <w:color w:val="000000"/>
          <w:sz w:val="24"/>
          <w:szCs w:val="24"/>
        </w:rPr>
        <w:t>other preparatory materials.</w:t>
      </w:r>
      <w:r w:rsidR="00D26F47" w:rsidRPr="00117213">
        <w:rPr>
          <w:rFonts w:ascii="Garamond" w:hAnsi="Garamond" w:cs="Cambria"/>
          <w:color w:val="000000"/>
          <w:sz w:val="24"/>
          <w:szCs w:val="24"/>
        </w:rPr>
        <w:t xml:space="preserve"> </w:t>
      </w:r>
      <w:r w:rsidR="006D115A" w:rsidRPr="00117213">
        <w:rPr>
          <w:rFonts w:ascii="Garamond" w:hAnsi="Garamond" w:cs="Cambria"/>
          <w:color w:val="000000" w:themeColor="text1"/>
          <w:sz w:val="24"/>
          <w:szCs w:val="24"/>
        </w:rPr>
        <w:t>Students will receive written feedback on their brief and presentation, using the evaluation template available on Moodle.</w:t>
      </w:r>
    </w:p>
    <w:p w14:paraId="2B190AEA" w14:textId="19481203" w:rsidR="00830903" w:rsidRPr="00117213" w:rsidRDefault="4388B338" w:rsidP="00830903">
      <w:pPr>
        <w:widowControl w:val="0"/>
        <w:autoSpaceDE w:val="0"/>
        <w:autoSpaceDN w:val="0"/>
        <w:adjustRightInd w:val="0"/>
        <w:spacing w:before="318"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(5) Mid-term </w:t>
      </w:r>
      <w:r w:rsidR="000E495C" w:rsidRPr="00117213">
        <w:rPr>
          <w:rFonts w:ascii="Garamond" w:hAnsi="Garamond" w:cs="Cambria"/>
          <w:color w:val="000000" w:themeColor="text1"/>
          <w:sz w:val="24"/>
          <w:szCs w:val="24"/>
        </w:rPr>
        <w:t>‘in</w:t>
      </w:r>
      <w:r w:rsidR="00C539C8" w:rsidRPr="00117213">
        <w:rPr>
          <w:rFonts w:ascii="Garamond" w:hAnsi="Garamond" w:cs="Cambria"/>
          <w:color w:val="000000" w:themeColor="text1"/>
          <w:sz w:val="24"/>
          <w:szCs w:val="24"/>
        </w:rPr>
        <w:t>-</w:t>
      </w:r>
      <w:proofErr w:type="spellStart"/>
      <w:r w:rsidR="00C539C8" w:rsidRPr="00117213">
        <w:rPr>
          <w:rFonts w:ascii="Garamond" w:hAnsi="Garamond" w:cs="Cambria"/>
          <w:color w:val="000000" w:themeColor="text1"/>
          <w:sz w:val="24"/>
          <w:szCs w:val="24"/>
        </w:rPr>
        <w:t>c</w:t>
      </w:r>
      <w:r w:rsidR="000E495C" w:rsidRPr="00117213">
        <w:rPr>
          <w:rFonts w:ascii="Garamond" w:hAnsi="Garamond" w:cs="Cambria"/>
          <w:color w:val="000000" w:themeColor="text1"/>
          <w:sz w:val="24"/>
          <w:szCs w:val="24"/>
        </w:rPr>
        <w:t>lass’</w:t>
      </w:r>
      <w:proofErr w:type="spellEnd"/>
      <w:r w:rsidR="4CFAC2C3" w:rsidRPr="00117213">
        <w:rPr>
          <w:rFonts w:ascii="Garamond" w:hAnsi="Garamond" w:cs="Cambria"/>
          <w:color w:val="000000" w:themeColor="text1"/>
          <w:sz w:val="24"/>
          <w:szCs w:val="24"/>
        </w:rPr>
        <w:t xml:space="preserve"> </w:t>
      </w:r>
      <w:r w:rsidR="2F069A16" w:rsidRPr="00117213">
        <w:rPr>
          <w:rFonts w:ascii="Garamond" w:hAnsi="Garamond" w:cs="Cambria"/>
          <w:color w:val="000000" w:themeColor="text1"/>
          <w:sz w:val="24"/>
          <w:szCs w:val="24"/>
        </w:rPr>
        <w:t xml:space="preserve">reflection paper </w:t>
      </w:r>
      <w:r w:rsidRPr="00117213">
        <w:rPr>
          <w:rFonts w:ascii="Garamond" w:hAnsi="Garamond" w:cs="Cambria"/>
          <w:color w:val="000000" w:themeColor="text1"/>
          <w:sz w:val="24"/>
          <w:szCs w:val="24"/>
        </w:rPr>
        <w:t>(</w:t>
      </w:r>
      <w:r w:rsidR="00C032FC" w:rsidRPr="00117213">
        <w:rPr>
          <w:rFonts w:ascii="Garamond" w:hAnsi="Garamond" w:cs="Cambria"/>
          <w:color w:val="000000" w:themeColor="text1"/>
          <w:sz w:val="24"/>
          <w:szCs w:val="24"/>
        </w:rPr>
        <w:t>3</w:t>
      </w:r>
      <w:r w:rsidRPr="00117213">
        <w:rPr>
          <w:rFonts w:ascii="Garamond" w:hAnsi="Garamond" w:cs="Cambria"/>
          <w:color w:val="000000" w:themeColor="text1"/>
          <w:sz w:val="24"/>
          <w:szCs w:val="24"/>
        </w:rPr>
        <w:t xml:space="preserve">0%): </w:t>
      </w:r>
      <w:r w:rsidR="00471CF4" w:rsidRPr="00117213">
        <w:rPr>
          <w:rFonts w:ascii="Garamond" w:hAnsi="Garamond" w:cs="Cambria"/>
          <w:color w:val="000000" w:themeColor="text1"/>
          <w:sz w:val="24"/>
          <w:szCs w:val="24"/>
        </w:rPr>
        <w:t xml:space="preserve">The mid-term assignment consists </w:t>
      </w:r>
      <w:proofErr w:type="gramStart"/>
      <w:r w:rsidR="00471CF4" w:rsidRPr="00117213">
        <w:rPr>
          <w:rFonts w:ascii="Garamond" w:hAnsi="Garamond" w:cs="Cambria"/>
          <w:color w:val="000000" w:themeColor="text1"/>
          <w:sz w:val="24"/>
          <w:szCs w:val="24"/>
        </w:rPr>
        <w:t>in</w:t>
      </w:r>
      <w:proofErr w:type="gramEnd"/>
      <w:r w:rsidR="00471CF4" w:rsidRPr="00117213">
        <w:rPr>
          <w:rFonts w:ascii="Garamond" w:hAnsi="Garamond" w:cs="Cambria"/>
          <w:color w:val="000000" w:themeColor="text1"/>
          <w:sz w:val="24"/>
          <w:szCs w:val="24"/>
        </w:rPr>
        <w:t xml:space="preserve"> a</w:t>
      </w:r>
      <w:r w:rsidR="2F069A16" w:rsidRPr="00117213">
        <w:rPr>
          <w:rFonts w:ascii="Garamond" w:hAnsi="Garamond" w:cs="Cambria"/>
          <w:color w:val="000000" w:themeColor="text1"/>
          <w:sz w:val="24"/>
          <w:szCs w:val="24"/>
        </w:rPr>
        <w:t xml:space="preserve"> </w:t>
      </w:r>
      <w:r w:rsidR="3A7A9C4E" w:rsidRPr="00117213">
        <w:rPr>
          <w:rFonts w:ascii="Garamond" w:hAnsi="Garamond" w:cs="Cambria"/>
          <w:color w:val="000000" w:themeColor="text1"/>
          <w:sz w:val="24"/>
          <w:szCs w:val="24"/>
        </w:rPr>
        <w:t>6</w:t>
      </w:r>
      <w:r w:rsidR="2F069A16" w:rsidRPr="00117213">
        <w:rPr>
          <w:rFonts w:ascii="Garamond" w:hAnsi="Garamond" w:cs="Cambria"/>
          <w:color w:val="000000" w:themeColor="text1"/>
          <w:sz w:val="24"/>
          <w:szCs w:val="24"/>
        </w:rPr>
        <w:t>00</w:t>
      </w:r>
      <w:r w:rsidR="6B31DE5B" w:rsidRPr="00117213">
        <w:rPr>
          <w:rFonts w:ascii="Garamond" w:hAnsi="Garamond" w:cs="Cambria"/>
          <w:color w:val="000000" w:themeColor="text1"/>
          <w:sz w:val="24"/>
          <w:szCs w:val="24"/>
        </w:rPr>
        <w:t>-800</w:t>
      </w:r>
      <w:r w:rsidRPr="00117213">
        <w:rPr>
          <w:rFonts w:ascii="Garamond" w:hAnsi="Garamond" w:cs="Cambria"/>
          <w:color w:val="000000" w:themeColor="text1"/>
          <w:sz w:val="24"/>
          <w:szCs w:val="24"/>
        </w:rPr>
        <w:t xml:space="preserve"> words </w:t>
      </w:r>
      <w:r w:rsidR="2F069A16" w:rsidRPr="00117213">
        <w:rPr>
          <w:rFonts w:ascii="Garamond" w:hAnsi="Garamond" w:cs="Cambria"/>
          <w:color w:val="000000" w:themeColor="text1"/>
          <w:sz w:val="24"/>
          <w:szCs w:val="24"/>
        </w:rPr>
        <w:t xml:space="preserve">reflection </w:t>
      </w:r>
      <w:r w:rsidRPr="00117213">
        <w:rPr>
          <w:rFonts w:ascii="Garamond" w:hAnsi="Garamond" w:cs="Cambria"/>
          <w:color w:val="000000" w:themeColor="text1"/>
          <w:sz w:val="24"/>
          <w:szCs w:val="24"/>
        </w:rPr>
        <w:t>paper</w:t>
      </w:r>
      <w:r w:rsidR="00471CF4" w:rsidRPr="00117213">
        <w:rPr>
          <w:rFonts w:ascii="Garamond" w:hAnsi="Garamond" w:cs="Cambria"/>
          <w:color w:val="000000" w:themeColor="text1"/>
          <w:sz w:val="24"/>
          <w:szCs w:val="24"/>
        </w:rPr>
        <w:t xml:space="preserve">. </w:t>
      </w:r>
      <w:r w:rsidR="4ED9F644" w:rsidRPr="00117213">
        <w:rPr>
          <w:rFonts w:ascii="Garamond" w:hAnsi="Garamond" w:cs="Cambria"/>
          <w:color w:val="000000" w:themeColor="text1"/>
          <w:sz w:val="24"/>
          <w:szCs w:val="24"/>
        </w:rPr>
        <w:t xml:space="preserve">The </w:t>
      </w:r>
      <w:r w:rsidRPr="00117213">
        <w:rPr>
          <w:rFonts w:ascii="Garamond" w:hAnsi="Garamond" w:cs="Cambria"/>
          <w:color w:val="000000" w:themeColor="text1"/>
          <w:sz w:val="24"/>
          <w:szCs w:val="24"/>
        </w:rPr>
        <w:t xml:space="preserve">topic is set </w:t>
      </w:r>
      <w:proofErr w:type="gramStart"/>
      <w:r w:rsidRPr="00117213">
        <w:rPr>
          <w:rFonts w:ascii="Garamond" w:hAnsi="Garamond" w:cs="Cambria"/>
          <w:color w:val="000000" w:themeColor="text1"/>
          <w:sz w:val="24"/>
          <w:szCs w:val="24"/>
        </w:rPr>
        <w:t>so as to</w:t>
      </w:r>
      <w:proofErr w:type="gramEnd"/>
      <w:r w:rsidRPr="00117213">
        <w:rPr>
          <w:rFonts w:ascii="Garamond" w:hAnsi="Garamond" w:cs="Cambria"/>
          <w:color w:val="000000" w:themeColor="text1"/>
          <w:sz w:val="24"/>
          <w:szCs w:val="24"/>
        </w:rPr>
        <w:t xml:space="preserve"> </w:t>
      </w:r>
      <w:r w:rsidR="46DE45A8" w:rsidRPr="00117213">
        <w:rPr>
          <w:rFonts w:ascii="Garamond" w:hAnsi="Garamond" w:cs="Cambria"/>
          <w:color w:val="000000" w:themeColor="text1"/>
          <w:sz w:val="24"/>
          <w:szCs w:val="24"/>
        </w:rPr>
        <w:t>assess</w:t>
      </w:r>
      <w:r w:rsidRPr="00117213">
        <w:rPr>
          <w:rFonts w:ascii="Garamond" w:hAnsi="Garamond" w:cs="Cambria"/>
          <w:color w:val="000000" w:themeColor="text1"/>
          <w:sz w:val="24"/>
          <w:szCs w:val="24"/>
        </w:rPr>
        <w:t xml:space="preserve"> the student’s knowledge and understanding of</w:t>
      </w:r>
      <w:r w:rsidR="4C829A1C" w:rsidRPr="00117213">
        <w:rPr>
          <w:rFonts w:ascii="Garamond" w:hAnsi="Garamond" w:cs="Cambria"/>
          <w:color w:val="000000" w:themeColor="text1"/>
          <w:sz w:val="24"/>
          <w:szCs w:val="24"/>
        </w:rPr>
        <w:t xml:space="preserve"> key features of</w:t>
      </w:r>
      <w:r w:rsidRPr="00117213">
        <w:rPr>
          <w:rFonts w:ascii="Garamond" w:hAnsi="Garamond" w:cs="Cambria"/>
          <w:color w:val="000000" w:themeColor="text1"/>
          <w:sz w:val="24"/>
          <w:szCs w:val="24"/>
        </w:rPr>
        <w:t xml:space="preserve"> </w:t>
      </w:r>
      <w:r w:rsidR="4C829A1C" w:rsidRPr="00117213">
        <w:rPr>
          <w:rFonts w:ascii="Garamond" w:hAnsi="Garamond" w:cs="Cambria"/>
          <w:color w:val="000000" w:themeColor="text1"/>
          <w:sz w:val="24"/>
          <w:szCs w:val="24"/>
        </w:rPr>
        <w:t>EU institutional law</w:t>
      </w:r>
      <w:r w:rsidRPr="00117213">
        <w:rPr>
          <w:rFonts w:ascii="Garamond" w:hAnsi="Garamond" w:cs="Cambria"/>
          <w:color w:val="000000" w:themeColor="text1"/>
          <w:sz w:val="24"/>
          <w:szCs w:val="24"/>
        </w:rPr>
        <w:t xml:space="preserve"> and to critically assess specific aspects or elements of the </w:t>
      </w:r>
      <w:r w:rsidR="2249EC08" w:rsidRPr="00117213">
        <w:rPr>
          <w:rFonts w:ascii="Garamond" w:hAnsi="Garamond" w:cs="Cambria"/>
          <w:color w:val="000000" w:themeColor="text1"/>
          <w:sz w:val="24"/>
          <w:szCs w:val="24"/>
        </w:rPr>
        <w:t xml:space="preserve">EU </w:t>
      </w:r>
      <w:r w:rsidRPr="00117213">
        <w:rPr>
          <w:rFonts w:ascii="Garamond" w:hAnsi="Garamond" w:cs="Cambria"/>
          <w:color w:val="000000" w:themeColor="text1"/>
          <w:sz w:val="24"/>
          <w:szCs w:val="24"/>
        </w:rPr>
        <w:t xml:space="preserve">legal </w:t>
      </w:r>
      <w:r w:rsidR="4C829A1C" w:rsidRPr="00117213">
        <w:rPr>
          <w:rFonts w:ascii="Garamond" w:hAnsi="Garamond" w:cs="Cambria"/>
          <w:color w:val="000000" w:themeColor="text1"/>
          <w:sz w:val="24"/>
          <w:szCs w:val="24"/>
        </w:rPr>
        <w:t>order</w:t>
      </w:r>
      <w:r w:rsidR="02E81928" w:rsidRPr="00117213">
        <w:rPr>
          <w:rFonts w:ascii="Garamond" w:hAnsi="Garamond" w:cs="Cambria"/>
          <w:color w:val="000000" w:themeColor="text1"/>
          <w:sz w:val="24"/>
          <w:szCs w:val="24"/>
        </w:rPr>
        <w:t xml:space="preserve">, acquired during the first half of the course, </w:t>
      </w:r>
      <w:r w:rsidR="001175D4" w:rsidRPr="00117213">
        <w:rPr>
          <w:rFonts w:ascii="Garamond" w:hAnsi="Garamond" w:cs="Cambria"/>
          <w:color w:val="000000" w:themeColor="text1"/>
          <w:sz w:val="24"/>
          <w:szCs w:val="24"/>
        </w:rPr>
        <w:t>through</w:t>
      </w:r>
      <w:r w:rsidR="02E81928" w:rsidRPr="00117213">
        <w:rPr>
          <w:rFonts w:ascii="Garamond" w:hAnsi="Garamond" w:cs="Cambria"/>
          <w:color w:val="000000" w:themeColor="text1"/>
          <w:sz w:val="24"/>
          <w:szCs w:val="24"/>
        </w:rPr>
        <w:t xml:space="preserve"> mandatory readings, student’s case brief</w:t>
      </w:r>
      <w:r w:rsidR="00906781" w:rsidRPr="00117213">
        <w:rPr>
          <w:rFonts w:ascii="Garamond" w:hAnsi="Garamond" w:cs="Cambria"/>
          <w:color w:val="000000" w:themeColor="text1"/>
          <w:sz w:val="24"/>
          <w:szCs w:val="24"/>
        </w:rPr>
        <w:t>s</w:t>
      </w:r>
      <w:r w:rsidR="02E81928" w:rsidRPr="00117213">
        <w:rPr>
          <w:rFonts w:ascii="Garamond" w:hAnsi="Garamond" w:cs="Cambria"/>
          <w:color w:val="000000" w:themeColor="text1"/>
          <w:sz w:val="24"/>
          <w:szCs w:val="24"/>
        </w:rPr>
        <w:t xml:space="preserve"> and presentation</w:t>
      </w:r>
      <w:r w:rsidR="00906781" w:rsidRPr="00117213">
        <w:rPr>
          <w:rFonts w:ascii="Garamond" w:hAnsi="Garamond" w:cs="Cambria"/>
          <w:color w:val="000000" w:themeColor="text1"/>
          <w:sz w:val="24"/>
          <w:szCs w:val="24"/>
        </w:rPr>
        <w:t>s</w:t>
      </w:r>
      <w:r w:rsidR="02E81928" w:rsidRPr="00117213">
        <w:rPr>
          <w:rFonts w:ascii="Garamond" w:hAnsi="Garamond" w:cs="Cambria"/>
          <w:color w:val="000000" w:themeColor="text1"/>
          <w:sz w:val="24"/>
          <w:szCs w:val="24"/>
        </w:rPr>
        <w:t>, and participation in required class activities</w:t>
      </w:r>
      <w:r w:rsidR="274C81E2" w:rsidRPr="00117213">
        <w:rPr>
          <w:rFonts w:ascii="Garamond" w:hAnsi="Garamond" w:cs="Cambria"/>
          <w:color w:val="000000" w:themeColor="text1"/>
          <w:sz w:val="24"/>
          <w:szCs w:val="24"/>
        </w:rPr>
        <w:t>, up to the assignment date</w:t>
      </w:r>
      <w:r w:rsidR="02E81928" w:rsidRPr="00117213">
        <w:rPr>
          <w:rFonts w:ascii="Garamond" w:hAnsi="Garamond" w:cs="Cambria"/>
          <w:color w:val="000000" w:themeColor="text1"/>
          <w:sz w:val="24"/>
          <w:szCs w:val="24"/>
        </w:rPr>
        <w:t>. S</w:t>
      </w:r>
      <w:r w:rsidR="4ED9F644" w:rsidRPr="00117213">
        <w:rPr>
          <w:rFonts w:ascii="Garamond" w:hAnsi="Garamond" w:cs="Cambria"/>
          <w:color w:val="000000" w:themeColor="text1"/>
          <w:sz w:val="24"/>
          <w:szCs w:val="24"/>
        </w:rPr>
        <w:t xml:space="preserve">tudents should be able to </w:t>
      </w:r>
      <w:r w:rsidR="37DDC81B" w:rsidRPr="00117213">
        <w:rPr>
          <w:rFonts w:ascii="Garamond" w:hAnsi="Garamond" w:cs="Cambria"/>
          <w:color w:val="000000" w:themeColor="text1"/>
          <w:sz w:val="24"/>
          <w:szCs w:val="24"/>
        </w:rPr>
        <w:t>complete this assignment without further research</w:t>
      </w:r>
      <w:r w:rsidR="0E7FC413" w:rsidRPr="00117213">
        <w:rPr>
          <w:rFonts w:ascii="Garamond" w:hAnsi="Garamond" w:cs="Cambria"/>
          <w:color w:val="000000" w:themeColor="text1"/>
          <w:sz w:val="24"/>
          <w:szCs w:val="24"/>
        </w:rPr>
        <w:t xml:space="preserve"> or reading.</w:t>
      </w:r>
      <w:r w:rsidR="00906781" w:rsidRPr="00117213">
        <w:rPr>
          <w:rFonts w:ascii="Garamond" w:hAnsi="Garamond" w:cs="Cambria"/>
          <w:color w:val="000000" w:themeColor="text1"/>
          <w:sz w:val="24"/>
          <w:szCs w:val="24"/>
        </w:rPr>
        <w:t xml:space="preserve"> </w:t>
      </w:r>
      <w:r w:rsidR="00DA1B8E" w:rsidRPr="00117213">
        <w:rPr>
          <w:rFonts w:ascii="Garamond" w:hAnsi="Garamond" w:cs="Cambria"/>
          <w:color w:val="000000" w:themeColor="text1"/>
          <w:sz w:val="24"/>
          <w:szCs w:val="24"/>
        </w:rPr>
        <w:t xml:space="preserve">Students can bring their </w:t>
      </w:r>
      <w:r w:rsidR="000A2E2E" w:rsidRPr="00117213">
        <w:rPr>
          <w:rFonts w:ascii="Garamond" w:hAnsi="Garamond" w:cs="Cambria"/>
          <w:color w:val="000000" w:themeColor="text1"/>
          <w:sz w:val="24"/>
          <w:szCs w:val="24"/>
        </w:rPr>
        <w:t xml:space="preserve">course </w:t>
      </w:r>
      <w:r w:rsidR="00DA1B8E" w:rsidRPr="00117213">
        <w:rPr>
          <w:rFonts w:ascii="Garamond" w:hAnsi="Garamond" w:cs="Cambria"/>
          <w:color w:val="000000" w:themeColor="text1"/>
          <w:sz w:val="24"/>
          <w:szCs w:val="24"/>
        </w:rPr>
        <w:t xml:space="preserve">notes with </w:t>
      </w:r>
      <w:proofErr w:type="gramStart"/>
      <w:r w:rsidR="00DA1B8E" w:rsidRPr="00117213">
        <w:rPr>
          <w:rFonts w:ascii="Garamond" w:hAnsi="Garamond" w:cs="Cambria"/>
          <w:color w:val="000000" w:themeColor="text1"/>
          <w:sz w:val="24"/>
          <w:szCs w:val="24"/>
        </w:rPr>
        <w:t>them, but</w:t>
      </w:r>
      <w:proofErr w:type="gramEnd"/>
      <w:r w:rsidR="00DA1B8E" w:rsidRPr="00117213">
        <w:rPr>
          <w:rFonts w:ascii="Garamond" w:hAnsi="Garamond" w:cs="Cambria"/>
          <w:color w:val="000000" w:themeColor="text1"/>
          <w:sz w:val="24"/>
          <w:szCs w:val="24"/>
        </w:rPr>
        <w:t xml:space="preserve"> will not have access to electronic devices or the Internet.</w:t>
      </w:r>
    </w:p>
    <w:p w14:paraId="4D3ECB44" w14:textId="501ECD13" w:rsidR="00C454EF" w:rsidRPr="00117213" w:rsidRDefault="3A830639" w:rsidP="008667F2">
      <w:pPr>
        <w:widowControl w:val="0"/>
        <w:autoSpaceDE w:val="0"/>
        <w:autoSpaceDN w:val="0"/>
        <w:adjustRightInd w:val="0"/>
        <w:spacing w:before="318"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w:t>
      </w:r>
      <w:r w:rsidR="3D889563" w:rsidRPr="00117213">
        <w:rPr>
          <w:rFonts w:ascii="Garamond" w:hAnsi="Garamond" w:cs="Cambria"/>
          <w:color w:val="000000" w:themeColor="text1"/>
          <w:sz w:val="24"/>
          <w:szCs w:val="24"/>
        </w:rPr>
        <w:t>4</w:t>
      </w:r>
      <w:r w:rsidRPr="00117213">
        <w:rPr>
          <w:rFonts w:ascii="Garamond" w:hAnsi="Garamond" w:cs="Cambria"/>
          <w:color w:val="000000" w:themeColor="text1"/>
          <w:sz w:val="24"/>
          <w:szCs w:val="24"/>
        </w:rPr>
        <w:t xml:space="preserve">) </w:t>
      </w:r>
      <w:r w:rsidR="4388B338" w:rsidRPr="00117213">
        <w:rPr>
          <w:rFonts w:ascii="Garamond" w:hAnsi="Garamond" w:cs="Cambria"/>
          <w:color w:val="000000" w:themeColor="text1"/>
          <w:sz w:val="24"/>
          <w:szCs w:val="24"/>
        </w:rPr>
        <w:t>Final</w:t>
      </w:r>
      <w:r w:rsidR="0D02FCB8" w:rsidRPr="00117213">
        <w:rPr>
          <w:rFonts w:ascii="Garamond" w:hAnsi="Garamond" w:cs="Cambria"/>
          <w:color w:val="000000" w:themeColor="text1"/>
          <w:sz w:val="24"/>
          <w:szCs w:val="24"/>
        </w:rPr>
        <w:t xml:space="preserve"> </w:t>
      </w:r>
      <w:r w:rsidR="00CA5643" w:rsidRPr="00117213">
        <w:rPr>
          <w:rFonts w:ascii="Garamond" w:hAnsi="Garamond" w:cs="Cambria"/>
          <w:color w:val="000000" w:themeColor="text1"/>
          <w:sz w:val="24"/>
          <w:szCs w:val="24"/>
        </w:rPr>
        <w:t xml:space="preserve">‘take home’ </w:t>
      </w:r>
      <w:r w:rsidRPr="00117213">
        <w:rPr>
          <w:rFonts w:ascii="Garamond" w:hAnsi="Garamond" w:cs="Cambria"/>
          <w:color w:val="000000" w:themeColor="text1"/>
          <w:sz w:val="24"/>
          <w:szCs w:val="24"/>
        </w:rPr>
        <w:t>practical case</w:t>
      </w:r>
      <w:r w:rsidR="007422C4" w:rsidRPr="00117213">
        <w:rPr>
          <w:rFonts w:ascii="Garamond" w:hAnsi="Garamond" w:cs="Cambria"/>
          <w:color w:val="000000" w:themeColor="text1"/>
          <w:sz w:val="24"/>
          <w:szCs w:val="24"/>
        </w:rPr>
        <w:t xml:space="preserve"> exam</w:t>
      </w:r>
      <w:r w:rsidRPr="00117213">
        <w:rPr>
          <w:rFonts w:ascii="Garamond" w:hAnsi="Garamond" w:cs="Cambria"/>
          <w:color w:val="000000" w:themeColor="text1"/>
          <w:sz w:val="24"/>
          <w:szCs w:val="24"/>
        </w:rPr>
        <w:t xml:space="preserve"> (</w:t>
      </w:r>
      <w:r w:rsidR="00C032FC" w:rsidRPr="00117213">
        <w:rPr>
          <w:rFonts w:ascii="Garamond" w:hAnsi="Garamond" w:cs="Cambria"/>
          <w:color w:val="000000" w:themeColor="text1"/>
          <w:sz w:val="24"/>
          <w:szCs w:val="24"/>
        </w:rPr>
        <w:t>3</w:t>
      </w:r>
      <w:r w:rsidRPr="00117213">
        <w:rPr>
          <w:rFonts w:ascii="Garamond" w:hAnsi="Garamond" w:cs="Cambria"/>
          <w:color w:val="000000" w:themeColor="text1"/>
          <w:sz w:val="24"/>
          <w:szCs w:val="24"/>
        </w:rPr>
        <w:t>0%):</w:t>
      </w:r>
      <w:r w:rsidR="5CB4F308" w:rsidRPr="00117213">
        <w:rPr>
          <w:rFonts w:ascii="Garamond" w:hAnsi="Garamond" w:cs="Cambria"/>
          <w:color w:val="000000" w:themeColor="text1"/>
          <w:sz w:val="24"/>
          <w:szCs w:val="24"/>
        </w:rPr>
        <w:t xml:space="preserve"> </w:t>
      </w:r>
      <w:r w:rsidR="00F55A70" w:rsidRPr="00117213">
        <w:rPr>
          <w:rFonts w:ascii="Garamond" w:hAnsi="Garamond" w:cs="Cambria"/>
          <w:color w:val="000000" w:themeColor="text1"/>
          <w:sz w:val="24"/>
          <w:szCs w:val="24"/>
        </w:rPr>
        <w:t>S</w:t>
      </w:r>
      <w:r w:rsidR="0D02FCB8" w:rsidRPr="00117213">
        <w:rPr>
          <w:rFonts w:ascii="Garamond" w:hAnsi="Garamond" w:cs="Cambria"/>
          <w:color w:val="000000" w:themeColor="text1"/>
          <w:sz w:val="24"/>
          <w:szCs w:val="24"/>
        </w:rPr>
        <w:t xml:space="preserve">tudents will </w:t>
      </w:r>
      <w:r w:rsidR="00F55A70" w:rsidRPr="00117213">
        <w:rPr>
          <w:rFonts w:ascii="Garamond" w:hAnsi="Garamond" w:cs="Cambria"/>
          <w:color w:val="000000" w:themeColor="text1"/>
          <w:sz w:val="24"/>
          <w:szCs w:val="24"/>
        </w:rPr>
        <w:t xml:space="preserve">work with a </w:t>
      </w:r>
      <w:r w:rsidR="006A1A17" w:rsidRPr="00117213">
        <w:rPr>
          <w:rFonts w:ascii="Garamond" w:hAnsi="Garamond" w:cs="Cambria"/>
          <w:color w:val="000000" w:themeColor="text1"/>
          <w:sz w:val="24"/>
          <w:szCs w:val="24"/>
        </w:rPr>
        <w:t xml:space="preserve">practical case </w:t>
      </w:r>
      <w:r w:rsidR="0D02FCB8" w:rsidRPr="00117213">
        <w:rPr>
          <w:rFonts w:ascii="Garamond" w:hAnsi="Garamond" w:cs="Cambria"/>
          <w:color w:val="000000" w:themeColor="text1"/>
          <w:sz w:val="24"/>
          <w:szCs w:val="24"/>
        </w:rPr>
        <w:t>scena</w:t>
      </w:r>
      <w:r w:rsidR="4EC4F4BE" w:rsidRPr="00117213">
        <w:rPr>
          <w:rFonts w:ascii="Garamond" w:hAnsi="Garamond" w:cs="Cambria"/>
          <w:color w:val="000000" w:themeColor="text1"/>
          <w:sz w:val="24"/>
          <w:szCs w:val="24"/>
        </w:rPr>
        <w:t>rio</w:t>
      </w:r>
      <w:r w:rsidR="005105B9" w:rsidRPr="00117213">
        <w:rPr>
          <w:rFonts w:ascii="Garamond" w:hAnsi="Garamond" w:cs="Cambria"/>
          <w:color w:val="000000" w:themeColor="text1"/>
          <w:sz w:val="24"/>
          <w:szCs w:val="24"/>
        </w:rPr>
        <w:t>. They should describe, in</w:t>
      </w:r>
      <w:r w:rsidR="00750840" w:rsidRPr="00117213">
        <w:rPr>
          <w:rFonts w:ascii="Garamond" w:hAnsi="Garamond" w:cs="Cambria"/>
          <w:color w:val="000000" w:themeColor="text1"/>
          <w:sz w:val="24"/>
          <w:szCs w:val="24"/>
        </w:rPr>
        <w:t xml:space="preserve"> +/-</w:t>
      </w:r>
      <w:r w:rsidR="00A81D4E" w:rsidRPr="00117213">
        <w:rPr>
          <w:rFonts w:ascii="Garamond" w:hAnsi="Garamond" w:cs="Cambria"/>
          <w:color w:val="000000" w:themeColor="text1"/>
          <w:sz w:val="24"/>
          <w:szCs w:val="24"/>
        </w:rPr>
        <w:t xml:space="preserve"> </w:t>
      </w:r>
      <w:r w:rsidR="00DA16C9" w:rsidRPr="00117213">
        <w:rPr>
          <w:rFonts w:ascii="Garamond" w:hAnsi="Garamond" w:cs="Cambria"/>
          <w:color w:val="000000" w:themeColor="text1"/>
          <w:sz w:val="24"/>
          <w:szCs w:val="24"/>
        </w:rPr>
        <w:t xml:space="preserve">1000 </w:t>
      </w:r>
      <w:r w:rsidR="4388B338" w:rsidRPr="00117213">
        <w:rPr>
          <w:rFonts w:ascii="Garamond" w:hAnsi="Garamond" w:cs="Cambria"/>
          <w:color w:val="000000" w:themeColor="text1"/>
          <w:sz w:val="24"/>
          <w:szCs w:val="24"/>
        </w:rPr>
        <w:t>words</w:t>
      </w:r>
      <w:r w:rsidR="005105B9" w:rsidRPr="00117213">
        <w:rPr>
          <w:rFonts w:ascii="Garamond" w:hAnsi="Garamond" w:cs="Cambria"/>
          <w:color w:val="000000" w:themeColor="text1"/>
          <w:sz w:val="24"/>
          <w:szCs w:val="24"/>
        </w:rPr>
        <w:t>,</w:t>
      </w:r>
      <w:r w:rsidR="107F7DAD" w:rsidRPr="00117213">
        <w:rPr>
          <w:rFonts w:ascii="Garamond" w:hAnsi="Garamond" w:cs="Cambria"/>
          <w:color w:val="000000" w:themeColor="text1"/>
          <w:sz w:val="24"/>
          <w:szCs w:val="24"/>
        </w:rPr>
        <w:t xml:space="preserve"> how they would </w:t>
      </w:r>
      <w:r w:rsidR="00DC5EC3" w:rsidRPr="00117213">
        <w:rPr>
          <w:rFonts w:ascii="Garamond" w:hAnsi="Garamond" w:cs="Cambria"/>
          <w:color w:val="000000" w:themeColor="text1"/>
          <w:sz w:val="24"/>
          <w:szCs w:val="24"/>
        </w:rPr>
        <w:t>approach the</w:t>
      </w:r>
      <w:r w:rsidR="107F7DAD" w:rsidRPr="00117213">
        <w:rPr>
          <w:rFonts w:ascii="Garamond" w:hAnsi="Garamond" w:cs="Cambria"/>
          <w:color w:val="000000" w:themeColor="text1"/>
          <w:sz w:val="24"/>
          <w:szCs w:val="24"/>
        </w:rPr>
        <w:t xml:space="preserve"> problem</w:t>
      </w:r>
      <w:r w:rsidR="2C7F2620" w:rsidRPr="00117213">
        <w:rPr>
          <w:rFonts w:ascii="Garamond" w:hAnsi="Garamond" w:cs="Cambria"/>
          <w:color w:val="000000" w:themeColor="text1"/>
          <w:sz w:val="24"/>
          <w:szCs w:val="24"/>
        </w:rPr>
        <w:t xml:space="preserve"> if they were </w:t>
      </w:r>
      <w:r w:rsidR="006A1A17" w:rsidRPr="00117213">
        <w:rPr>
          <w:rFonts w:ascii="Garamond" w:hAnsi="Garamond" w:cs="Cambria"/>
          <w:color w:val="000000" w:themeColor="text1"/>
          <w:sz w:val="24"/>
          <w:szCs w:val="24"/>
        </w:rPr>
        <w:t xml:space="preserve">a ‘practitioner’ </w:t>
      </w:r>
      <w:r w:rsidR="00DC5EC3" w:rsidRPr="00117213">
        <w:rPr>
          <w:rFonts w:ascii="Garamond" w:hAnsi="Garamond" w:cs="Cambria"/>
          <w:color w:val="000000" w:themeColor="text1"/>
          <w:sz w:val="24"/>
          <w:szCs w:val="24"/>
        </w:rPr>
        <w:t>(</w:t>
      </w:r>
      <w:proofErr w:type="spellStart"/>
      <w:r w:rsidR="00DC5EC3" w:rsidRPr="00117213">
        <w:rPr>
          <w:rFonts w:ascii="Garamond" w:hAnsi="Garamond" w:cs="Cambria"/>
          <w:color w:val="000000" w:themeColor="text1"/>
          <w:sz w:val="24"/>
          <w:szCs w:val="24"/>
        </w:rPr>
        <w:t>eg</w:t>
      </w:r>
      <w:proofErr w:type="spellEnd"/>
      <w:r w:rsidR="00DC5EC3" w:rsidRPr="00117213">
        <w:rPr>
          <w:rFonts w:ascii="Garamond" w:hAnsi="Garamond" w:cs="Cambria"/>
          <w:color w:val="000000" w:themeColor="text1"/>
          <w:sz w:val="24"/>
          <w:szCs w:val="24"/>
        </w:rPr>
        <w:t xml:space="preserve"> a lawyer defending the position of a national government, the </w:t>
      </w:r>
      <w:proofErr w:type="spellStart"/>
      <w:r w:rsidR="00DC5EC3" w:rsidRPr="00117213">
        <w:rPr>
          <w:rFonts w:ascii="Garamond" w:hAnsi="Garamond" w:cs="Cambria"/>
          <w:i/>
          <w:iCs/>
          <w:color w:val="000000" w:themeColor="text1"/>
          <w:sz w:val="24"/>
          <w:szCs w:val="24"/>
        </w:rPr>
        <w:t>r</w:t>
      </w:r>
      <w:r w:rsidR="009A20B6" w:rsidRPr="00117213">
        <w:rPr>
          <w:rFonts w:ascii="Garamond" w:hAnsi="Garamond" w:cs="Cambria"/>
          <w:i/>
          <w:iCs/>
          <w:color w:val="000000" w:themeColor="text1"/>
          <w:sz w:val="24"/>
          <w:szCs w:val="24"/>
        </w:rPr>
        <w:t>é</w:t>
      </w:r>
      <w:r w:rsidR="00DC5EC3" w:rsidRPr="00117213">
        <w:rPr>
          <w:rFonts w:ascii="Garamond" w:hAnsi="Garamond" w:cs="Cambria"/>
          <w:i/>
          <w:iCs/>
          <w:color w:val="000000" w:themeColor="text1"/>
          <w:sz w:val="24"/>
          <w:szCs w:val="24"/>
        </w:rPr>
        <w:t>f</w:t>
      </w:r>
      <w:r w:rsidR="009A20B6" w:rsidRPr="00117213">
        <w:rPr>
          <w:rFonts w:ascii="Garamond" w:hAnsi="Garamond" w:cs="Cambria"/>
          <w:i/>
          <w:iCs/>
          <w:color w:val="000000" w:themeColor="text1"/>
          <w:sz w:val="24"/>
          <w:szCs w:val="24"/>
        </w:rPr>
        <w:t>é</w:t>
      </w:r>
      <w:r w:rsidR="00DC5EC3" w:rsidRPr="00117213">
        <w:rPr>
          <w:rFonts w:ascii="Garamond" w:hAnsi="Garamond" w:cs="Cambria"/>
          <w:i/>
          <w:iCs/>
          <w:color w:val="000000" w:themeColor="text1"/>
          <w:sz w:val="24"/>
          <w:szCs w:val="24"/>
        </w:rPr>
        <w:t>rendaire</w:t>
      </w:r>
      <w:proofErr w:type="spellEnd"/>
      <w:r w:rsidR="00DC5EC3" w:rsidRPr="00117213">
        <w:rPr>
          <w:rFonts w:ascii="Garamond" w:hAnsi="Garamond" w:cs="Cambria"/>
          <w:color w:val="000000" w:themeColor="text1"/>
          <w:sz w:val="24"/>
          <w:szCs w:val="24"/>
        </w:rPr>
        <w:t xml:space="preserve"> to an advocate general at the CJEU, </w:t>
      </w:r>
      <w:proofErr w:type="spellStart"/>
      <w:r w:rsidR="00DC5EC3" w:rsidRPr="00117213">
        <w:rPr>
          <w:rFonts w:ascii="Garamond" w:hAnsi="Garamond" w:cs="Cambria"/>
          <w:color w:val="000000" w:themeColor="text1"/>
          <w:sz w:val="24"/>
          <w:szCs w:val="24"/>
        </w:rPr>
        <w:t>etc</w:t>
      </w:r>
      <w:proofErr w:type="spellEnd"/>
      <w:proofErr w:type="gramStart"/>
      <w:r w:rsidR="00DC5EC3" w:rsidRPr="00117213">
        <w:rPr>
          <w:rFonts w:ascii="Garamond" w:hAnsi="Garamond" w:cs="Cambria"/>
          <w:color w:val="000000" w:themeColor="text1"/>
          <w:sz w:val="24"/>
          <w:szCs w:val="24"/>
        </w:rPr>
        <w:t>)</w:t>
      </w:r>
      <w:r w:rsidR="00DB6E98" w:rsidRPr="00117213">
        <w:rPr>
          <w:rFonts w:ascii="Garamond" w:hAnsi="Garamond" w:cs="Cambria"/>
          <w:color w:val="000000" w:themeColor="text1"/>
          <w:sz w:val="24"/>
          <w:szCs w:val="24"/>
        </w:rPr>
        <w:t>.</w:t>
      </w:r>
      <w:r w:rsidR="2C7F2620" w:rsidRPr="00117213">
        <w:rPr>
          <w:rFonts w:ascii="Garamond" w:hAnsi="Garamond" w:cs="Cambria"/>
          <w:color w:val="000000" w:themeColor="text1"/>
          <w:sz w:val="24"/>
          <w:szCs w:val="24"/>
        </w:rPr>
        <w:t>.</w:t>
      </w:r>
      <w:proofErr w:type="gramEnd"/>
      <w:r w:rsidR="2C7F2620" w:rsidRPr="00117213">
        <w:rPr>
          <w:rFonts w:ascii="Garamond" w:hAnsi="Garamond" w:cs="Cambria"/>
          <w:color w:val="000000" w:themeColor="text1"/>
          <w:sz w:val="24"/>
          <w:szCs w:val="24"/>
        </w:rPr>
        <w:t xml:space="preserve"> </w:t>
      </w:r>
      <w:r w:rsidR="1A79A4E0" w:rsidRPr="00117213">
        <w:rPr>
          <w:rFonts w:ascii="Garamond" w:hAnsi="Garamond" w:cs="Cambria"/>
          <w:color w:val="000000" w:themeColor="text1"/>
          <w:sz w:val="24"/>
          <w:szCs w:val="24"/>
        </w:rPr>
        <w:t>The answer will be assess</w:t>
      </w:r>
      <w:r w:rsidR="6F743900" w:rsidRPr="00117213">
        <w:rPr>
          <w:rFonts w:ascii="Garamond" w:hAnsi="Garamond" w:cs="Cambria"/>
          <w:color w:val="000000" w:themeColor="text1"/>
          <w:sz w:val="24"/>
          <w:szCs w:val="24"/>
        </w:rPr>
        <w:t>ed</w:t>
      </w:r>
      <w:r w:rsidR="1A79A4E0" w:rsidRPr="00117213">
        <w:rPr>
          <w:rFonts w:ascii="Garamond" w:hAnsi="Garamond" w:cs="Cambria"/>
          <w:color w:val="000000" w:themeColor="text1"/>
          <w:sz w:val="24"/>
          <w:szCs w:val="24"/>
        </w:rPr>
        <w:t xml:space="preserve"> based on </w:t>
      </w:r>
      <w:r w:rsidR="53A3C540" w:rsidRPr="00117213">
        <w:rPr>
          <w:rFonts w:ascii="Garamond" w:hAnsi="Garamond" w:cs="Cambria"/>
          <w:color w:val="000000" w:themeColor="text1"/>
          <w:sz w:val="24"/>
          <w:szCs w:val="24"/>
        </w:rPr>
        <w:t xml:space="preserve">the </w:t>
      </w:r>
      <w:r w:rsidR="1A79A4E0" w:rsidRPr="00117213">
        <w:rPr>
          <w:rFonts w:ascii="Garamond" w:hAnsi="Garamond" w:cs="Cambria"/>
          <w:color w:val="000000" w:themeColor="text1"/>
          <w:sz w:val="24"/>
          <w:szCs w:val="24"/>
        </w:rPr>
        <w:t xml:space="preserve">understanding of the factual </w:t>
      </w:r>
      <w:r w:rsidR="00B92FEA" w:rsidRPr="00117213">
        <w:rPr>
          <w:rFonts w:ascii="Garamond" w:hAnsi="Garamond" w:cs="Cambria"/>
          <w:color w:val="000000" w:themeColor="text1"/>
          <w:sz w:val="24"/>
          <w:szCs w:val="24"/>
        </w:rPr>
        <w:t xml:space="preserve">matters </w:t>
      </w:r>
      <w:r w:rsidR="0A95E446" w:rsidRPr="00117213">
        <w:rPr>
          <w:rFonts w:ascii="Garamond" w:hAnsi="Garamond" w:cs="Cambria"/>
          <w:color w:val="000000" w:themeColor="text1"/>
          <w:sz w:val="24"/>
          <w:szCs w:val="24"/>
        </w:rPr>
        <w:t xml:space="preserve">and the ability </w:t>
      </w:r>
      <w:r w:rsidR="53A3C540" w:rsidRPr="00117213">
        <w:rPr>
          <w:rFonts w:ascii="Garamond" w:hAnsi="Garamond" w:cs="Cambria"/>
          <w:color w:val="000000" w:themeColor="text1"/>
          <w:sz w:val="24"/>
          <w:szCs w:val="24"/>
        </w:rPr>
        <w:t xml:space="preserve">to </w:t>
      </w:r>
      <w:r w:rsidR="0A95E446" w:rsidRPr="00117213">
        <w:rPr>
          <w:rFonts w:ascii="Garamond" w:hAnsi="Garamond" w:cs="Cambria"/>
          <w:color w:val="000000" w:themeColor="text1"/>
          <w:sz w:val="24"/>
          <w:szCs w:val="24"/>
        </w:rPr>
        <w:t>identify and address</w:t>
      </w:r>
      <w:r w:rsidR="32AF515D" w:rsidRPr="00117213">
        <w:rPr>
          <w:rFonts w:ascii="Garamond" w:hAnsi="Garamond" w:cs="Cambria"/>
          <w:color w:val="000000" w:themeColor="text1"/>
          <w:sz w:val="24"/>
          <w:szCs w:val="24"/>
        </w:rPr>
        <w:t xml:space="preserve"> effectively and creatively</w:t>
      </w:r>
      <w:r w:rsidR="0A95E446" w:rsidRPr="00117213">
        <w:rPr>
          <w:rFonts w:ascii="Garamond" w:hAnsi="Garamond" w:cs="Cambria"/>
          <w:color w:val="000000" w:themeColor="text1"/>
          <w:sz w:val="24"/>
          <w:szCs w:val="24"/>
        </w:rPr>
        <w:t xml:space="preserve"> the legal issues at </w:t>
      </w:r>
      <w:proofErr w:type="gramStart"/>
      <w:r w:rsidR="0A95E446" w:rsidRPr="00117213">
        <w:rPr>
          <w:rFonts w:ascii="Garamond" w:hAnsi="Garamond" w:cs="Cambria"/>
          <w:color w:val="000000" w:themeColor="text1"/>
          <w:sz w:val="24"/>
          <w:szCs w:val="24"/>
        </w:rPr>
        <w:t>stake, and</w:t>
      </w:r>
      <w:proofErr w:type="gramEnd"/>
      <w:r w:rsidR="0A95E446" w:rsidRPr="00117213">
        <w:rPr>
          <w:rFonts w:ascii="Garamond" w:hAnsi="Garamond" w:cs="Cambria"/>
          <w:color w:val="000000" w:themeColor="text1"/>
          <w:sz w:val="24"/>
          <w:szCs w:val="24"/>
        </w:rPr>
        <w:t xml:space="preserve"> develop </w:t>
      </w:r>
      <w:r w:rsidR="00ECAA89" w:rsidRPr="00117213">
        <w:rPr>
          <w:rFonts w:ascii="Garamond" w:hAnsi="Garamond" w:cs="Cambria"/>
          <w:color w:val="000000" w:themeColor="text1"/>
          <w:sz w:val="24"/>
          <w:szCs w:val="24"/>
        </w:rPr>
        <w:t>a solution</w:t>
      </w:r>
      <w:r w:rsidR="00B92FEA" w:rsidRPr="00117213">
        <w:rPr>
          <w:rFonts w:ascii="Garamond" w:hAnsi="Garamond" w:cs="Cambria"/>
          <w:color w:val="000000" w:themeColor="text1"/>
          <w:sz w:val="24"/>
          <w:szCs w:val="24"/>
        </w:rPr>
        <w:t>/strategy</w:t>
      </w:r>
      <w:r w:rsidR="00ECAA89" w:rsidRPr="00117213">
        <w:rPr>
          <w:rFonts w:ascii="Garamond" w:hAnsi="Garamond" w:cs="Cambria"/>
          <w:color w:val="000000" w:themeColor="text1"/>
          <w:sz w:val="24"/>
          <w:szCs w:val="24"/>
        </w:rPr>
        <w:t xml:space="preserve"> based on sound legal reasoning, as well as sensitivity to the broader contexts and possible implications.</w:t>
      </w:r>
      <w:r w:rsidR="1D2C61BE" w:rsidRPr="00117213">
        <w:rPr>
          <w:rFonts w:ascii="Garamond" w:hAnsi="Garamond" w:cs="Cambria"/>
          <w:color w:val="000000" w:themeColor="text1"/>
          <w:sz w:val="24"/>
          <w:szCs w:val="24"/>
        </w:rPr>
        <w:t xml:space="preserve"> Students should be able to understand the problem and outline the main avenue(s) based on the course materials</w:t>
      </w:r>
      <w:r w:rsidR="00981452" w:rsidRPr="00117213">
        <w:rPr>
          <w:rFonts w:ascii="Garamond" w:hAnsi="Garamond" w:cs="Cambria"/>
          <w:color w:val="000000" w:themeColor="text1"/>
          <w:sz w:val="24"/>
          <w:szCs w:val="24"/>
        </w:rPr>
        <w:t xml:space="preserve"> and discussions.</w:t>
      </w:r>
    </w:p>
    <w:p w14:paraId="41C8F396" w14:textId="77777777" w:rsidR="00DC5D16" w:rsidRPr="00117213" w:rsidRDefault="00DC5D16" w:rsidP="008667F2">
      <w:pPr>
        <w:widowControl w:val="0"/>
        <w:autoSpaceDE w:val="0"/>
        <w:autoSpaceDN w:val="0"/>
        <w:adjustRightInd w:val="0"/>
        <w:spacing w:before="29" w:after="0" w:line="240" w:lineRule="auto"/>
        <w:jc w:val="both"/>
        <w:rPr>
          <w:rFonts w:ascii="Garamond" w:hAnsi="Garamond" w:cs="Arial"/>
          <w:sz w:val="24"/>
          <w:szCs w:val="24"/>
        </w:rPr>
      </w:pPr>
    </w:p>
    <w:p w14:paraId="459B5BFF" w14:textId="277E2026" w:rsidR="008667F2" w:rsidRPr="00117213" w:rsidRDefault="00DC5D16" w:rsidP="008667F2">
      <w:pPr>
        <w:widowControl w:val="0"/>
        <w:autoSpaceDE w:val="0"/>
        <w:autoSpaceDN w:val="0"/>
        <w:adjustRightInd w:val="0"/>
        <w:spacing w:before="46"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COURSE MATERIALS:</w:t>
      </w:r>
    </w:p>
    <w:p w14:paraId="48FEDAED" w14:textId="1ADCE94F" w:rsidR="005A5FB5" w:rsidRPr="00117213" w:rsidRDefault="24096AA1" w:rsidP="008667F2">
      <w:pPr>
        <w:widowControl w:val="0"/>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The course materials consist of </w:t>
      </w:r>
      <w:r w:rsidR="58A0700B" w:rsidRPr="00117213">
        <w:rPr>
          <w:rFonts w:ascii="Garamond" w:hAnsi="Garamond" w:cs="Cambria"/>
          <w:color w:val="000000" w:themeColor="text1"/>
          <w:sz w:val="24"/>
          <w:szCs w:val="24"/>
        </w:rPr>
        <w:t xml:space="preserve">a selection of </w:t>
      </w:r>
      <w:r w:rsidR="21361016" w:rsidRPr="00117213">
        <w:rPr>
          <w:rFonts w:ascii="Garamond" w:hAnsi="Garamond" w:cs="Cambria"/>
          <w:color w:val="000000" w:themeColor="text1"/>
          <w:sz w:val="24"/>
          <w:szCs w:val="24"/>
        </w:rPr>
        <w:t xml:space="preserve">academic </w:t>
      </w:r>
      <w:r w:rsidRPr="00117213">
        <w:rPr>
          <w:rFonts w:ascii="Garamond" w:hAnsi="Garamond" w:cs="Cambria"/>
          <w:color w:val="000000" w:themeColor="text1"/>
          <w:sz w:val="24"/>
          <w:szCs w:val="24"/>
        </w:rPr>
        <w:t>readings</w:t>
      </w:r>
      <w:r w:rsidR="2097367C" w:rsidRPr="00117213">
        <w:rPr>
          <w:rFonts w:ascii="Garamond" w:hAnsi="Garamond" w:cs="Cambria"/>
          <w:color w:val="000000" w:themeColor="text1"/>
          <w:sz w:val="24"/>
          <w:szCs w:val="24"/>
        </w:rPr>
        <w:t>, policy docu</w:t>
      </w:r>
      <w:r w:rsidR="3611CC85" w:rsidRPr="00117213">
        <w:rPr>
          <w:rFonts w:ascii="Garamond" w:hAnsi="Garamond" w:cs="Cambria"/>
          <w:color w:val="000000" w:themeColor="text1"/>
          <w:sz w:val="24"/>
          <w:szCs w:val="24"/>
        </w:rPr>
        <w:t>ments, EU institutions online materials (</w:t>
      </w:r>
      <w:proofErr w:type="spellStart"/>
      <w:proofErr w:type="gramStart"/>
      <w:r w:rsidR="3611CC85" w:rsidRPr="00117213">
        <w:rPr>
          <w:rFonts w:ascii="Garamond" w:hAnsi="Garamond" w:cs="Cambria"/>
          <w:color w:val="000000" w:themeColor="text1"/>
          <w:sz w:val="24"/>
          <w:szCs w:val="24"/>
        </w:rPr>
        <w:t>eg</w:t>
      </w:r>
      <w:proofErr w:type="spellEnd"/>
      <w:proofErr w:type="gramEnd"/>
      <w:r w:rsidR="3611CC85" w:rsidRPr="00117213">
        <w:rPr>
          <w:rFonts w:ascii="Garamond" w:hAnsi="Garamond" w:cs="Cambria"/>
          <w:color w:val="000000" w:themeColor="text1"/>
          <w:sz w:val="24"/>
          <w:szCs w:val="24"/>
        </w:rPr>
        <w:t xml:space="preserve"> websites), and some</w:t>
      </w:r>
      <w:r w:rsidR="58A0700B" w:rsidRPr="00117213">
        <w:rPr>
          <w:rFonts w:ascii="Garamond" w:hAnsi="Garamond" w:cs="Cambria"/>
          <w:color w:val="000000" w:themeColor="text1"/>
          <w:sz w:val="24"/>
          <w:szCs w:val="24"/>
        </w:rPr>
        <w:t xml:space="preserve"> audio-visuals </w:t>
      </w:r>
      <w:r w:rsidR="17A45235" w:rsidRPr="00117213">
        <w:rPr>
          <w:rFonts w:ascii="Garamond" w:hAnsi="Garamond" w:cs="Cambria"/>
          <w:color w:val="000000" w:themeColor="text1"/>
          <w:sz w:val="24"/>
          <w:szCs w:val="24"/>
        </w:rPr>
        <w:t>productions</w:t>
      </w:r>
      <w:r w:rsidR="58A0700B" w:rsidRPr="00117213">
        <w:rPr>
          <w:rFonts w:ascii="Garamond" w:hAnsi="Garamond" w:cs="Cambria"/>
          <w:color w:val="000000" w:themeColor="text1"/>
          <w:sz w:val="24"/>
          <w:szCs w:val="24"/>
        </w:rPr>
        <w:t xml:space="preserve">, </w:t>
      </w:r>
      <w:r w:rsidR="17A45235" w:rsidRPr="00117213">
        <w:rPr>
          <w:rFonts w:ascii="Garamond" w:hAnsi="Garamond" w:cs="Cambria"/>
          <w:color w:val="000000" w:themeColor="text1"/>
          <w:sz w:val="24"/>
          <w:szCs w:val="24"/>
        </w:rPr>
        <w:t>p</w:t>
      </w:r>
      <w:r w:rsidR="4EE38046" w:rsidRPr="00117213">
        <w:rPr>
          <w:rFonts w:ascii="Garamond" w:hAnsi="Garamond" w:cs="Cambria"/>
          <w:color w:val="000000" w:themeColor="text1"/>
          <w:sz w:val="24"/>
          <w:szCs w:val="24"/>
        </w:rPr>
        <w:t>ut together</w:t>
      </w:r>
      <w:r w:rsidR="17A45235" w:rsidRPr="00117213">
        <w:rPr>
          <w:rFonts w:ascii="Garamond" w:hAnsi="Garamond" w:cs="Cambria"/>
          <w:color w:val="000000" w:themeColor="text1"/>
          <w:sz w:val="24"/>
          <w:szCs w:val="24"/>
        </w:rPr>
        <w:t xml:space="preserve"> specifically for this course, and </w:t>
      </w:r>
      <w:r w:rsidR="58A0700B" w:rsidRPr="00117213">
        <w:rPr>
          <w:rFonts w:ascii="Garamond" w:hAnsi="Garamond" w:cs="Cambria"/>
          <w:color w:val="000000" w:themeColor="text1"/>
          <w:sz w:val="24"/>
          <w:szCs w:val="24"/>
        </w:rPr>
        <w:t xml:space="preserve">made available </w:t>
      </w:r>
      <w:r w:rsidR="17A45235" w:rsidRPr="00117213">
        <w:rPr>
          <w:rFonts w:ascii="Garamond" w:hAnsi="Garamond" w:cs="Cambria"/>
          <w:color w:val="000000" w:themeColor="text1"/>
          <w:sz w:val="24"/>
          <w:szCs w:val="24"/>
        </w:rPr>
        <w:t>on the course</w:t>
      </w:r>
      <w:r w:rsidR="4AB99D6B" w:rsidRPr="00117213">
        <w:rPr>
          <w:rFonts w:ascii="Garamond" w:hAnsi="Garamond" w:cs="Cambria"/>
          <w:color w:val="000000" w:themeColor="text1"/>
          <w:sz w:val="24"/>
          <w:szCs w:val="24"/>
        </w:rPr>
        <w:t>’s</w:t>
      </w:r>
      <w:r w:rsidR="17A45235" w:rsidRPr="00117213">
        <w:rPr>
          <w:rFonts w:ascii="Garamond" w:hAnsi="Garamond" w:cs="Cambria"/>
          <w:color w:val="000000" w:themeColor="text1"/>
          <w:sz w:val="24"/>
          <w:szCs w:val="24"/>
        </w:rPr>
        <w:t xml:space="preserve"> Moodle e-learning platform. Some of the materials</w:t>
      </w:r>
      <w:r w:rsidR="5E27B14E" w:rsidRPr="00117213">
        <w:rPr>
          <w:rFonts w:ascii="Garamond" w:hAnsi="Garamond" w:cs="Cambria"/>
          <w:color w:val="000000" w:themeColor="text1"/>
          <w:sz w:val="24"/>
          <w:szCs w:val="24"/>
        </w:rPr>
        <w:t xml:space="preserve"> subject to copyright</w:t>
      </w:r>
      <w:r w:rsidR="17A45235" w:rsidRPr="00117213">
        <w:rPr>
          <w:rFonts w:ascii="Garamond" w:hAnsi="Garamond" w:cs="Cambria"/>
          <w:color w:val="000000" w:themeColor="text1"/>
          <w:sz w:val="24"/>
          <w:szCs w:val="24"/>
        </w:rPr>
        <w:t xml:space="preserve"> may onl</w:t>
      </w:r>
      <w:r w:rsidR="5E27B14E" w:rsidRPr="00117213">
        <w:rPr>
          <w:rFonts w:ascii="Garamond" w:hAnsi="Garamond" w:cs="Cambria"/>
          <w:color w:val="000000" w:themeColor="text1"/>
          <w:sz w:val="24"/>
          <w:szCs w:val="24"/>
        </w:rPr>
        <w:t xml:space="preserve">y </w:t>
      </w:r>
      <w:r w:rsidR="17A45235" w:rsidRPr="00117213">
        <w:rPr>
          <w:rFonts w:ascii="Garamond" w:hAnsi="Garamond" w:cs="Cambria"/>
          <w:color w:val="000000" w:themeColor="text1"/>
          <w:sz w:val="24"/>
          <w:szCs w:val="24"/>
        </w:rPr>
        <w:t xml:space="preserve">be accessed </w:t>
      </w:r>
      <w:r w:rsidR="5E27B14E" w:rsidRPr="00117213">
        <w:rPr>
          <w:rFonts w:ascii="Garamond" w:hAnsi="Garamond" w:cs="Cambria"/>
          <w:color w:val="000000" w:themeColor="text1"/>
          <w:sz w:val="24"/>
          <w:szCs w:val="24"/>
        </w:rPr>
        <w:t>through the Library</w:t>
      </w:r>
      <w:r w:rsidR="5A6FAA67" w:rsidRPr="00117213">
        <w:rPr>
          <w:rFonts w:ascii="Garamond" w:hAnsi="Garamond" w:cs="Cambria"/>
          <w:color w:val="000000" w:themeColor="text1"/>
          <w:sz w:val="24"/>
          <w:szCs w:val="24"/>
        </w:rPr>
        <w:t xml:space="preserve"> electronic database, either on campus or connecting through via the secured VPN (see </w:t>
      </w:r>
      <w:hyperlink r:id="rId12">
        <w:r w:rsidR="5A6FAA67" w:rsidRPr="00117213">
          <w:rPr>
            <w:rStyle w:val="Hyperlink"/>
            <w:rFonts w:ascii="Garamond" w:hAnsi="Garamond" w:cs="Cambria"/>
            <w:sz w:val="24"/>
            <w:szCs w:val="24"/>
          </w:rPr>
          <w:t>https://library.ceu.edu/using-the-library/connect-from-off-campus/</w:t>
        </w:r>
      </w:hyperlink>
      <w:r w:rsidR="5A6FAA67" w:rsidRPr="00117213">
        <w:rPr>
          <w:rFonts w:ascii="Garamond" w:hAnsi="Garamond" w:cs="Cambria"/>
          <w:color w:val="000000" w:themeColor="text1"/>
          <w:sz w:val="24"/>
          <w:szCs w:val="24"/>
        </w:rPr>
        <w:t xml:space="preserve">). </w:t>
      </w:r>
      <w:r w:rsidR="54E2E474" w:rsidRPr="00117213">
        <w:rPr>
          <w:rFonts w:ascii="Garamond" w:hAnsi="Garamond" w:cs="Cambria"/>
          <w:color w:val="000000" w:themeColor="text1"/>
          <w:sz w:val="24"/>
          <w:szCs w:val="24"/>
        </w:rPr>
        <w:t xml:space="preserve"> </w:t>
      </w:r>
    </w:p>
    <w:p w14:paraId="0C2038FA" w14:textId="77777777" w:rsidR="00140564" w:rsidRPr="00117213" w:rsidRDefault="00140564" w:rsidP="008667F2">
      <w:pPr>
        <w:widowControl w:val="0"/>
        <w:autoSpaceDE w:val="0"/>
        <w:autoSpaceDN w:val="0"/>
        <w:adjustRightInd w:val="0"/>
        <w:spacing w:before="46" w:after="0" w:line="240" w:lineRule="auto"/>
        <w:jc w:val="both"/>
        <w:rPr>
          <w:rFonts w:ascii="Garamond" w:hAnsi="Garamond" w:cs="Cambria"/>
          <w:color w:val="000000"/>
          <w:sz w:val="24"/>
          <w:szCs w:val="24"/>
        </w:rPr>
      </w:pPr>
    </w:p>
    <w:p w14:paraId="586C25AC" w14:textId="3FD57727" w:rsidR="005A5FB5" w:rsidRPr="00117213" w:rsidRDefault="5A6FAA67" w:rsidP="008667F2">
      <w:pPr>
        <w:widowControl w:val="0"/>
        <w:autoSpaceDE w:val="0"/>
        <w:autoSpaceDN w:val="0"/>
        <w:adjustRightInd w:val="0"/>
        <w:spacing w:before="46" w:after="0" w:line="240" w:lineRule="auto"/>
        <w:jc w:val="both"/>
        <w:rPr>
          <w:rFonts w:ascii="Garamond" w:hAnsi="Garamond" w:cs="Cambria"/>
          <w:b/>
          <w:bCs/>
          <w:color w:val="000000"/>
          <w:sz w:val="24"/>
          <w:szCs w:val="24"/>
        </w:rPr>
      </w:pPr>
      <w:r w:rsidRPr="00117213">
        <w:rPr>
          <w:rFonts w:ascii="Garamond" w:hAnsi="Garamond" w:cs="Cambria"/>
          <w:b/>
          <w:bCs/>
          <w:color w:val="000000" w:themeColor="text1"/>
          <w:sz w:val="24"/>
          <w:szCs w:val="24"/>
        </w:rPr>
        <w:t>Key r</w:t>
      </w:r>
      <w:r w:rsidR="24096AA1" w:rsidRPr="00117213">
        <w:rPr>
          <w:rFonts w:ascii="Garamond" w:hAnsi="Garamond" w:cs="Cambria"/>
          <w:b/>
          <w:bCs/>
          <w:color w:val="000000" w:themeColor="text1"/>
          <w:sz w:val="24"/>
          <w:szCs w:val="24"/>
        </w:rPr>
        <w:t>eferences materials</w:t>
      </w:r>
    </w:p>
    <w:p w14:paraId="1CDFF71B" w14:textId="40E867F2" w:rsidR="6FB5A897" w:rsidRPr="00117213" w:rsidRDefault="6FB5A897" w:rsidP="6FB5A897">
      <w:pPr>
        <w:spacing w:before="46" w:after="0" w:line="240" w:lineRule="auto"/>
        <w:jc w:val="both"/>
        <w:rPr>
          <w:rFonts w:ascii="Garamond" w:hAnsi="Garamond" w:cs="Cambria"/>
          <w:b/>
          <w:bCs/>
          <w:color w:val="000000" w:themeColor="text1"/>
          <w:sz w:val="24"/>
          <w:szCs w:val="24"/>
        </w:rPr>
      </w:pPr>
    </w:p>
    <w:p w14:paraId="032AB35C" w14:textId="156611CD" w:rsidR="00590BC8" w:rsidRPr="00117213" w:rsidRDefault="1087DA1A" w:rsidP="6FB5A897">
      <w:pPr>
        <w:widowControl w:val="0"/>
        <w:autoSpaceDE w:val="0"/>
        <w:autoSpaceDN w:val="0"/>
        <w:adjustRightInd w:val="0"/>
        <w:spacing w:before="46" w:after="0" w:line="240" w:lineRule="auto"/>
        <w:jc w:val="both"/>
        <w:rPr>
          <w:rFonts w:ascii="Garamond" w:hAnsi="Garamond" w:cs="Cambria"/>
          <w:i/>
          <w:iCs/>
          <w:color w:val="000000"/>
          <w:sz w:val="24"/>
          <w:szCs w:val="24"/>
        </w:rPr>
      </w:pPr>
      <w:r w:rsidRPr="00117213">
        <w:rPr>
          <w:rFonts w:ascii="Garamond" w:hAnsi="Garamond" w:cs="Cambria"/>
          <w:i/>
          <w:iCs/>
          <w:color w:val="000000" w:themeColor="text1"/>
          <w:sz w:val="24"/>
          <w:szCs w:val="24"/>
        </w:rPr>
        <w:t>Textbooks</w:t>
      </w:r>
    </w:p>
    <w:p w14:paraId="2CA425A7" w14:textId="1410994B" w:rsidR="00722FCD" w:rsidRPr="00117213" w:rsidRDefault="003D6123"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P </w:t>
      </w:r>
      <w:r w:rsidR="00722FCD" w:rsidRPr="00117213">
        <w:rPr>
          <w:rFonts w:ascii="Garamond" w:hAnsi="Garamond" w:cs="Cambria"/>
          <w:color w:val="000000"/>
          <w:sz w:val="24"/>
          <w:szCs w:val="24"/>
        </w:rPr>
        <w:t xml:space="preserve">Craig and </w:t>
      </w:r>
      <w:r w:rsidRPr="00117213">
        <w:rPr>
          <w:rFonts w:ascii="Garamond" w:hAnsi="Garamond" w:cs="Cambria"/>
          <w:color w:val="000000"/>
          <w:sz w:val="24"/>
          <w:szCs w:val="24"/>
        </w:rPr>
        <w:t xml:space="preserve">G </w:t>
      </w:r>
      <w:r w:rsidR="00722FCD" w:rsidRPr="00117213">
        <w:rPr>
          <w:rFonts w:ascii="Garamond" w:hAnsi="Garamond" w:cs="Cambria"/>
          <w:color w:val="000000"/>
          <w:sz w:val="24"/>
          <w:szCs w:val="24"/>
        </w:rPr>
        <w:t xml:space="preserve">De </w:t>
      </w:r>
      <w:proofErr w:type="spellStart"/>
      <w:r w:rsidR="00722FCD" w:rsidRPr="00117213">
        <w:rPr>
          <w:rFonts w:ascii="Garamond" w:hAnsi="Garamond" w:cs="Cambria"/>
          <w:color w:val="000000"/>
          <w:sz w:val="24"/>
          <w:szCs w:val="24"/>
        </w:rPr>
        <w:t>B</w:t>
      </w:r>
      <w:r w:rsidR="004951E0" w:rsidRPr="00117213">
        <w:rPr>
          <w:rFonts w:ascii="Garamond" w:hAnsi="Garamond" w:cs="Cambria"/>
          <w:color w:val="000000"/>
          <w:sz w:val="24"/>
          <w:szCs w:val="24"/>
        </w:rPr>
        <w:t>ú</w:t>
      </w:r>
      <w:r w:rsidR="00722FCD" w:rsidRPr="00117213">
        <w:rPr>
          <w:rFonts w:ascii="Garamond" w:hAnsi="Garamond" w:cs="Cambria"/>
          <w:color w:val="000000"/>
          <w:sz w:val="24"/>
          <w:szCs w:val="24"/>
        </w:rPr>
        <w:t>rca</w:t>
      </w:r>
      <w:proofErr w:type="spellEnd"/>
      <w:r w:rsidR="00722FCD" w:rsidRPr="00117213">
        <w:rPr>
          <w:rFonts w:ascii="Garamond" w:hAnsi="Garamond" w:cs="Cambria"/>
          <w:color w:val="000000"/>
          <w:sz w:val="24"/>
          <w:szCs w:val="24"/>
        </w:rPr>
        <w:t xml:space="preserve"> (eds): </w:t>
      </w:r>
      <w:r w:rsidR="00722FCD" w:rsidRPr="00117213">
        <w:rPr>
          <w:rFonts w:ascii="Garamond" w:hAnsi="Garamond" w:cs="Cambria"/>
          <w:i/>
          <w:iCs/>
          <w:color w:val="000000"/>
          <w:sz w:val="24"/>
          <w:szCs w:val="24"/>
        </w:rPr>
        <w:t>E</w:t>
      </w:r>
      <w:r w:rsidR="00D52231" w:rsidRPr="00117213">
        <w:rPr>
          <w:rFonts w:ascii="Garamond" w:hAnsi="Garamond" w:cs="Cambria"/>
          <w:i/>
          <w:iCs/>
          <w:color w:val="000000"/>
          <w:sz w:val="24"/>
          <w:szCs w:val="24"/>
        </w:rPr>
        <w:t>uropean Union</w:t>
      </w:r>
      <w:r w:rsidR="00722FCD" w:rsidRPr="00117213">
        <w:rPr>
          <w:rFonts w:ascii="Garamond" w:hAnsi="Garamond" w:cs="Cambria"/>
          <w:i/>
          <w:iCs/>
          <w:color w:val="000000"/>
          <w:sz w:val="24"/>
          <w:szCs w:val="24"/>
        </w:rPr>
        <w:t xml:space="preserve"> </w:t>
      </w:r>
      <w:r w:rsidR="004B42F8" w:rsidRPr="00117213">
        <w:rPr>
          <w:rFonts w:ascii="Garamond" w:hAnsi="Garamond" w:cs="Cambria"/>
          <w:i/>
          <w:iCs/>
          <w:color w:val="000000"/>
          <w:sz w:val="24"/>
          <w:szCs w:val="24"/>
        </w:rPr>
        <w:t>Law: Texts, Cases and Materials</w:t>
      </w:r>
      <w:r w:rsidR="004B42F8" w:rsidRPr="00117213">
        <w:rPr>
          <w:rFonts w:ascii="Garamond" w:hAnsi="Garamond" w:cs="Cambria"/>
          <w:color w:val="000000"/>
          <w:sz w:val="24"/>
          <w:szCs w:val="24"/>
        </w:rPr>
        <w:t xml:space="preserve"> </w:t>
      </w:r>
      <w:r w:rsidR="00722FCD" w:rsidRPr="00117213">
        <w:rPr>
          <w:rFonts w:ascii="Garamond" w:hAnsi="Garamond" w:cs="Cambria"/>
          <w:color w:val="000000"/>
          <w:sz w:val="24"/>
          <w:szCs w:val="24"/>
        </w:rPr>
        <w:t>(</w:t>
      </w:r>
      <w:r w:rsidR="004951E0" w:rsidRPr="00117213">
        <w:rPr>
          <w:rFonts w:ascii="Garamond" w:hAnsi="Garamond" w:cs="Cambria"/>
          <w:color w:val="000000"/>
          <w:sz w:val="24"/>
          <w:szCs w:val="24"/>
        </w:rPr>
        <w:t>7</w:t>
      </w:r>
      <w:r w:rsidR="004951E0" w:rsidRPr="00117213">
        <w:rPr>
          <w:rFonts w:ascii="Garamond" w:hAnsi="Garamond" w:cs="Cambria"/>
          <w:color w:val="000000"/>
          <w:sz w:val="24"/>
          <w:szCs w:val="24"/>
          <w:vertAlign w:val="superscript"/>
        </w:rPr>
        <w:t>th</w:t>
      </w:r>
      <w:r w:rsidR="004951E0" w:rsidRPr="00117213">
        <w:rPr>
          <w:rFonts w:ascii="Garamond" w:hAnsi="Garamond" w:cs="Cambria"/>
          <w:color w:val="000000"/>
          <w:sz w:val="24"/>
          <w:szCs w:val="24"/>
        </w:rPr>
        <w:t xml:space="preserve"> ed., </w:t>
      </w:r>
      <w:r w:rsidR="00722FCD" w:rsidRPr="00117213">
        <w:rPr>
          <w:rFonts w:ascii="Garamond" w:hAnsi="Garamond" w:cs="Cambria"/>
          <w:color w:val="000000"/>
          <w:sz w:val="24"/>
          <w:szCs w:val="24"/>
        </w:rPr>
        <w:t xml:space="preserve">OUP, </w:t>
      </w:r>
      <w:r w:rsidR="00722FCD" w:rsidRPr="00117213">
        <w:rPr>
          <w:rFonts w:ascii="Garamond" w:hAnsi="Garamond" w:cs="Cambria"/>
          <w:color w:val="000000"/>
          <w:sz w:val="24"/>
          <w:szCs w:val="24"/>
        </w:rPr>
        <w:lastRenderedPageBreak/>
        <w:t>2020)</w:t>
      </w:r>
    </w:p>
    <w:p w14:paraId="5BD59801" w14:textId="186F8215" w:rsidR="00D76951" w:rsidRPr="00117213" w:rsidRDefault="00D76951"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TC Hartley</w:t>
      </w:r>
      <w:r w:rsidR="00C3023E" w:rsidRPr="00117213">
        <w:rPr>
          <w:rFonts w:ascii="Garamond" w:hAnsi="Garamond" w:cs="Cambria"/>
          <w:color w:val="000000"/>
          <w:sz w:val="24"/>
          <w:szCs w:val="24"/>
        </w:rPr>
        <w:t xml:space="preserve"> and T. </w:t>
      </w:r>
      <w:proofErr w:type="spellStart"/>
      <w:r w:rsidR="00C3023E" w:rsidRPr="00117213">
        <w:rPr>
          <w:rFonts w:ascii="Garamond" w:hAnsi="Garamond" w:cs="Cambria"/>
          <w:color w:val="000000"/>
          <w:sz w:val="24"/>
          <w:szCs w:val="24"/>
        </w:rPr>
        <w:t>Tridimas</w:t>
      </w:r>
      <w:proofErr w:type="spellEnd"/>
      <w:r w:rsidRPr="00117213">
        <w:rPr>
          <w:rFonts w:ascii="Garamond" w:hAnsi="Garamond" w:cs="Cambria"/>
          <w:i/>
          <w:iCs/>
          <w:color w:val="000000"/>
          <w:sz w:val="24"/>
          <w:szCs w:val="24"/>
        </w:rPr>
        <w:t>, The foundations of EU law</w:t>
      </w:r>
      <w:r w:rsidRPr="00117213">
        <w:rPr>
          <w:rFonts w:ascii="Garamond" w:hAnsi="Garamond" w:cs="Cambria"/>
          <w:color w:val="000000"/>
          <w:sz w:val="24"/>
          <w:szCs w:val="24"/>
        </w:rPr>
        <w:t xml:space="preserve"> (</w:t>
      </w:r>
      <w:r w:rsidR="00C3023E" w:rsidRPr="00117213">
        <w:rPr>
          <w:rFonts w:ascii="Garamond" w:hAnsi="Garamond" w:cs="Cambria"/>
          <w:color w:val="000000"/>
          <w:sz w:val="24"/>
          <w:szCs w:val="24"/>
        </w:rPr>
        <w:t>9</w:t>
      </w:r>
      <w:r w:rsidR="00C3023E" w:rsidRPr="00117213">
        <w:rPr>
          <w:rFonts w:ascii="Garamond" w:hAnsi="Garamond" w:cs="Cambria"/>
          <w:color w:val="000000"/>
          <w:sz w:val="24"/>
          <w:szCs w:val="24"/>
          <w:vertAlign w:val="superscript"/>
        </w:rPr>
        <w:t>th</w:t>
      </w:r>
      <w:r w:rsidR="00C3023E" w:rsidRPr="00117213">
        <w:rPr>
          <w:rFonts w:ascii="Garamond" w:hAnsi="Garamond" w:cs="Cambria"/>
          <w:color w:val="000000"/>
          <w:sz w:val="24"/>
          <w:szCs w:val="24"/>
        </w:rPr>
        <w:t xml:space="preserve"> ed, </w:t>
      </w:r>
      <w:r w:rsidRPr="00117213">
        <w:rPr>
          <w:rFonts w:ascii="Garamond" w:hAnsi="Garamond" w:cs="Cambria"/>
          <w:color w:val="000000"/>
          <w:sz w:val="24"/>
          <w:szCs w:val="24"/>
        </w:rPr>
        <w:t>OUP, 20</w:t>
      </w:r>
      <w:r w:rsidR="006B3407" w:rsidRPr="00117213">
        <w:rPr>
          <w:rFonts w:ascii="Garamond" w:hAnsi="Garamond" w:cs="Cambria"/>
          <w:color w:val="000000"/>
          <w:sz w:val="24"/>
          <w:szCs w:val="24"/>
        </w:rPr>
        <w:t>22</w:t>
      </w:r>
      <w:r w:rsidRPr="00117213">
        <w:rPr>
          <w:rFonts w:ascii="Garamond" w:hAnsi="Garamond" w:cs="Cambria"/>
          <w:color w:val="000000"/>
          <w:sz w:val="24"/>
          <w:szCs w:val="24"/>
        </w:rPr>
        <w:t>)</w:t>
      </w:r>
    </w:p>
    <w:p w14:paraId="5FE0A4EF" w14:textId="1DD8888F" w:rsidR="00A3356C" w:rsidRPr="00117213" w:rsidRDefault="003D6123"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S Peers and C Barnard (eds) </w:t>
      </w:r>
      <w:r w:rsidRPr="00117213">
        <w:rPr>
          <w:rFonts w:ascii="Garamond" w:hAnsi="Garamond" w:cs="Cambria"/>
          <w:i/>
          <w:iCs/>
          <w:color w:val="000000"/>
          <w:sz w:val="24"/>
          <w:szCs w:val="24"/>
        </w:rPr>
        <w:t xml:space="preserve">European Union </w:t>
      </w:r>
      <w:r w:rsidR="004B42F8" w:rsidRPr="00117213">
        <w:rPr>
          <w:rFonts w:ascii="Garamond" w:hAnsi="Garamond" w:cs="Cambria"/>
          <w:i/>
          <w:iCs/>
          <w:color w:val="000000"/>
          <w:sz w:val="24"/>
          <w:szCs w:val="24"/>
        </w:rPr>
        <w:t>L</w:t>
      </w:r>
      <w:r w:rsidRPr="00117213">
        <w:rPr>
          <w:rFonts w:ascii="Garamond" w:hAnsi="Garamond" w:cs="Cambria"/>
          <w:i/>
          <w:iCs/>
          <w:color w:val="000000"/>
          <w:sz w:val="24"/>
          <w:szCs w:val="24"/>
        </w:rPr>
        <w:t>aw</w:t>
      </w:r>
      <w:r w:rsidR="00931316" w:rsidRPr="00117213">
        <w:rPr>
          <w:rFonts w:ascii="Garamond" w:hAnsi="Garamond" w:cs="Cambria"/>
          <w:color w:val="000000"/>
          <w:sz w:val="24"/>
          <w:szCs w:val="24"/>
        </w:rPr>
        <w:t xml:space="preserve"> (</w:t>
      </w:r>
      <w:r w:rsidR="00760F95" w:rsidRPr="00117213">
        <w:rPr>
          <w:rFonts w:ascii="Garamond" w:hAnsi="Garamond" w:cs="Cambria"/>
          <w:color w:val="000000"/>
          <w:sz w:val="24"/>
          <w:szCs w:val="24"/>
        </w:rPr>
        <w:t>4th</w:t>
      </w:r>
      <w:r w:rsidR="00931316" w:rsidRPr="00117213">
        <w:rPr>
          <w:rFonts w:ascii="Garamond" w:hAnsi="Garamond" w:cs="Cambria"/>
          <w:color w:val="000000"/>
          <w:sz w:val="24"/>
          <w:szCs w:val="24"/>
        </w:rPr>
        <w:t xml:space="preserve"> ed, OUP, 202</w:t>
      </w:r>
      <w:r w:rsidR="00760F95" w:rsidRPr="00117213">
        <w:rPr>
          <w:rFonts w:ascii="Garamond" w:hAnsi="Garamond" w:cs="Cambria"/>
          <w:color w:val="000000"/>
          <w:sz w:val="24"/>
          <w:szCs w:val="24"/>
        </w:rPr>
        <w:t>3</w:t>
      </w:r>
      <w:r w:rsidR="00931316" w:rsidRPr="00117213">
        <w:rPr>
          <w:rFonts w:ascii="Garamond" w:hAnsi="Garamond" w:cs="Cambria"/>
          <w:color w:val="000000"/>
          <w:sz w:val="24"/>
          <w:szCs w:val="24"/>
        </w:rPr>
        <w:t>)</w:t>
      </w:r>
    </w:p>
    <w:p w14:paraId="3A96A86E" w14:textId="677720A1" w:rsidR="004951E0" w:rsidRPr="00117213" w:rsidRDefault="00702496"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P Craig and G De </w:t>
      </w:r>
      <w:proofErr w:type="spellStart"/>
      <w:r w:rsidRPr="00117213">
        <w:rPr>
          <w:rFonts w:ascii="Garamond" w:hAnsi="Garamond" w:cs="Cambria"/>
          <w:color w:val="000000"/>
          <w:sz w:val="24"/>
          <w:szCs w:val="24"/>
        </w:rPr>
        <w:t>Búrca</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 xml:space="preserve">The </w:t>
      </w:r>
      <w:r w:rsidR="004B42F8" w:rsidRPr="00117213">
        <w:rPr>
          <w:rFonts w:ascii="Garamond" w:hAnsi="Garamond" w:cs="Cambria"/>
          <w:i/>
          <w:iCs/>
          <w:color w:val="000000"/>
          <w:sz w:val="24"/>
          <w:szCs w:val="24"/>
        </w:rPr>
        <w:t>E</w:t>
      </w:r>
      <w:r w:rsidRPr="00117213">
        <w:rPr>
          <w:rFonts w:ascii="Garamond" w:hAnsi="Garamond" w:cs="Cambria"/>
          <w:i/>
          <w:iCs/>
          <w:color w:val="000000"/>
          <w:sz w:val="24"/>
          <w:szCs w:val="24"/>
        </w:rPr>
        <w:t xml:space="preserve">volution of EU </w:t>
      </w:r>
      <w:r w:rsidR="004B42F8" w:rsidRPr="00117213">
        <w:rPr>
          <w:rFonts w:ascii="Garamond" w:hAnsi="Garamond" w:cs="Cambria"/>
          <w:i/>
          <w:iCs/>
          <w:color w:val="000000"/>
          <w:sz w:val="24"/>
          <w:szCs w:val="24"/>
        </w:rPr>
        <w:t>L</w:t>
      </w:r>
      <w:r w:rsidRPr="00117213">
        <w:rPr>
          <w:rFonts w:ascii="Garamond" w:hAnsi="Garamond" w:cs="Cambria"/>
          <w:i/>
          <w:iCs/>
          <w:color w:val="000000"/>
          <w:sz w:val="24"/>
          <w:szCs w:val="24"/>
        </w:rPr>
        <w:t>aw</w:t>
      </w:r>
      <w:r w:rsidRPr="00117213">
        <w:rPr>
          <w:rFonts w:ascii="Garamond" w:hAnsi="Garamond" w:cs="Cambria"/>
          <w:color w:val="000000"/>
          <w:sz w:val="24"/>
          <w:szCs w:val="24"/>
        </w:rPr>
        <w:t xml:space="preserve"> (</w:t>
      </w:r>
      <w:r w:rsidR="00097C22" w:rsidRPr="00117213">
        <w:rPr>
          <w:rFonts w:ascii="Garamond" w:hAnsi="Garamond" w:cs="Cambria"/>
          <w:color w:val="000000"/>
          <w:sz w:val="24"/>
          <w:szCs w:val="24"/>
        </w:rPr>
        <w:t>3</w:t>
      </w:r>
      <w:r w:rsidR="00097C22" w:rsidRPr="00117213">
        <w:rPr>
          <w:rFonts w:ascii="Garamond" w:hAnsi="Garamond" w:cs="Cambria"/>
          <w:color w:val="000000"/>
          <w:sz w:val="24"/>
          <w:szCs w:val="24"/>
          <w:vertAlign w:val="superscript"/>
        </w:rPr>
        <w:t>rd</w:t>
      </w:r>
      <w:r w:rsidR="00097C22" w:rsidRPr="00117213">
        <w:rPr>
          <w:rFonts w:ascii="Garamond" w:hAnsi="Garamond" w:cs="Cambria"/>
          <w:color w:val="000000"/>
          <w:sz w:val="24"/>
          <w:szCs w:val="24"/>
        </w:rPr>
        <w:t xml:space="preserve"> </w:t>
      </w:r>
      <w:r w:rsidRPr="00117213">
        <w:rPr>
          <w:rFonts w:ascii="Garamond" w:hAnsi="Garamond" w:cs="Cambria"/>
          <w:color w:val="000000"/>
          <w:sz w:val="24"/>
          <w:szCs w:val="24"/>
        </w:rPr>
        <w:t>ed., 20</w:t>
      </w:r>
      <w:r w:rsidR="00097C22" w:rsidRPr="00117213">
        <w:rPr>
          <w:rFonts w:ascii="Garamond" w:hAnsi="Garamond" w:cs="Cambria"/>
          <w:color w:val="000000"/>
          <w:sz w:val="24"/>
          <w:szCs w:val="24"/>
        </w:rPr>
        <w:t>21</w:t>
      </w:r>
      <w:r w:rsidRPr="00117213">
        <w:rPr>
          <w:rFonts w:ascii="Garamond" w:hAnsi="Garamond" w:cs="Cambria"/>
          <w:color w:val="000000"/>
          <w:sz w:val="24"/>
          <w:szCs w:val="24"/>
        </w:rPr>
        <w:t>)</w:t>
      </w:r>
    </w:p>
    <w:p w14:paraId="563B1CFF" w14:textId="06E6866F" w:rsidR="007E2D42" w:rsidRPr="00117213" w:rsidRDefault="000A3A94"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R. Schutze</w:t>
      </w:r>
      <w:r w:rsidR="008C2FE1" w:rsidRPr="00117213">
        <w:rPr>
          <w:rFonts w:ascii="Garamond" w:hAnsi="Garamond" w:cs="Cambria"/>
          <w:color w:val="000000" w:themeColor="text1"/>
          <w:sz w:val="24"/>
          <w:szCs w:val="24"/>
        </w:rPr>
        <w:t xml:space="preserve">, </w:t>
      </w:r>
      <w:r w:rsidR="008C2FE1" w:rsidRPr="00117213">
        <w:rPr>
          <w:rFonts w:ascii="Garamond" w:hAnsi="Garamond" w:cs="Cambria"/>
          <w:i/>
          <w:iCs/>
          <w:color w:val="000000" w:themeColor="text1"/>
          <w:sz w:val="24"/>
          <w:szCs w:val="24"/>
        </w:rPr>
        <w:t>An Introduction to European Union Law</w:t>
      </w:r>
      <w:r w:rsidR="008C2FE1" w:rsidRPr="00117213">
        <w:rPr>
          <w:rFonts w:ascii="Garamond" w:hAnsi="Garamond" w:cs="Cambria"/>
          <w:color w:val="000000" w:themeColor="text1"/>
          <w:sz w:val="24"/>
          <w:szCs w:val="24"/>
        </w:rPr>
        <w:t xml:space="preserve"> (</w:t>
      </w:r>
      <w:r w:rsidR="00C74111" w:rsidRPr="00117213">
        <w:rPr>
          <w:rFonts w:ascii="Garamond" w:hAnsi="Garamond" w:cs="Cambria"/>
          <w:color w:val="000000" w:themeColor="text1"/>
          <w:sz w:val="24"/>
          <w:szCs w:val="24"/>
        </w:rPr>
        <w:t>4</w:t>
      </w:r>
      <w:r w:rsidR="00C74111" w:rsidRPr="00117213">
        <w:rPr>
          <w:rFonts w:ascii="Garamond" w:hAnsi="Garamond" w:cs="Cambria"/>
          <w:color w:val="000000" w:themeColor="text1"/>
          <w:sz w:val="24"/>
          <w:szCs w:val="24"/>
          <w:vertAlign w:val="superscript"/>
        </w:rPr>
        <w:t>th</w:t>
      </w:r>
      <w:r w:rsidR="00C74111" w:rsidRPr="00117213">
        <w:rPr>
          <w:rFonts w:ascii="Garamond" w:hAnsi="Garamond" w:cs="Cambria"/>
          <w:color w:val="000000" w:themeColor="text1"/>
          <w:sz w:val="24"/>
          <w:szCs w:val="24"/>
        </w:rPr>
        <w:t xml:space="preserve"> ed) </w:t>
      </w:r>
      <w:r w:rsidR="008C2FE1" w:rsidRPr="00117213">
        <w:rPr>
          <w:rFonts w:ascii="Garamond" w:hAnsi="Garamond" w:cs="Cambria"/>
          <w:color w:val="000000" w:themeColor="text1"/>
          <w:sz w:val="24"/>
          <w:szCs w:val="24"/>
        </w:rPr>
        <w:t>OUP, 2023)</w:t>
      </w:r>
    </w:p>
    <w:p w14:paraId="00D4F9EC" w14:textId="21B503B9" w:rsidR="00F8273A" w:rsidRPr="00117213" w:rsidRDefault="00F8273A"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Marios Costas and Steve Peers, </w:t>
      </w:r>
      <w:proofErr w:type="gramStart"/>
      <w:r w:rsidRPr="00117213">
        <w:rPr>
          <w:rFonts w:ascii="Garamond" w:hAnsi="Garamond" w:cs="Cambria"/>
          <w:i/>
          <w:iCs/>
          <w:color w:val="000000" w:themeColor="text1"/>
          <w:sz w:val="24"/>
          <w:szCs w:val="24"/>
        </w:rPr>
        <w:t>Steiner</w:t>
      </w:r>
      <w:proofErr w:type="gramEnd"/>
      <w:r w:rsidRPr="00117213">
        <w:rPr>
          <w:rFonts w:ascii="Garamond" w:hAnsi="Garamond" w:cs="Cambria"/>
          <w:i/>
          <w:iCs/>
          <w:color w:val="000000" w:themeColor="text1"/>
          <w:sz w:val="24"/>
          <w:szCs w:val="24"/>
        </w:rPr>
        <w:t xml:space="preserve"> and Woods EU Law</w:t>
      </w:r>
      <w:r w:rsidRPr="00117213">
        <w:rPr>
          <w:rFonts w:ascii="Garamond" w:hAnsi="Garamond" w:cs="Cambria"/>
          <w:color w:val="000000" w:themeColor="text1"/>
          <w:sz w:val="24"/>
          <w:szCs w:val="24"/>
        </w:rPr>
        <w:t xml:space="preserve"> (OUP, 2023)</w:t>
      </w:r>
    </w:p>
    <w:p w14:paraId="58D98665" w14:textId="7FBC765A" w:rsidR="00235BB2" w:rsidRPr="00117213" w:rsidRDefault="00235BB2" w:rsidP="00CA368C">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lang w:val="fr-FR"/>
        </w:rPr>
      </w:pPr>
      <w:r w:rsidRPr="00117213">
        <w:rPr>
          <w:rFonts w:ascii="Garamond" w:hAnsi="Garamond" w:cs="Cambria"/>
          <w:color w:val="000000" w:themeColor="text1"/>
          <w:sz w:val="24"/>
          <w:szCs w:val="24"/>
          <w:lang w:val="fr-FR"/>
        </w:rPr>
        <w:t xml:space="preserve">N Foster, </w:t>
      </w:r>
      <w:r w:rsidRPr="00117213">
        <w:rPr>
          <w:rFonts w:ascii="Garamond" w:hAnsi="Garamond" w:cs="Cambria"/>
          <w:i/>
          <w:iCs/>
          <w:color w:val="000000" w:themeColor="text1"/>
          <w:sz w:val="24"/>
          <w:szCs w:val="24"/>
          <w:lang w:val="fr-FR"/>
        </w:rPr>
        <w:t>EU Law Directions</w:t>
      </w:r>
      <w:r w:rsidRPr="00117213">
        <w:rPr>
          <w:rFonts w:ascii="Garamond" w:hAnsi="Garamond" w:cs="Cambria"/>
          <w:color w:val="000000" w:themeColor="text1"/>
          <w:sz w:val="24"/>
          <w:szCs w:val="24"/>
          <w:lang w:val="fr-FR"/>
        </w:rPr>
        <w:t xml:space="preserve"> (OUP, 2023)</w:t>
      </w:r>
    </w:p>
    <w:p w14:paraId="1DB0C60C" w14:textId="476D5BDA" w:rsidR="6FB5A897" w:rsidRPr="00117213" w:rsidRDefault="6FB5A897" w:rsidP="6FB5A897">
      <w:pPr>
        <w:spacing w:before="46" w:after="0" w:line="240" w:lineRule="auto"/>
        <w:jc w:val="both"/>
        <w:rPr>
          <w:rFonts w:ascii="Garamond" w:hAnsi="Garamond" w:cs="Cambria"/>
          <w:color w:val="000000" w:themeColor="text1"/>
          <w:sz w:val="24"/>
          <w:szCs w:val="24"/>
          <w:lang w:val="fr-FR"/>
        </w:rPr>
      </w:pPr>
    </w:p>
    <w:p w14:paraId="3AB86320" w14:textId="77777777" w:rsidR="00590BC8" w:rsidRPr="00117213" w:rsidRDefault="1087DA1A" w:rsidP="6FB5A897">
      <w:pPr>
        <w:widowControl w:val="0"/>
        <w:autoSpaceDE w:val="0"/>
        <w:autoSpaceDN w:val="0"/>
        <w:adjustRightInd w:val="0"/>
        <w:spacing w:before="46" w:after="0" w:line="240" w:lineRule="auto"/>
        <w:jc w:val="both"/>
        <w:rPr>
          <w:rFonts w:ascii="Garamond" w:hAnsi="Garamond" w:cs="Cambria"/>
          <w:i/>
          <w:iCs/>
          <w:color w:val="000000"/>
          <w:sz w:val="24"/>
          <w:szCs w:val="24"/>
        </w:rPr>
      </w:pPr>
      <w:r w:rsidRPr="00117213">
        <w:rPr>
          <w:rFonts w:ascii="Garamond" w:hAnsi="Garamond" w:cs="Cambria"/>
          <w:i/>
          <w:iCs/>
          <w:color w:val="000000" w:themeColor="text1"/>
          <w:sz w:val="24"/>
          <w:szCs w:val="24"/>
        </w:rPr>
        <w:t>Research handbooks</w:t>
      </w:r>
    </w:p>
    <w:p w14:paraId="1FEF2057" w14:textId="54AAEB8B" w:rsidR="00B17925" w:rsidRPr="00117213" w:rsidRDefault="00E8548C" w:rsidP="00CA368C">
      <w:pPr>
        <w:pStyle w:val="ListParagraph"/>
        <w:widowControl w:val="0"/>
        <w:numPr>
          <w:ilvl w:val="0"/>
          <w:numId w:val="30"/>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A Lazowski</w:t>
      </w:r>
      <w:r w:rsidR="002F2FC0" w:rsidRPr="00117213">
        <w:rPr>
          <w:rFonts w:ascii="Garamond" w:hAnsi="Garamond" w:cs="Cambria"/>
          <w:color w:val="000000"/>
          <w:sz w:val="24"/>
          <w:szCs w:val="24"/>
        </w:rPr>
        <w:t xml:space="preserve"> (ed)</w:t>
      </w:r>
      <w:r w:rsidRPr="00117213">
        <w:rPr>
          <w:rFonts w:ascii="Garamond" w:hAnsi="Garamond" w:cs="Cambria"/>
          <w:color w:val="000000"/>
          <w:sz w:val="24"/>
          <w:szCs w:val="24"/>
        </w:rPr>
        <w:t xml:space="preserve">, </w:t>
      </w:r>
      <w:r w:rsidRPr="00117213">
        <w:rPr>
          <w:rFonts w:ascii="Garamond" w:hAnsi="Garamond" w:cs="Cambria"/>
          <w:i/>
          <w:iCs/>
          <w:color w:val="000000"/>
          <w:sz w:val="24"/>
          <w:szCs w:val="24"/>
        </w:rPr>
        <w:t xml:space="preserve">Research </w:t>
      </w:r>
      <w:r w:rsidR="004B42F8" w:rsidRPr="00117213">
        <w:rPr>
          <w:rFonts w:ascii="Garamond" w:hAnsi="Garamond" w:cs="Cambria"/>
          <w:i/>
          <w:iCs/>
          <w:color w:val="000000"/>
          <w:sz w:val="24"/>
          <w:szCs w:val="24"/>
        </w:rPr>
        <w:t xml:space="preserve">Handbook on </w:t>
      </w:r>
      <w:r w:rsidRPr="00117213">
        <w:rPr>
          <w:rFonts w:ascii="Garamond" w:hAnsi="Garamond" w:cs="Cambria"/>
          <w:i/>
          <w:iCs/>
          <w:color w:val="000000"/>
          <w:sz w:val="24"/>
          <w:szCs w:val="24"/>
        </w:rPr>
        <w:t xml:space="preserve">EU </w:t>
      </w:r>
      <w:r w:rsidR="004B42F8" w:rsidRPr="00117213">
        <w:rPr>
          <w:rFonts w:ascii="Garamond" w:hAnsi="Garamond" w:cs="Cambria"/>
          <w:i/>
          <w:iCs/>
          <w:color w:val="000000"/>
          <w:sz w:val="24"/>
          <w:szCs w:val="24"/>
        </w:rPr>
        <w:t>Institutional Law (</w:t>
      </w:r>
      <w:r w:rsidR="00E27352" w:rsidRPr="00117213">
        <w:rPr>
          <w:rFonts w:ascii="Garamond" w:hAnsi="Garamond" w:cs="Cambria"/>
          <w:color w:val="000000"/>
          <w:sz w:val="24"/>
          <w:szCs w:val="24"/>
        </w:rPr>
        <w:t xml:space="preserve">Edward Elgar, </w:t>
      </w:r>
      <w:r w:rsidRPr="00117213">
        <w:rPr>
          <w:rFonts w:ascii="Garamond" w:hAnsi="Garamond" w:cs="Cambria"/>
          <w:color w:val="000000"/>
          <w:sz w:val="24"/>
          <w:szCs w:val="24"/>
        </w:rPr>
        <w:t>2016)</w:t>
      </w:r>
    </w:p>
    <w:p w14:paraId="3C1B26D0" w14:textId="557189CE" w:rsidR="00AD6AFE" w:rsidRPr="00117213" w:rsidRDefault="00AD6AFE" w:rsidP="00CA368C">
      <w:pPr>
        <w:pStyle w:val="ListParagraph"/>
        <w:widowControl w:val="0"/>
        <w:numPr>
          <w:ilvl w:val="0"/>
          <w:numId w:val="30"/>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D Chalmers and A </w:t>
      </w:r>
      <w:proofErr w:type="spellStart"/>
      <w:r w:rsidRPr="00117213">
        <w:rPr>
          <w:rFonts w:ascii="Garamond" w:hAnsi="Garamond" w:cs="Cambria"/>
          <w:color w:val="000000"/>
          <w:sz w:val="24"/>
          <w:szCs w:val="24"/>
        </w:rPr>
        <w:t>Arnull</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 xml:space="preserve">The Oxford Handbook of European Union Law </w:t>
      </w:r>
      <w:r w:rsidRPr="00117213">
        <w:rPr>
          <w:rFonts w:ascii="Garamond" w:hAnsi="Garamond" w:cs="Cambria"/>
          <w:color w:val="000000"/>
          <w:sz w:val="24"/>
          <w:szCs w:val="24"/>
        </w:rPr>
        <w:t>(OUP, 2015)</w:t>
      </w:r>
    </w:p>
    <w:p w14:paraId="0C6E95A3" w14:textId="13D3C3DB" w:rsidR="00E27352" w:rsidRPr="00117213" w:rsidRDefault="00E27352" w:rsidP="00CA368C">
      <w:pPr>
        <w:pStyle w:val="ListParagraph"/>
        <w:widowControl w:val="0"/>
        <w:numPr>
          <w:ilvl w:val="0"/>
          <w:numId w:val="30"/>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PJ Car</w:t>
      </w:r>
      <w:r w:rsidR="00D14A4D" w:rsidRPr="00117213">
        <w:rPr>
          <w:rFonts w:ascii="Garamond" w:hAnsi="Garamond" w:cs="Cambria"/>
          <w:color w:val="000000"/>
          <w:sz w:val="24"/>
          <w:szCs w:val="24"/>
        </w:rPr>
        <w:t>d</w:t>
      </w:r>
      <w:r w:rsidRPr="00117213">
        <w:rPr>
          <w:rFonts w:ascii="Garamond" w:hAnsi="Garamond" w:cs="Cambria"/>
          <w:color w:val="000000"/>
          <w:sz w:val="24"/>
          <w:szCs w:val="24"/>
        </w:rPr>
        <w:t>well and MP Granger (</w:t>
      </w:r>
      <w:r w:rsidR="002F2FC0" w:rsidRPr="00117213">
        <w:rPr>
          <w:rFonts w:ascii="Garamond" w:hAnsi="Garamond" w:cs="Cambria"/>
          <w:color w:val="000000"/>
          <w:sz w:val="24"/>
          <w:szCs w:val="24"/>
        </w:rPr>
        <w:t>eds</w:t>
      </w:r>
      <w:r w:rsidRPr="00117213">
        <w:rPr>
          <w:rFonts w:ascii="Garamond" w:hAnsi="Garamond" w:cs="Cambria"/>
          <w:color w:val="000000"/>
          <w:sz w:val="24"/>
          <w:szCs w:val="24"/>
        </w:rPr>
        <w:t xml:space="preserve">), </w:t>
      </w:r>
      <w:r w:rsidRPr="00117213">
        <w:rPr>
          <w:rFonts w:ascii="Garamond" w:hAnsi="Garamond" w:cs="Cambria"/>
          <w:i/>
          <w:iCs/>
          <w:color w:val="000000"/>
          <w:sz w:val="24"/>
          <w:szCs w:val="24"/>
        </w:rPr>
        <w:t xml:space="preserve">Research </w:t>
      </w:r>
      <w:r w:rsidR="004B42F8" w:rsidRPr="00117213">
        <w:rPr>
          <w:rFonts w:ascii="Garamond" w:hAnsi="Garamond" w:cs="Cambria"/>
          <w:i/>
          <w:iCs/>
          <w:color w:val="000000"/>
          <w:sz w:val="24"/>
          <w:szCs w:val="24"/>
        </w:rPr>
        <w:t xml:space="preserve">Handbook on The Politics </w:t>
      </w:r>
      <w:r w:rsidR="007527B1" w:rsidRPr="00117213">
        <w:rPr>
          <w:rFonts w:ascii="Garamond" w:hAnsi="Garamond" w:cs="Cambria"/>
          <w:i/>
          <w:iCs/>
          <w:color w:val="000000"/>
          <w:sz w:val="24"/>
          <w:szCs w:val="24"/>
        </w:rPr>
        <w:t>o</w:t>
      </w:r>
      <w:r w:rsidR="004B42F8" w:rsidRPr="00117213">
        <w:rPr>
          <w:rFonts w:ascii="Garamond" w:hAnsi="Garamond" w:cs="Cambria"/>
          <w:i/>
          <w:iCs/>
          <w:color w:val="000000"/>
          <w:sz w:val="24"/>
          <w:szCs w:val="24"/>
        </w:rPr>
        <w:t xml:space="preserve">f </w:t>
      </w:r>
      <w:r w:rsidRPr="00117213">
        <w:rPr>
          <w:rFonts w:ascii="Garamond" w:hAnsi="Garamond" w:cs="Cambria"/>
          <w:i/>
          <w:iCs/>
          <w:color w:val="000000"/>
          <w:sz w:val="24"/>
          <w:szCs w:val="24"/>
        </w:rPr>
        <w:t xml:space="preserve">EU </w:t>
      </w:r>
      <w:r w:rsidR="004B42F8" w:rsidRPr="00117213">
        <w:rPr>
          <w:rFonts w:ascii="Garamond" w:hAnsi="Garamond" w:cs="Cambria"/>
          <w:i/>
          <w:iCs/>
          <w:color w:val="000000"/>
          <w:sz w:val="24"/>
          <w:szCs w:val="24"/>
        </w:rPr>
        <w:t>Law</w:t>
      </w:r>
      <w:r w:rsidR="004B42F8" w:rsidRPr="00117213">
        <w:rPr>
          <w:rFonts w:ascii="Garamond" w:hAnsi="Garamond" w:cs="Cambria"/>
          <w:color w:val="000000"/>
          <w:sz w:val="24"/>
          <w:szCs w:val="24"/>
        </w:rPr>
        <w:t xml:space="preserve"> </w:t>
      </w:r>
      <w:r w:rsidRPr="00117213">
        <w:rPr>
          <w:rFonts w:ascii="Garamond" w:hAnsi="Garamond" w:cs="Cambria"/>
          <w:color w:val="000000"/>
          <w:sz w:val="24"/>
          <w:szCs w:val="24"/>
        </w:rPr>
        <w:t>(Edward Elgar, 2020)</w:t>
      </w:r>
    </w:p>
    <w:p w14:paraId="0F60CAE8" w14:textId="60F874D0" w:rsidR="00D14A4D" w:rsidRPr="00117213" w:rsidRDefault="00D14A4D" w:rsidP="00CA368C">
      <w:pPr>
        <w:pStyle w:val="ListParagraph"/>
        <w:widowControl w:val="0"/>
        <w:numPr>
          <w:ilvl w:val="0"/>
          <w:numId w:val="30"/>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P Koutrakos and Snell </w:t>
      </w:r>
      <w:r w:rsidR="002F2FC0" w:rsidRPr="00117213">
        <w:rPr>
          <w:rFonts w:ascii="Garamond" w:hAnsi="Garamond" w:cs="Cambria"/>
          <w:color w:val="000000"/>
          <w:sz w:val="24"/>
          <w:szCs w:val="24"/>
        </w:rPr>
        <w:t xml:space="preserve">(eds) </w:t>
      </w:r>
      <w:r w:rsidRPr="00117213">
        <w:rPr>
          <w:rFonts w:ascii="Garamond" w:hAnsi="Garamond" w:cs="Cambria"/>
          <w:i/>
          <w:iCs/>
          <w:color w:val="000000"/>
          <w:sz w:val="24"/>
          <w:szCs w:val="24"/>
        </w:rPr>
        <w:t xml:space="preserve">Research </w:t>
      </w:r>
      <w:r w:rsidR="004B42F8" w:rsidRPr="00117213">
        <w:rPr>
          <w:rFonts w:ascii="Garamond" w:hAnsi="Garamond" w:cs="Cambria"/>
          <w:i/>
          <w:iCs/>
          <w:color w:val="000000"/>
          <w:sz w:val="24"/>
          <w:szCs w:val="24"/>
        </w:rPr>
        <w:t xml:space="preserve">Handbook on The Law </w:t>
      </w:r>
      <w:proofErr w:type="gramStart"/>
      <w:r w:rsidR="004B42F8" w:rsidRPr="00117213">
        <w:rPr>
          <w:rFonts w:ascii="Garamond" w:hAnsi="Garamond" w:cs="Cambria"/>
          <w:i/>
          <w:iCs/>
          <w:color w:val="000000"/>
          <w:sz w:val="24"/>
          <w:szCs w:val="24"/>
        </w:rPr>
        <w:t>Of</w:t>
      </w:r>
      <w:proofErr w:type="gramEnd"/>
      <w:r w:rsidR="004B42F8" w:rsidRPr="00117213">
        <w:rPr>
          <w:rFonts w:ascii="Garamond" w:hAnsi="Garamond" w:cs="Cambria"/>
          <w:i/>
          <w:iCs/>
          <w:color w:val="000000"/>
          <w:sz w:val="24"/>
          <w:szCs w:val="24"/>
        </w:rPr>
        <w:t xml:space="preserve"> The Internal Market</w:t>
      </w:r>
      <w:r w:rsidR="004B42F8" w:rsidRPr="00117213">
        <w:rPr>
          <w:rFonts w:ascii="Garamond" w:hAnsi="Garamond" w:cs="Cambria"/>
          <w:color w:val="000000"/>
          <w:sz w:val="24"/>
          <w:szCs w:val="24"/>
        </w:rPr>
        <w:t xml:space="preserve"> </w:t>
      </w:r>
      <w:r w:rsidRPr="00117213">
        <w:rPr>
          <w:rFonts w:ascii="Garamond" w:hAnsi="Garamond" w:cs="Cambria"/>
          <w:color w:val="000000"/>
          <w:sz w:val="24"/>
          <w:szCs w:val="24"/>
        </w:rPr>
        <w:t>(Edward Elgar, 2017)</w:t>
      </w:r>
    </w:p>
    <w:p w14:paraId="13EB34D0" w14:textId="64E0AF77" w:rsidR="00D14A4D" w:rsidRPr="00117213" w:rsidRDefault="1087DA1A" w:rsidP="00CA368C">
      <w:pPr>
        <w:pStyle w:val="ListParagraph"/>
        <w:widowControl w:val="0"/>
        <w:numPr>
          <w:ilvl w:val="0"/>
          <w:numId w:val="30"/>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C Harlow</w:t>
      </w:r>
      <w:r w:rsidR="64BA6DBC" w:rsidRPr="00117213">
        <w:rPr>
          <w:rFonts w:ascii="Garamond" w:hAnsi="Garamond" w:cs="Cambria"/>
          <w:color w:val="000000" w:themeColor="text1"/>
          <w:sz w:val="24"/>
          <w:szCs w:val="24"/>
        </w:rPr>
        <w:t xml:space="preserve"> et al (eds)</w:t>
      </w:r>
      <w:r w:rsidRPr="00117213">
        <w:rPr>
          <w:rFonts w:ascii="Garamond" w:hAnsi="Garamond" w:cs="Cambria"/>
          <w:color w:val="000000" w:themeColor="text1"/>
          <w:sz w:val="24"/>
          <w:szCs w:val="24"/>
        </w:rPr>
        <w:t xml:space="preserve">, </w:t>
      </w:r>
      <w:r w:rsidRPr="00117213">
        <w:rPr>
          <w:rFonts w:ascii="Garamond" w:hAnsi="Garamond" w:cs="Cambria"/>
          <w:i/>
          <w:iCs/>
          <w:color w:val="000000" w:themeColor="text1"/>
          <w:sz w:val="24"/>
          <w:szCs w:val="24"/>
        </w:rPr>
        <w:t xml:space="preserve">Research </w:t>
      </w:r>
      <w:r w:rsidR="25FC5A04" w:rsidRPr="00117213">
        <w:rPr>
          <w:rFonts w:ascii="Garamond" w:hAnsi="Garamond" w:cs="Cambria"/>
          <w:i/>
          <w:iCs/>
          <w:color w:val="000000" w:themeColor="text1"/>
          <w:sz w:val="24"/>
          <w:szCs w:val="24"/>
        </w:rPr>
        <w:t xml:space="preserve">Handbook on </w:t>
      </w:r>
      <w:r w:rsidRPr="00117213">
        <w:rPr>
          <w:rFonts w:ascii="Garamond" w:hAnsi="Garamond" w:cs="Cambria"/>
          <w:i/>
          <w:iCs/>
          <w:color w:val="000000" w:themeColor="text1"/>
          <w:sz w:val="24"/>
          <w:szCs w:val="24"/>
        </w:rPr>
        <w:t xml:space="preserve">EU </w:t>
      </w:r>
      <w:r w:rsidR="25FC5A04" w:rsidRPr="00117213">
        <w:rPr>
          <w:rFonts w:ascii="Garamond" w:hAnsi="Garamond" w:cs="Cambria"/>
          <w:i/>
          <w:iCs/>
          <w:color w:val="000000" w:themeColor="text1"/>
          <w:sz w:val="24"/>
          <w:szCs w:val="24"/>
        </w:rPr>
        <w:t>Administrative Law</w:t>
      </w:r>
      <w:r w:rsidR="25FC5A04" w:rsidRPr="00117213">
        <w:rPr>
          <w:rFonts w:ascii="Garamond" w:hAnsi="Garamond" w:cs="Cambria"/>
          <w:color w:val="000000" w:themeColor="text1"/>
          <w:sz w:val="24"/>
          <w:szCs w:val="24"/>
        </w:rPr>
        <w:t xml:space="preserve"> </w:t>
      </w:r>
      <w:r w:rsidRPr="00117213">
        <w:rPr>
          <w:rFonts w:ascii="Garamond" w:hAnsi="Garamond" w:cs="Cambria"/>
          <w:color w:val="000000" w:themeColor="text1"/>
          <w:sz w:val="24"/>
          <w:szCs w:val="24"/>
        </w:rPr>
        <w:t>(2017)</w:t>
      </w:r>
    </w:p>
    <w:p w14:paraId="1AB84DC3" w14:textId="58191421" w:rsidR="00CC732E" w:rsidRPr="00117213" w:rsidRDefault="00CC732E" w:rsidP="009658BC">
      <w:pPr>
        <w:pStyle w:val="ListParagraph"/>
        <w:numPr>
          <w:ilvl w:val="0"/>
          <w:numId w:val="30"/>
        </w:numPr>
        <w:spacing w:after="0" w:line="240" w:lineRule="auto"/>
        <w:rPr>
          <w:rFonts w:ascii="Garamond" w:hAnsi="Garamond"/>
          <w:sz w:val="24"/>
          <w:szCs w:val="24"/>
        </w:rPr>
      </w:pPr>
      <w:r w:rsidRPr="00117213">
        <w:rPr>
          <w:rFonts w:ascii="Garamond" w:hAnsi="Garamond"/>
          <w:sz w:val="24"/>
          <w:szCs w:val="24"/>
        </w:rPr>
        <w:t>Ziegler, K. S., Neuvonen, P. J., &amp; Moreno-Lax, V. (Eds.)</w:t>
      </w:r>
      <w:r w:rsidR="00DC3E48" w:rsidRPr="00117213">
        <w:rPr>
          <w:rFonts w:ascii="Garamond" w:hAnsi="Garamond"/>
          <w:sz w:val="24"/>
          <w:szCs w:val="24"/>
        </w:rPr>
        <w:t xml:space="preserve">, </w:t>
      </w:r>
      <w:r w:rsidRPr="00117213">
        <w:rPr>
          <w:rFonts w:ascii="Garamond" w:hAnsi="Garamond"/>
          <w:i/>
          <w:iCs/>
          <w:sz w:val="24"/>
          <w:szCs w:val="24"/>
        </w:rPr>
        <w:t>Research Handbook on General Principles in EU Law: Constructing Legal Orders in Europe</w:t>
      </w:r>
      <w:r w:rsidR="00DC3E48" w:rsidRPr="00117213">
        <w:rPr>
          <w:rFonts w:ascii="Garamond" w:hAnsi="Garamond"/>
          <w:sz w:val="24"/>
          <w:szCs w:val="24"/>
        </w:rPr>
        <w:t xml:space="preserve"> (</w:t>
      </w:r>
      <w:r w:rsidRPr="00117213">
        <w:rPr>
          <w:rFonts w:ascii="Garamond" w:hAnsi="Garamond"/>
          <w:sz w:val="24"/>
          <w:szCs w:val="24"/>
        </w:rPr>
        <w:t>Edward Elgar Publishing</w:t>
      </w:r>
      <w:r w:rsidR="00DC3E48" w:rsidRPr="00117213">
        <w:rPr>
          <w:rFonts w:ascii="Garamond" w:hAnsi="Garamond"/>
          <w:sz w:val="24"/>
          <w:szCs w:val="24"/>
        </w:rPr>
        <w:t>, 2022)</w:t>
      </w:r>
    </w:p>
    <w:p w14:paraId="17D1AD0F" w14:textId="485E5D7A" w:rsidR="6FB5A897" w:rsidRPr="00117213" w:rsidRDefault="6FB5A897" w:rsidP="6FB5A897">
      <w:pPr>
        <w:spacing w:before="46" w:after="0" w:line="240" w:lineRule="auto"/>
        <w:jc w:val="both"/>
        <w:rPr>
          <w:rFonts w:ascii="Garamond" w:hAnsi="Garamond" w:cs="Cambria"/>
          <w:color w:val="000000" w:themeColor="text1"/>
          <w:sz w:val="24"/>
          <w:szCs w:val="24"/>
        </w:rPr>
      </w:pPr>
    </w:p>
    <w:p w14:paraId="46C6C53B" w14:textId="4EBF993E" w:rsidR="00590BC8" w:rsidRPr="00117213" w:rsidRDefault="1087DA1A" w:rsidP="6FB5A897">
      <w:pPr>
        <w:widowControl w:val="0"/>
        <w:autoSpaceDE w:val="0"/>
        <w:autoSpaceDN w:val="0"/>
        <w:adjustRightInd w:val="0"/>
        <w:spacing w:before="46" w:after="0" w:line="240" w:lineRule="auto"/>
        <w:jc w:val="both"/>
        <w:rPr>
          <w:rFonts w:ascii="Garamond" w:hAnsi="Garamond" w:cs="Cambria"/>
          <w:i/>
          <w:iCs/>
          <w:color w:val="000000"/>
          <w:sz w:val="24"/>
          <w:szCs w:val="24"/>
        </w:rPr>
      </w:pPr>
      <w:r w:rsidRPr="00117213">
        <w:rPr>
          <w:rFonts w:ascii="Garamond" w:hAnsi="Garamond" w:cs="Cambria"/>
          <w:i/>
          <w:iCs/>
          <w:color w:val="000000" w:themeColor="text1"/>
          <w:sz w:val="24"/>
          <w:szCs w:val="24"/>
        </w:rPr>
        <w:t>Journals</w:t>
      </w:r>
    </w:p>
    <w:p w14:paraId="2B4C9AF5" w14:textId="77777777" w:rsidR="00CA368C" w:rsidRPr="00117213" w:rsidRDefault="1087DA1A"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Common Market Law Review</w:t>
      </w:r>
    </w:p>
    <w:p w14:paraId="6A8889DE" w14:textId="6A6E2E49" w:rsidR="0037136C" w:rsidRPr="00117213" w:rsidRDefault="0037136C"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European Law Open</w:t>
      </w:r>
    </w:p>
    <w:p w14:paraId="444AEE3E" w14:textId="77777777" w:rsidR="00CA368C" w:rsidRPr="00117213" w:rsidRDefault="1087DA1A"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European Law Journal</w:t>
      </w:r>
    </w:p>
    <w:p w14:paraId="6B7CB395" w14:textId="77777777" w:rsidR="00CA368C" w:rsidRPr="00117213" w:rsidRDefault="2556D32C"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European Law Review</w:t>
      </w:r>
    </w:p>
    <w:p w14:paraId="6B5C7B4F" w14:textId="77777777" w:rsidR="00CA368C" w:rsidRPr="00117213" w:rsidRDefault="10DB7448"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German Law Journal</w:t>
      </w:r>
    </w:p>
    <w:p w14:paraId="6D770921" w14:textId="77777777" w:rsidR="00CA368C" w:rsidRPr="00117213" w:rsidRDefault="10DB7448"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European Constitutional Law Review</w:t>
      </w:r>
    </w:p>
    <w:p w14:paraId="05419307" w14:textId="77777777" w:rsidR="00CA368C" w:rsidRPr="00117213" w:rsidRDefault="2556D32C"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Journal of Common Market Studies</w:t>
      </w:r>
    </w:p>
    <w:p w14:paraId="66C1A1E3" w14:textId="77777777" w:rsidR="00CA368C" w:rsidRPr="00117213" w:rsidRDefault="25FC5A04"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Maastricht Journal of European and Comparative Law</w:t>
      </w:r>
    </w:p>
    <w:p w14:paraId="2766B877" w14:textId="55D4FB83" w:rsidR="00590BC8" w:rsidRPr="00117213" w:rsidRDefault="2D1ED247"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European Journal of Risk Regulation</w:t>
      </w:r>
    </w:p>
    <w:p w14:paraId="73ED485E" w14:textId="728E1D64" w:rsidR="002D3888" w:rsidRPr="00117213" w:rsidRDefault="002D3888" w:rsidP="00CA368C">
      <w:pPr>
        <w:pStyle w:val="ListParagraph"/>
        <w:widowControl w:val="0"/>
        <w:numPr>
          <w:ilvl w:val="0"/>
          <w:numId w:val="31"/>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Journal of European Publ</w:t>
      </w:r>
      <w:r w:rsidR="00262386" w:rsidRPr="00117213">
        <w:rPr>
          <w:rFonts w:ascii="Garamond" w:hAnsi="Garamond" w:cs="Cambria"/>
          <w:color w:val="000000" w:themeColor="text1"/>
          <w:sz w:val="24"/>
          <w:szCs w:val="24"/>
        </w:rPr>
        <w:t>ic Policy</w:t>
      </w:r>
    </w:p>
    <w:p w14:paraId="03860145" w14:textId="02A232EF" w:rsidR="6FB5A897" w:rsidRPr="00117213" w:rsidRDefault="6FB5A897" w:rsidP="6FB5A897">
      <w:pPr>
        <w:spacing w:before="46" w:after="0" w:line="240" w:lineRule="auto"/>
        <w:jc w:val="both"/>
        <w:rPr>
          <w:rFonts w:ascii="Garamond" w:hAnsi="Garamond" w:cs="Cambria"/>
          <w:color w:val="000000" w:themeColor="text1"/>
          <w:sz w:val="24"/>
          <w:szCs w:val="24"/>
        </w:rPr>
      </w:pPr>
    </w:p>
    <w:p w14:paraId="12BA90E4" w14:textId="1F839E21" w:rsidR="002E629A" w:rsidRPr="00117213" w:rsidRDefault="1FA089E8" w:rsidP="6FB5A897">
      <w:pPr>
        <w:widowControl w:val="0"/>
        <w:autoSpaceDE w:val="0"/>
        <w:autoSpaceDN w:val="0"/>
        <w:adjustRightInd w:val="0"/>
        <w:spacing w:before="46" w:after="0" w:line="240" w:lineRule="auto"/>
        <w:jc w:val="both"/>
        <w:rPr>
          <w:rFonts w:ascii="Garamond" w:hAnsi="Garamond" w:cs="Cambria"/>
          <w:i/>
          <w:iCs/>
          <w:color w:val="000000"/>
          <w:sz w:val="24"/>
          <w:szCs w:val="24"/>
        </w:rPr>
      </w:pPr>
      <w:r w:rsidRPr="00117213">
        <w:rPr>
          <w:rFonts w:ascii="Garamond" w:hAnsi="Garamond" w:cs="Cambria"/>
          <w:i/>
          <w:iCs/>
          <w:color w:val="000000" w:themeColor="text1"/>
          <w:sz w:val="24"/>
          <w:szCs w:val="24"/>
        </w:rPr>
        <w:t>Blogs</w:t>
      </w:r>
      <w:r w:rsidR="6ECA5507" w:rsidRPr="00117213">
        <w:rPr>
          <w:rFonts w:ascii="Garamond" w:hAnsi="Garamond" w:cs="Cambria"/>
          <w:i/>
          <w:iCs/>
          <w:color w:val="000000" w:themeColor="text1"/>
          <w:sz w:val="24"/>
          <w:szCs w:val="24"/>
        </w:rPr>
        <w:t xml:space="preserve"> and online </w:t>
      </w:r>
      <w:r w:rsidR="74C3BE79" w:rsidRPr="00117213">
        <w:rPr>
          <w:rFonts w:ascii="Garamond" w:hAnsi="Garamond" w:cs="Cambria"/>
          <w:i/>
          <w:iCs/>
          <w:color w:val="000000" w:themeColor="text1"/>
          <w:sz w:val="24"/>
          <w:szCs w:val="24"/>
        </w:rPr>
        <w:t xml:space="preserve">resources covering </w:t>
      </w:r>
      <w:r w:rsidR="6ECA5507" w:rsidRPr="00117213">
        <w:rPr>
          <w:rFonts w:ascii="Garamond" w:hAnsi="Garamond" w:cs="Cambria"/>
          <w:i/>
          <w:iCs/>
          <w:color w:val="000000" w:themeColor="text1"/>
          <w:sz w:val="24"/>
          <w:szCs w:val="24"/>
        </w:rPr>
        <w:t xml:space="preserve">EU law news and </w:t>
      </w:r>
      <w:proofErr w:type="gramStart"/>
      <w:r w:rsidR="6ECA5507" w:rsidRPr="00117213">
        <w:rPr>
          <w:rFonts w:ascii="Garamond" w:hAnsi="Garamond" w:cs="Cambria"/>
          <w:i/>
          <w:iCs/>
          <w:color w:val="000000" w:themeColor="text1"/>
          <w:sz w:val="24"/>
          <w:szCs w:val="24"/>
        </w:rPr>
        <w:t>resources</w:t>
      </w:r>
      <w:proofErr w:type="gramEnd"/>
    </w:p>
    <w:p w14:paraId="79711247" w14:textId="07AF6A4A" w:rsidR="00D52231" w:rsidRPr="00117213" w:rsidRDefault="00000000" w:rsidP="008667F2">
      <w:pPr>
        <w:widowControl w:val="0"/>
        <w:autoSpaceDE w:val="0"/>
        <w:autoSpaceDN w:val="0"/>
        <w:adjustRightInd w:val="0"/>
        <w:spacing w:before="46" w:after="0" w:line="240" w:lineRule="auto"/>
        <w:jc w:val="both"/>
        <w:rPr>
          <w:rStyle w:val="Hyperlink"/>
          <w:rFonts w:ascii="Garamond" w:hAnsi="Garamond" w:cs="Cambria"/>
          <w:sz w:val="24"/>
          <w:szCs w:val="24"/>
        </w:rPr>
      </w:pPr>
      <w:hyperlink r:id="rId13">
        <w:proofErr w:type="spellStart"/>
        <w:r w:rsidR="6ECA5507" w:rsidRPr="00117213">
          <w:rPr>
            <w:rStyle w:val="Hyperlink"/>
            <w:rFonts w:ascii="Garamond" w:hAnsi="Garamond" w:cs="Cambria"/>
            <w:sz w:val="24"/>
            <w:szCs w:val="24"/>
          </w:rPr>
          <w:t>EUlawlive</w:t>
        </w:r>
        <w:proofErr w:type="spellEnd"/>
      </w:hyperlink>
      <w:r w:rsidR="6ECA5507" w:rsidRPr="00117213">
        <w:rPr>
          <w:rFonts w:ascii="Garamond" w:hAnsi="Garamond" w:cs="Cambria"/>
          <w:color w:val="000000" w:themeColor="text1"/>
          <w:sz w:val="24"/>
          <w:szCs w:val="24"/>
        </w:rPr>
        <w:t xml:space="preserve">, </w:t>
      </w:r>
      <w:hyperlink r:id="rId14">
        <w:r w:rsidR="1FA089E8" w:rsidRPr="00117213">
          <w:rPr>
            <w:rStyle w:val="Hyperlink"/>
            <w:rFonts w:ascii="Garamond" w:hAnsi="Garamond" w:cs="Cambria"/>
            <w:sz w:val="24"/>
            <w:szCs w:val="24"/>
          </w:rPr>
          <w:t>European Law Blog</w:t>
        </w:r>
      </w:hyperlink>
      <w:r w:rsidR="1FA089E8" w:rsidRPr="00117213">
        <w:rPr>
          <w:rFonts w:ascii="Garamond" w:hAnsi="Garamond" w:cs="Cambria"/>
          <w:color w:val="000000" w:themeColor="text1"/>
          <w:sz w:val="24"/>
          <w:szCs w:val="24"/>
        </w:rPr>
        <w:t xml:space="preserve">, </w:t>
      </w:r>
      <w:hyperlink r:id="rId15">
        <w:r w:rsidR="1B0F2F39" w:rsidRPr="00117213">
          <w:rPr>
            <w:rStyle w:val="Hyperlink"/>
            <w:rFonts w:ascii="Garamond" w:hAnsi="Garamond" w:cs="Cambria"/>
            <w:sz w:val="24"/>
            <w:szCs w:val="24"/>
          </w:rPr>
          <w:t>EU law Analysis</w:t>
        </w:r>
      </w:hyperlink>
      <w:r w:rsidR="1B0F2F39" w:rsidRPr="00117213">
        <w:rPr>
          <w:rFonts w:ascii="Garamond" w:hAnsi="Garamond" w:cs="Cambria"/>
          <w:color w:val="000000" w:themeColor="text1"/>
          <w:sz w:val="24"/>
          <w:szCs w:val="24"/>
        </w:rPr>
        <w:t xml:space="preserve">, </w:t>
      </w:r>
      <w:hyperlink r:id="rId16">
        <w:r w:rsidR="74C3BE79" w:rsidRPr="00117213">
          <w:rPr>
            <w:rStyle w:val="Hyperlink"/>
            <w:rFonts w:ascii="Garamond" w:hAnsi="Garamond" w:cs="Cambria"/>
            <w:sz w:val="24"/>
            <w:szCs w:val="24"/>
          </w:rPr>
          <w:t>EJIL-Talk!,</w:t>
        </w:r>
        <w:proofErr w:type="spellStart"/>
      </w:hyperlink>
      <w:hyperlink r:id="rId17">
        <w:r w:rsidR="6063704F" w:rsidRPr="00117213">
          <w:rPr>
            <w:rStyle w:val="Hyperlink"/>
            <w:rFonts w:ascii="Garamond" w:hAnsi="Garamond" w:cs="Cambria"/>
            <w:sz w:val="24"/>
            <w:szCs w:val="24"/>
          </w:rPr>
          <w:t>Verfassungsblog</w:t>
        </w:r>
        <w:proofErr w:type="spellEnd"/>
      </w:hyperlink>
    </w:p>
    <w:p w14:paraId="13E6F939" w14:textId="77777777" w:rsidR="00E71885" w:rsidRPr="008A081E" w:rsidRDefault="00E71885" w:rsidP="008667F2">
      <w:pPr>
        <w:widowControl w:val="0"/>
        <w:autoSpaceDE w:val="0"/>
        <w:autoSpaceDN w:val="0"/>
        <w:adjustRightInd w:val="0"/>
        <w:spacing w:before="46" w:after="0" w:line="240" w:lineRule="auto"/>
        <w:jc w:val="both"/>
        <w:rPr>
          <w:rStyle w:val="Hyperlink"/>
          <w:rFonts w:ascii="Garamond" w:hAnsi="Garamond" w:cs="Cambria"/>
          <w:color w:val="auto"/>
          <w:sz w:val="24"/>
          <w:szCs w:val="24"/>
          <w:u w:val="none"/>
        </w:rPr>
      </w:pPr>
    </w:p>
    <w:p w14:paraId="06A97E30" w14:textId="40D839BF" w:rsidR="00E71885" w:rsidRPr="008A081E" w:rsidRDefault="008C4497" w:rsidP="008667F2">
      <w:pPr>
        <w:widowControl w:val="0"/>
        <w:autoSpaceDE w:val="0"/>
        <w:autoSpaceDN w:val="0"/>
        <w:adjustRightInd w:val="0"/>
        <w:spacing w:before="46" w:after="0" w:line="240" w:lineRule="auto"/>
        <w:jc w:val="both"/>
        <w:rPr>
          <w:rFonts w:ascii="Garamond" w:hAnsi="Garamond" w:cs="Cambria"/>
          <w:sz w:val="24"/>
          <w:szCs w:val="24"/>
        </w:rPr>
      </w:pPr>
      <w:r w:rsidRPr="008A081E">
        <w:rPr>
          <w:rStyle w:val="Hyperlink"/>
          <w:rFonts w:ascii="Garamond" w:hAnsi="Garamond" w:cs="Cambria"/>
          <w:color w:val="auto"/>
          <w:sz w:val="24"/>
          <w:szCs w:val="24"/>
          <w:u w:val="none"/>
        </w:rPr>
        <w:t xml:space="preserve">Readings in </w:t>
      </w:r>
      <w:r w:rsidRPr="008A081E">
        <w:rPr>
          <w:rStyle w:val="Hyperlink"/>
          <w:rFonts w:ascii="Garamond" w:hAnsi="Garamond" w:cs="Cambria"/>
          <w:color w:val="auto"/>
          <w:sz w:val="24"/>
          <w:szCs w:val="24"/>
          <w:highlight w:val="yellow"/>
          <w:u w:val="none"/>
        </w:rPr>
        <w:t>yellow</w:t>
      </w:r>
      <w:r w:rsidRPr="008A081E">
        <w:rPr>
          <w:rStyle w:val="Hyperlink"/>
          <w:rFonts w:ascii="Garamond" w:hAnsi="Garamond" w:cs="Cambria"/>
          <w:color w:val="auto"/>
          <w:sz w:val="24"/>
          <w:szCs w:val="24"/>
          <w:u w:val="none"/>
        </w:rPr>
        <w:t xml:space="preserve"> may be updated for new editions, if available in time for the start of the course.</w:t>
      </w:r>
    </w:p>
    <w:p w14:paraId="46C4CFBC" w14:textId="77777777" w:rsidR="00A145F9" w:rsidRDefault="00A145F9"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5E2B45E7" w14:textId="77777777" w:rsidR="00A145F9" w:rsidRDefault="00A145F9"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20DB4F73"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0EDD134E"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1FC27158"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17775547"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5DB76C2A"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6072FD83"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2F8784B9"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54FAB140" w14:textId="77777777" w:rsidR="008A081E" w:rsidRDefault="008A081E" w:rsidP="008667F2">
      <w:pPr>
        <w:widowControl w:val="0"/>
        <w:autoSpaceDE w:val="0"/>
        <w:autoSpaceDN w:val="0"/>
        <w:adjustRightInd w:val="0"/>
        <w:spacing w:before="30" w:after="0" w:line="240" w:lineRule="auto"/>
        <w:jc w:val="both"/>
        <w:rPr>
          <w:rFonts w:ascii="Garamond" w:hAnsi="Garamond" w:cs="Cambria"/>
          <w:b/>
          <w:bCs/>
          <w:color w:val="000000"/>
          <w:sz w:val="24"/>
          <w:szCs w:val="24"/>
        </w:rPr>
      </w:pPr>
    </w:p>
    <w:p w14:paraId="67ED89CF" w14:textId="076238D7" w:rsidR="00DC5D16" w:rsidRPr="00117213" w:rsidRDefault="008667F2" w:rsidP="008667F2">
      <w:pPr>
        <w:widowControl w:val="0"/>
        <w:autoSpaceDE w:val="0"/>
        <w:autoSpaceDN w:val="0"/>
        <w:adjustRightInd w:val="0"/>
        <w:spacing w:before="30" w:after="0" w:line="240" w:lineRule="auto"/>
        <w:jc w:val="both"/>
        <w:rPr>
          <w:rFonts w:ascii="Garamond" w:hAnsi="Garamond" w:cs="Arial"/>
          <w:b/>
          <w:sz w:val="24"/>
          <w:szCs w:val="24"/>
        </w:rPr>
      </w:pPr>
      <w:r w:rsidRPr="00117213">
        <w:rPr>
          <w:rFonts w:ascii="Garamond" w:hAnsi="Garamond" w:cs="Arial"/>
          <w:b/>
          <w:sz w:val="24"/>
          <w:szCs w:val="24"/>
        </w:rPr>
        <w:t>REQUIRED AND RECOMMENDED READINGS, ASSIGNMENTS</w:t>
      </w:r>
      <w:r w:rsidR="00CC66E7" w:rsidRPr="00117213">
        <w:rPr>
          <w:rFonts w:ascii="Garamond" w:hAnsi="Garamond" w:cs="Arial"/>
          <w:b/>
          <w:sz w:val="24"/>
          <w:szCs w:val="24"/>
        </w:rPr>
        <w:t>:</w:t>
      </w:r>
    </w:p>
    <w:p w14:paraId="72A3D3EC" w14:textId="77777777" w:rsidR="008667F2" w:rsidRPr="00117213" w:rsidRDefault="008667F2" w:rsidP="008667F2">
      <w:pPr>
        <w:widowControl w:val="0"/>
        <w:autoSpaceDE w:val="0"/>
        <w:autoSpaceDN w:val="0"/>
        <w:adjustRightInd w:val="0"/>
        <w:spacing w:before="30" w:after="0" w:line="240" w:lineRule="auto"/>
        <w:jc w:val="both"/>
        <w:rPr>
          <w:rFonts w:ascii="Garamond" w:hAnsi="Garamond" w:cs="Arial"/>
          <w:sz w:val="24"/>
          <w:szCs w:val="24"/>
        </w:rPr>
      </w:pPr>
    </w:p>
    <w:p w14:paraId="59EEB068" w14:textId="510A7712" w:rsidR="002509E5" w:rsidRPr="00117213" w:rsidRDefault="002509E5" w:rsidP="002509E5">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1. </w:t>
      </w:r>
      <w:r w:rsidR="00DC761E" w:rsidRPr="00117213">
        <w:rPr>
          <w:rFonts w:ascii="Garamond" w:hAnsi="Garamond" w:cs="Cambria"/>
          <w:b/>
          <w:bCs/>
          <w:color w:val="000000"/>
          <w:sz w:val="24"/>
          <w:szCs w:val="24"/>
        </w:rPr>
        <w:t xml:space="preserve">EU </w:t>
      </w:r>
      <w:r w:rsidR="005C432A" w:rsidRPr="00117213">
        <w:rPr>
          <w:rFonts w:ascii="Garamond" w:hAnsi="Garamond" w:cs="Cambria"/>
          <w:b/>
          <w:bCs/>
          <w:color w:val="000000"/>
          <w:sz w:val="24"/>
          <w:szCs w:val="24"/>
        </w:rPr>
        <w:t>institutions and l</w:t>
      </w:r>
      <w:r w:rsidR="00DC761E" w:rsidRPr="00117213">
        <w:rPr>
          <w:rFonts w:ascii="Garamond" w:hAnsi="Garamond" w:cs="Cambria"/>
          <w:b/>
          <w:bCs/>
          <w:color w:val="000000"/>
          <w:sz w:val="24"/>
          <w:szCs w:val="24"/>
        </w:rPr>
        <w:t xml:space="preserve">aw-making (1): </w:t>
      </w:r>
      <w:r w:rsidR="005F3056" w:rsidRPr="00117213">
        <w:rPr>
          <w:rFonts w:ascii="Garamond" w:hAnsi="Garamond" w:cs="Cambria"/>
          <w:b/>
          <w:bCs/>
          <w:color w:val="000000"/>
          <w:sz w:val="24"/>
          <w:szCs w:val="24"/>
        </w:rPr>
        <w:t>The Development of EU Law and Treaty Change</w:t>
      </w:r>
      <w:r w:rsidRPr="00117213">
        <w:rPr>
          <w:rFonts w:ascii="Garamond" w:hAnsi="Garamond" w:cs="Cambria"/>
          <w:b/>
          <w:bCs/>
          <w:color w:val="000000"/>
          <w:sz w:val="24"/>
          <w:szCs w:val="24"/>
        </w:rPr>
        <w:t xml:space="preserve"> </w:t>
      </w:r>
      <w:r w:rsidR="00A47EB0" w:rsidRPr="00117213">
        <w:rPr>
          <w:rFonts w:ascii="Garamond" w:hAnsi="Garamond" w:cs="Cambria"/>
          <w:b/>
          <w:bCs/>
          <w:color w:val="000000"/>
          <w:sz w:val="24"/>
          <w:szCs w:val="24"/>
        </w:rPr>
        <w:t>(</w:t>
      </w:r>
      <w:r w:rsidR="009B6561" w:rsidRPr="00117213">
        <w:rPr>
          <w:rFonts w:ascii="Garamond" w:hAnsi="Garamond" w:cs="Cambria"/>
          <w:b/>
          <w:bCs/>
          <w:color w:val="000000"/>
          <w:sz w:val="24"/>
          <w:szCs w:val="24"/>
        </w:rPr>
        <w:t>Tu</w:t>
      </w:r>
      <w:r w:rsidR="00262386" w:rsidRPr="00117213">
        <w:rPr>
          <w:rFonts w:ascii="Garamond" w:hAnsi="Garamond" w:cs="Cambria"/>
          <w:b/>
          <w:bCs/>
          <w:color w:val="000000"/>
          <w:sz w:val="24"/>
          <w:szCs w:val="24"/>
        </w:rPr>
        <w:t>e</w:t>
      </w:r>
      <w:r w:rsidR="009B6561" w:rsidRPr="00117213">
        <w:rPr>
          <w:rFonts w:ascii="Garamond" w:hAnsi="Garamond" w:cs="Cambria"/>
          <w:b/>
          <w:bCs/>
          <w:color w:val="000000"/>
          <w:sz w:val="24"/>
          <w:szCs w:val="24"/>
        </w:rPr>
        <w:t xml:space="preserve">s </w:t>
      </w:r>
      <w:r w:rsidR="007A59D7" w:rsidRPr="00117213">
        <w:rPr>
          <w:rFonts w:ascii="Garamond" w:hAnsi="Garamond" w:cs="Cambria"/>
          <w:b/>
          <w:bCs/>
          <w:color w:val="000000"/>
          <w:sz w:val="24"/>
          <w:szCs w:val="24"/>
        </w:rPr>
        <w:t>19 sept</w:t>
      </w:r>
      <w:r w:rsidR="009B6561" w:rsidRPr="00117213">
        <w:rPr>
          <w:rFonts w:ascii="Garamond" w:hAnsi="Garamond" w:cs="Cambria"/>
          <w:b/>
          <w:bCs/>
          <w:color w:val="000000"/>
          <w:sz w:val="24"/>
          <w:szCs w:val="24"/>
        </w:rPr>
        <w:t xml:space="preserve"> 2023)</w:t>
      </w:r>
    </w:p>
    <w:p w14:paraId="39A82D44" w14:textId="1EEFAA77" w:rsidR="002509E5" w:rsidRPr="00117213" w:rsidRDefault="005F3056" w:rsidP="002509E5">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In this session, we </w:t>
      </w:r>
      <w:r w:rsidR="0089026F" w:rsidRPr="00117213">
        <w:rPr>
          <w:rFonts w:ascii="Garamond" w:hAnsi="Garamond" w:cs="Cambria"/>
          <w:color w:val="000000"/>
          <w:sz w:val="24"/>
          <w:szCs w:val="24"/>
        </w:rPr>
        <w:t xml:space="preserve">cover </w:t>
      </w:r>
      <w:r w:rsidR="00064D23" w:rsidRPr="00117213">
        <w:rPr>
          <w:rFonts w:ascii="Garamond" w:hAnsi="Garamond" w:cs="Cambria"/>
          <w:color w:val="000000"/>
          <w:sz w:val="24"/>
          <w:szCs w:val="24"/>
        </w:rPr>
        <w:t xml:space="preserve">key historical developments in European </w:t>
      </w:r>
      <w:r w:rsidR="002A6808" w:rsidRPr="00117213">
        <w:rPr>
          <w:rFonts w:ascii="Garamond" w:hAnsi="Garamond" w:cs="Cambria"/>
          <w:color w:val="000000"/>
          <w:sz w:val="24"/>
          <w:szCs w:val="24"/>
        </w:rPr>
        <w:t xml:space="preserve">legal </w:t>
      </w:r>
      <w:r w:rsidR="00064D23" w:rsidRPr="00117213">
        <w:rPr>
          <w:rFonts w:ascii="Garamond" w:hAnsi="Garamond" w:cs="Cambria"/>
          <w:color w:val="000000"/>
          <w:sz w:val="24"/>
          <w:szCs w:val="24"/>
        </w:rPr>
        <w:t xml:space="preserve">integration, with a focus on </w:t>
      </w:r>
      <w:r w:rsidR="00D43296" w:rsidRPr="00117213">
        <w:rPr>
          <w:rFonts w:ascii="Garamond" w:hAnsi="Garamond" w:cs="Cambria"/>
          <w:color w:val="000000"/>
          <w:sz w:val="24"/>
          <w:szCs w:val="24"/>
        </w:rPr>
        <w:t xml:space="preserve">formal </w:t>
      </w:r>
      <w:r w:rsidR="00C2427D" w:rsidRPr="00117213">
        <w:rPr>
          <w:rFonts w:ascii="Garamond" w:hAnsi="Garamond" w:cs="Cambria"/>
          <w:color w:val="000000"/>
          <w:sz w:val="24"/>
          <w:szCs w:val="24"/>
        </w:rPr>
        <w:t>‘</w:t>
      </w:r>
      <w:r w:rsidR="00D43296" w:rsidRPr="00117213">
        <w:rPr>
          <w:rFonts w:ascii="Garamond" w:hAnsi="Garamond" w:cs="Cambria"/>
          <w:color w:val="000000"/>
          <w:sz w:val="24"/>
          <w:szCs w:val="24"/>
        </w:rPr>
        <w:t>constitutional</w:t>
      </w:r>
      <w:r w:rsidR="00C2427D" w:rsidRPr="00117213">
        <w:rPr>
          <w:rFonts w:ascii="Garamond" w:hAnsi="Garamond" w:cs="Cambria"/>
          <w:color w:val="000000"/>
          <w:sz w:val="24"/>
          <w:szCs w:val="24"/>
        </w:rPr>
        <w:t>’</w:t>
      </w:r>
      <w:r w:rsidR="00D43296" w:rsidRPr="00117213">
        <w:rPr>
          <w:rFonts w:ascii="Garamond" w:hAnsi="Garamond" w:cs="Cambria"/>
          <w:color w:val="000000"/>
          <w:sz w:val="24"/>
          <w:szCs w:val="24"/>
        </w:rPr>
        <w:t xml:space="preserve"> </w:t>
      </w:r>
      <w:r w:rsidR="00064D23" w:rsidRPr="00117213">
        <w:rPr>
          <w:rFonts w:ascii="Garamond" w:hAnsi="Garamond" w:cs="Cambria"/>
          <w:color w:val="000000"/>
          <w:sz w:val="24"/>
          <w:szCs w:val="24"/>
        </w:rPr>
        <w:t>chang</w:t>
      </w:r>
      <w:r w:rsidR="00D43296" w:rsidRPr="00117213">
        <w:rPr>
          <w:rFonts w:ascii="Garamond" w:hAnsi="Garamond" w:cs="Cambria"/>
          <w:color w:val="000000"/>
          <w:sz w:val="24"/>
          <w:szCs w:val="24"/>
        </w:rPr>
        <w:t>e</w:t>
      </w:r>
      <w:r w:rsidR="00064D23" w:rsidRPr="00117213">
        <w:rPr>
          <w:rFonts w:ascii="Garamond" w:hAnsi="Garamond" w:cs="Cambria"/>
          <w:color w:val="000000"/>
          <w:sz w:val="24"/>
          <w:szCs w:val="24"/>
        </w:rPr>
        <w:t xml:space="preserve">. </w:t>
      </w:r>
      <w:r w:rsidR="008E40D2" w:rsidRPr="00117213">
        <w:rPr>
          <w:rFonts w:ascii="Garamond" w:hAnsi="Garamond" w:cs="Cambria"/>
          <w:color w:val="000000"/>
          <w:sz w:val="24"/>
          <w:szCs w:val="24"/>
        </w:rPr>
        <w:t>We look</w:t>
      </w:r>
      <w:r w:rsidR="00AC49FC" w:rsidRPr="00117213">
        <w:rPr>
          <w:rFonts w:ascii="Garamond" w:hAnsi="Garamond" w:cs="Cambria"/>
          <w:color w:val="000000"/>
          <w:sz w:val="24"/>
          <w:szCs w:val="24"/>
        </w:rPr>
        <w:t xml:space="preserve"> at the </w:t>
      </w:r>
      <w:r w:rsidR="008E40D2" w:rsidRPr="00117213">
        <w:rPr>
          <w:rFonts w:ascii="Garamond" w:hAnsi="Garamond" w:cs="Cambria"/>
          <w:color w:val="000000"/>
          <w:sz w:val="24"/>
          <w:szCs w:val="24"/>
        </w:rPr>
        <w:t xml:space="preserve">modes and methods of </w:t>
      </w:r>
      <w:r w:rsidR="00AC49FC" w:rsidRPr="00117213">
        <w:rPr>
          <w:rFonts w:ascii="Garamond" w:hAnsi="Garamond" w:cs="Cambria"/>
          <w:color w:val="000000"/>
          <w:sz w:val="24"/>
          <w:szCs w:val="24"/>
        </w:rPr>
        <w:t xml:space="preserve">Treaty reform in the EU, and how </w:t>
      </w:r>
      <w:r w:rsidR="00C2427D" w:rsidRPr="00117213">
        <w:rPr>
          <w:rFonts w:ascii="Garamond" w:hAnsi="Garamond" w:cs="Cambria"/>
          <w:color w:val="000000"/>
          <w:sz w:val="24"/>
          <w:szCs w:val="24"/>
        </w:rPr>
        <w:t>they</w:t>
      </w:r>
      <w:r w:rsidR="00AC49FC" w:rsidRPr="00117213">
        <w:rPr>
          <w:rFonts w:ascii="Garamond" w:hAnsi="Garamond" w:cs="Cambria"/>
          <w:color w:val="000000"/>
          <w:sz w:val="24"/>
          <w:szCs w:val="24"/>
        </w:rPr>
        <w:t xml:space="preserve"> ha</w:t>
      </w:r>
      <w:r w:rsidR="00C2427D" w:rsidRPr="00117213">
        <w:rPr>
          <w:rFonts w:ascii="Garamond" w:hAnsi="Garamond" w:cs="Cambria"/>
          <w:color w:val="000000"/>
          <w:sz w:val="24"/>
          <w:szCs w:val="24"/>
        </w:rPr>
        <w:t>ve</w:t>
      </w:r>
      <w:r w:rsidR="00AC49FC" w:rsidRPr="00117213">
        <w:rPr>
          <w:rFonts w:ascii="Garamond" w:hAnsi="Garamond" w:cs="Cambria"/>
          <w:color w:val="000000"/>
          <w:sz w:val="24"/>
          <w:szCs w:val="24"/>
        </w:rPr>
        <w:t xml:space="preserve"> </w:t>
      </w:r>
      <w:r w:rsidR="0076607E" w:rsidRPr="00117213">
        <w:rPr>
          <w:rFonts w:ascii="Garamond" w:hAnsi="Garamond" w:cs="Cambria"/>
          <w:color w:val="000000"/>
          <w:sz w:val="24"/>
          <w:szCs w:val="24"/>
        </w:rPr>
        <w:t xml:space="preserve">evolved </w:t>
      </w:r>
      <w:proofErr w:type="gramStart"/>
      <w:r w:rsidR="0076607E" w:rsidRPr="00117213">
        <w:rPr>
          <w:rFonts w:ascii="Garamond" w:hAnsi="Garamond" w:cs="Cambria"/>
          <w:color w:val="000000"/>
          <w:sz w:val="24"/>
          <w:szCs w:val="24"/>
        </w:rPr>
        <w:t>over-</w:t>
      </w:r>
      <w:r w:rsidR="00AF4B2A" w:rsidRPr="00117213">
        <w:rPr>
          <w:rFonts w:ascii="Garamond" w:hAnsi="Garamond" w:cs="Cambria"/>
          <w:color w:val="000000"/>
          <w:sz w:val="24"/>
          <w:szCs w:val="24"/>
        </w:rPr>
        <w:t>time</w:t>
      </w:r>
      <w:proofErr w:type="gramEnd"/>
      <w:r w:rsidR="00AF4B2A" w:rsidRPr="00117213">
        <w:rPr>
          <w:rFonts w:ascii="Garamond" w:hAnsi="Garamond" w:cs="Cambria"/>
          <w:color w:val="000000"/>
          <w:sz w:val="24"/>
          <w:szCs w:val="24"/>
        </w:rPr>
        <w:t xml:space="preserve"> </w:t>
      </w:r>
      <w:r w:rsidR="0076607E" w:rsidRPr="00117213">
        <w:rPr>
          <w:rFonts w:ascii="Garamond" w:hAnsi="Garamond" w:cs="Cambria"/>
          <w:color w:val="000000"/>
          <w:sz w:val="24"/>
          <w:szCs w:val="24"/>
        </w:rPr>
        <w:t xml:space="preserve">(from </w:t>
      </w:r>
      <w:r w:rsidR="005134AD" w:rsidRPr="00117213">
        <w:rPr>
          <w:rFonts w:ascii="Garamond" w:hAnsi="Garamond" w:cs="Cambria"/>
          <w:color w:val="000000"/>
          <w:sz w:val="24"/>
          <w:szCs w:val="24"/>
        </w:rPr>
        <w:t xml:space="preserve">secretive </w:t>
      </w:r>
      <w:r w:rsidR="0076607E" w:rsidRPr="00117213">
        <w:rPr>
          <w:rFonts w:ascii="Garamond" w:hAnsi="Garamond" w:cs="Cambria"/>
          <w:color w:val="000000"/>
          <w:sz w:val="24"/>
          <w:szCs w:val="24"/>
        </w:rPr>
        <w:t>IGC</w:t>
      </w:r>
      <w:r w:rsidR="005134AD" w:rsidRPr="00117213">
        <w:rPr>
          <w:rFonts w:ascii="Garamond" w:hAnsi="Garamond" w:cs="Cambria"/>
          <w:color w:val="000000"/>
          <w:sz w:val="24"/>
          <w:szCs w:val="24"/>
        </w:rPr>
        <w:t>s</w:t>
      </w:r>
      <w:r w:rsidR="0076607E" w:rsidRPr="00117213">
        <w:rPr>
          <w:rFonts w:ascii="Garamond" w:hAnsi="Garamond" w:cs="Cambria"/>
          <w:color w:val="000000"/>
          <w:sz w:val="24"/>
          <w:szCs w:val="24"/>
        </w:rPr>
        <w:t xml:space="preserve"> to </w:t>
      </w:r>
      <w:r w:rsidR="005134AD" w:rsidRPr="00117213">
        <w:rPr>
          <w:rFonts w:ascii="Garamond" w:hAnsi="Garamond" w:cs="Cambria"/>
          <w:color w:val="000000"/>
          <w:sz w:val="24"/>
          <w:szCs w:val="24"/>
        </w:rPr>
        <w:t xml:space="preserve">the more open </w:t>
      </w:r>
      <w:r w:rsidR="0076607E" w:rsidRPr="00117213">
        <w:rPr>
          <w:rFonts w:ascii="Garamond" w:hAnsi="Garamond" w:cs="Cambria"/>
          <w:color w:val="000000"/>
          <w:sz w:val="24"/>
          <w:szCs w:val="24"/>
        </w:rPr>
        <w:t>Convention</w:t>
      </w:r>
      <w:r w:rsidR="005134AD" w:rsidRPr="00117213">
        <w:rPr>
          <w:rFonts w:ascii="Garamond" w:hAnsi="Garamond" w:cs="Cambria"/>
          <w:color w:val="000000"/>
          <w:sz w:val="24"/>
          <w:szCs w:val="24"/>
        </w:rPr>
        <w:t xml:space="preserve"> process</w:t>
      </w:r>
      <w:r w:rsidR="0076607E" w:rsidRPr="00117213">
        <w:rPr>
          <w:rFonts w:ascii="Garamond" w:hAnsi="Garamond" w:cs="Cambria"/>
          <w:color w:val="000000"/>
          <w:sz w:val="24"/>
          <w:szCs w:val="24"/>
        </w:rPr>
        <w:t xml:space="preserve">, </w:t>
      </w:r>
      <w:r w:rsidR="005134AD" w:rsidRPr="00117213">
        <w:rPr>
          <w:rFonts w:ascii="Garamond" w:hAnsi="Garamond" w:cs="Cambria"/>
          <w:color w:val="000000"/>
          <w:sz w:val="24"/>
          <w:szCs w:val="24"/>
        </w:rPr>
        <w:t xml:space="preserve">the use of </w:t>
      </w:r>
      <w:r w:rsidR="00761A27" w:rsidRPr="00117213">
        <w:rPr>
          <w:rFonts w:ascii="Garamond" w:hAnsi="Garamond" w:cs="Cambria"/>
          <w:color w:val="000000"/>
          <w:sz w:val="24"/>
          <w:szCs w:val="24"/>
        </w:rPr>
        <w:t xml:space="preserve">national </w:t>
      </w:r>
      <w:r w:rsidR="0076607E" w:rsidRPr="00117213">
        <w:rPr>
          <w:rFonts w:ascii="Garamond" w:hAnsi="Garamond" w:cs="Cambria"/>
          <w:color w:val="000000"/>
          <w:sz w:val="24"/>
          <w:szCs w:val="24"/>
        </w:rPr>
        <w:t>referenda</w:t>
      </w:r>
      <w:r w:rsidR="005134AD" w:rsidRPr="00117213">
        <w:rPr>
          <w:rFonts w:ascii="Garamond" w:hAnsi="Garamond" w:cs="Cambria"/>
          <w:color w:val="000000"/>
          <w:sz w:val="24"/>
          <w:szCs w:val="24"/>
        </w:rPr>
        <w:t xml:space="preserve"> v parliamentary ratification</w:t>
      </w:r>
      <w:r w:rsidR="0076607E" w:rsidRPr="00117213">
        <w:rPr>
          <w:rFonts w:ascii="Garamond" w:hAnsi="Garamond" w:cs="Cambria"/>
          <w:color w:val="000000"/>
          <w:sz w:val="24"/>
          <w:szCs w:val="24"/>
        </w:rPr>
        <w:t xml:space="preserve">, </w:t>
      </w:r>
      <w:proofErr w:type="spellStart"/>
      <w:r w:rsidR="00FE2B44" w:rsidRPr="00117213">
        <w:rPr>
          <w:rFonts w:ascii="Garamond" w:hAnsi="Garamond" w:cs="Cambria"/>
          <w:color w:val="000000"/>
          <w:sz w:val="24"/>
          <w:szCs w:val="24"/>
        </w:rPr>
        <w:t>etc</w:t>
      </w:r>
      <w:proofErr w:type="spellEnd"/>
      <w:r w:rsidR="00FE2B44" w:rsidRPr="00117213">
        <w:rPr>
          <w:rFonts w:ascii="Garamond" w:hAnsi="Garamond" w:cs="Cambria"/>
          <w:color w:val="000000"/>
          <w:sz w:val="24"/>
          <w:szCs w:val="24"/>
        </w:rPr>
        <w:t>).</w:t>
      </w:r>
      <w:r w:rsidR="00C2427D" w:rsidRPr="00117213">
        <w:rPr>
          <w:rFonts w:ascii="Garamond" w:hAnsi="Garamond" w:cs="Cambria"/>
          <w:color w:val="000000"/>
          <w:sz w:val="24"/>
          <w:szCs w:val="24"/>
        </w:rPr>
        <w:t xml:space="preserve"> We also take stock of more informa</w:t>
      </w:r>
      <w:r w:rsidR="005E59E2" w:rsidRPr="00117213">
        <w:rPr>
          <w:rFonts w:ascii="Garamond" w:hAnsi="Garamond" w:cs="Cambria"/>
          <w:color w:val="000000"/>
          <w:sz w:val="24"/>
          <w:szCs w:val="24"/>
        </w:rPr>
        <w:t>l modes of constitutional change (</w:t>
      </w:r>
      <w:proofErr w:type="spellStart"/>
      <w:proofErr w:type="gramStart"/>
      <w:r w:rsidR="005E59E2" w:rsidRPr="00117213">
        <w:rPr>
          <w:rFonts w:ascii="Garamond" w:hAnsi="Garamond" w:cs="Cambria"/>
          <w:color w:val="000000"/>
          <w:sz w:val="24"/>
          <w:szCs w:val="24"/>
        </w:rPr>
        <w:t>eg</w:t>
      </w:r>
      <w:proofErr w:type="spellEnd"/>
      <w:proofErr w:type="gramEnd"/>
      <w:r w:rsidR="005E59E2" w:rsidRPr="00117213">
        <w:rPr>
          <w:rFonts w:ascii="Garamond" w:hAnsi="Garamond" w:cs="Cambria"/>
          <w:color w:val="000000"/>
          <w:sz w:val="24"/>
          <w:szCs w:val="24"/>
        </w:rPr>
        <w:t xml:space="preserve"> </w:t>
      </w:r>
      <w:r w:rsidR="00442718" w:rsidRPr="00117213">
        <w:rPr>
          <w:rFonts w:ascii="Garamond" w:hAnsi="Garamond" w:cs="Cambria"/>
          <w:color w:val="000000"/>
          <w:sz w:val="24"/>
          <w:szCs w:val="24"/>
        </w:rPr>
        <w:t xml:space="preserve">political </w:t>
      </w:r>
      <w:r w:rsidR="005E59E2" w:rsidRPr="00117213">
        <w:rPr>
          <w:rFonts w:ascii="Garamond" w:hAnsi="Garamond" w:cs="Cambria"/>
          <w:color w:val="000000"/>
          <w:sz w:val="24"/>
          <w:szCs w:val="24"/>
        </w:rPr>
        <w:t xml:space="preserve">practices, case law, </w:t>
      </w:r>
      <w:proofErr w:type="spellStart"/>
      <w:r w:rsidR="005E59E2" w:rsidRPr="00117213">
        <w:rPr>
          <w:rFonts w:ascii="Garamond" w:hAnsi="Garamond" w:cs="Cambria"/>
          <w:color w:val="000000"/>
          <w:sz w:val="24"/>
          <w:szCs w:val="24"/>
        </w:rPr>
        <w:t>etc</w:t>
      </w:r>
      <w:proofErr w:type="spellEnd"/>
      <w:r w:rsidR="005E59E2" w:rsidRPr="00117213">
        <w:rPr>
          <w:rFonts w:ascii="Garamond" w:hAnsi="Garamond" w:cs="Cambria"/>
          <w:color w:val="000000"/>
          <w:sz w:val="24"/>
          <w:szCs w:val="24"/>
        </w:rPr>
        <w:t>)</w:t>
      </w:r>
    </w:p>
    <w:p w14:paraId="03DD4C8B" w14:textId="13DBBAE6" w:rsidR="002509E5" w:rsidRPr="006C5717" w:rsidRDefault="00305709" w:rsidP="002509E5">
      <w:pPr>
        <w:widowControl w:val="0"/>
        <w:autoSpaceDE w:val="0"/>
        <w:autoSpaceDN w:val="0"/>
        <w:adjustRightInd w:val="0"/>
        <w:spacing w:before="47" w:after="0" w:line="240" w:lineRule="auto"/>
        <w:jc w:val="both"/>
        <w:rPr>
          <w:rFonts w:ascii="Garamond" w:hAnsi="Garamond" w:cs="Cambria"/>
          <w:i/>
          <w:iCs/>
          <w:color w:val="000000"/>
          <w:sz w:val="24"/>
          <w:szCs w:val="24"/>
        </w:rPr>
      </w:pPr>
      <w:r w:rsidRPr="006C5717">
        <w:rPr>
          <w:rFonts w:ascii="Garamond" w:hAnsi="Garamond" w:cs="Cambria"/>
          <w:i/>
          <w:iCs/>
          <w:color w:val="000000"/>
          <w:sz w:val="24"/>
          <w:szCs w:val="24"/>
        </w:rPr>
        <w:t>Man</w:t>
      </w:r>
      <w:r w:rsidR="006B0273" w:rsidRPr="006C5717">
        <w:rPr>
          <w:rFonts w:ascii="Garamond" w:hAnsi="Garamond" w:cs="Cambria"/>
          <w:i/>
          <w:iCs/>
          <w:color w:val="000000"/>
          <w:sz w:val="24"/>
          <w:szCs w:val="24"/>
        </w:rPr>
        <w:t>d</w:t>
      </w:r>
      <w:r w:rsidRPr="006C5717">
        <w:rPr>
          <w:rFonts w:ascii="Garamond" w:hAnsi="Garamond" w:cs="Cambria"/>
          <w:i/>
          <w:iCs/>
          <w:color w:val="000000"/>
          <w:sz w:val="24"/>
          <w:szCs w:val="24"/>
        </w:rPr>
        <w:t>atory reading</w:t>
      </w:r>
    </w:p>
    <w:p w14:paraId="14F0B687" w14:textId="4E240C51" w:rsidR="006B0273" w:rsidRPr="00117213" w:rsidRDefault="46D353B0" w:rsidP="0064770F">
      <w:pPr>
        <w:pStyle w:val="ListParagraph"/>
        <w:widowControl w:val="0"/>
        <w:numPr>
          <w:ilvl w:val="0"/>
          <w:numId w:val="15"/>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P Craig and G De </w:t>
      </w:r>
      <w:proofErr w:type="spellStart"/>
      <w:r w:rsidRPr="00117213">
        <w:rPr>
          <w:rFonts w:ascii="Garamond" w:hAnsi="Garamond" w:cs="Cambria"/>
          <w:color w:val="000000" w:themeColor="text1"/>
          <w:sz w:val="24"/>
          <w:szCs w:val="24"/>
        </w:rPr>
        <w:t>Búrca</w:t>
      </w:r>
      <w:proofErr w:type="spellEnd"/>
      <w:r w:rsidRPr="00117213">
        <w:rPr>
          <w:rFonts w:ascii="Garamond" w:hAnsi="Garamond" w:cs="Cambria"/>
          <w:color w:val="000000" w:themeColor="text1"/>
          <w:sz w:val="24"/>
          <w:szCs w:val="24"/>
        </w:rPr>
        <w:t xml:space="preserve"> (eds): </w:t>
      </w:r>
      <w:r w:rsidRPr="00117213">
        <w:rPr>
          <w:rFonts w:ascii="Garamond" w:hAnsi="Garamond" w:cs="Cambria"/>
          <w:i/>
          <w:iCs/>
          <w:color w:val="000000" w:themeColor="text1"/>
          <w:sz w:val="24"/>
          <w:szCs w:val="24"/>
        </w:rPr>
        <w:t>European Union Law: Texts, Cases and Materials</w:t>
      </w:r>
      <w:r w:rsidRPr="00117213">
        <w:rPr>
          <w:rFonts w:ascii="Garamond" w:hAnsi="Garamond" w:cs="Cambria"/>
          <w:color w:val="000000" w:themeColor="text1"/>
          <w:sz w:val="24"/>
          <w:szCs w:val="24"/>
        </w:rPr>
        <w:t xml:space="preserve"> (7</w:t>
      </w:r>
      <w:r w:rsidRPr="00117213">
        <w:rPr>
          <w:rFonts w:ascii="Garamond" w:hAnsi="Garamond" w:cs="Cambria"/>
          <w:color w:val="000000" w:themeColor="text1"/>
          <w:sz w:val="24"/>
          <w:szCs w:val="24"/>
          <w:vertAlign w:val="superscript"/>
        </w:rPr>
        <w:t>th</w:t>
      </w:r>
      <w:r w:rsidRPr="00117213">
        <w:rPr>
          <w:rFonts w:ascii="Garamond" w:hAnsi="Garamond" w:cs="Cambria"/>
          <w:color w:val="000000" w:themeColor="text1"/>
          <w:sz w:val="24"/>
          <w:szCs w:val="24"/>
        </w:rPr>
        <w:t xml:space="preserve"> ed., OUP, 2020)</w:t>
      </w:r>
      <w:r w:rsidR="0DFB762E" w:rsidRPr="00117213">
        <w:rPr>
          <w:rFonts w:ascii="Garamond" w:hAnsi="Garamond" w:cs="Cambria"/>
          <w:color w:val="000000" w:themeColor="text1"/>
          <w:sz w:val="24"/>
          <w:szCs w:val="24"/>
        </w:rPr>
        <w:t xml:space="preserve">, chapter 1 ‘The development of European integration’ 1-30 (read at least from page 1 to </w:t>
      </w:r>
      <w:r w:rsidR="50B8397B" w:rsidRPr="00117213">
        <w:rPr>
          <w:rFonts w:ascii="Garamond" w:hAnsi="Garamond" w:cs="Cambria"/>
          <w:color w:val="000000" w:themeColor="text1"/>
          <w:sz w:val="24"/>
          <w:szCs w:val="24"/>
        </w:rPr>
        <w:t>22).</w:t>
      </w:r>
    </w:p>
    <w:p w14:paraId="41C85178" w14:textId="52D68C7E" w:rsidR="1D40A7C3" w:rsidRPr="00117213" w:rsidRDefault="1D40A7C3" w:rsidP="6FB5A897">
      <w:pPr>
        <w:pStyle w:val="ListParagraph"/>
        <w:numPr>
          <w:ilvl w:val="0"/>
          <w:numId w:val="15"/>
        </w:numPr>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highlight w:val="yellow"/>
        </w:rPr>
        <w:t xml:space="preserve">K Bradley, ‘Legislating in the European Union’, in S Peers and C Barnard (eds) </w:t>
      </w:r>
      <w:r w:rsidRPr="00117213">
        <w:rPr>
          <w:rFonts w:ascii="Garamond" w:hAnsi="Garamond" w:cs="Cambria"/>
          <w:i/>
          <w:iCs/>
          <w:color w:val="000000" w:themeColor="text1"/>
          <w:sz w:val="24"/>
          <w:szCs w:val="24"/>
          <w:highlight w:val="yellow"/>
        </w:rPr>
        <w:t>European Union Law</w:t>
      </w:r>
      <w:r w:rsidRPr="00117213">
        <w:rPr>
          <w:rFonts w:ascii="Garamond" w:hAnsi="Garamond" w:cs="Cambria"/>
          <w:color w:val="000000" w:themeColor="text1"/>
          <w:sz w:val="24"/>
          <w:szCs w:val="24"/>
          <w:highlight w:val="yellow"/>
        </w:rPr>
        <w:t xml:space="preserve"> (3</w:t>
      </w:r>
      <w:r w:rsidRPr="00117213">
        <w:rPr>
          <w:rFonts w:ascii="Garamond" w:hAnsi="Garamond" w:cs="Cambria"/>
          <w:color w:val="000000" w:themeColor="text1"/>
          <w:sz w:val="24"/>
          <w:szCs w:val="24"/>
          <w:highlight w:val="yellow"/>
          <w:vertAlign w:val="superscript"/>
        </w:rPr>
        <w:t>rd</w:t>
      </w:r>
      <w:r w:rsidRPr="00117213">
        <w:rPr>
          <w:rFonts w:ascii="Garamond" w:hAnsi="Garamond" w:cs="Cambria"/>
          <w:color w:val="000000" w:themeColor="text1"/>
          <w:sz w:val="24"/>
          <w:szCs w:val="24"/>
          <w:highlight w:val="yellow"/>
        </w:rPr>
        <w:t xml:space="preserve"> ed, OUP, 2020)</w:t>
      </w:r>
      <w:r w:rsidRPr="00117213">
        <w:rPr>
          <w:rFonts w:ascii="Garamond" w:hAnsi="Garamond" w:cs="Cambria"/>
          <w:color w:val="000000" w:themeColor="text1"/>
          <w:sz w:val="24"/>
          <w:szCs w:val="24"/>
        </w:rPr>
        <w:t xml:space="preserve"> 101-153, read p.144-147.</w:t>
      </w:r>
    </w:p>
    <w:p w14:paraId="709ADF29" w14:textId="4F421591" w:rsidR="00223F55" w:rsidRPr="00117213" w:rsidRDefault="00A510AC" w:rsidP="0064770F">
      <w:pPr>
        <w:pStyle w:val="ListParagraph"/>
        <w:widowControl w:val="0"/>
        <w:numPr>
          <w:ilvl w:val="0"/>
          <w:numId w:val="15"/>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Consult the European Parliament infographic on ‘How EU treaties are changed’ </w:t>
      </w:r>
      <w:hyperlink r:id="rId18" w:history="1">
        <w:r w:rsidRPr="00117213">
          <w:rPr>
            <w:rStyle w:val="Hyperlink"/>
            <w:rFonts w:ascii="Garamond" w:hAnsi="Garamond" w:cs="Cambria"/>
            <w:sz w:val="24"/>
            <w:szCs w:val="24"/>
          </w:rPr>
          <w:t>https://www.europarl.europa.eu/RegData/etudes/ATAG/2019/640167/EPRS_ATA(2019)640167_EN.pdf</w:t>
        </w:r>
      </w:hyperlink>
      <w:r w:rsidRPr="00117213">
        <w:rPr>
          <w:rFonts w:ascii="Garamond" w:hAnsi="Garamond" w:cs="Cambria"/>
          <w:color w:val="000000"/>
          <w:sz w:val="24"/>
          <w:szCs w:val="24"/>
        </w:rPr>
        <w:t xml:space="preserve"> </w:t>
      </w:r>
    </w:p>
    <w:p w14:paraId="1D06F5AC" w14:textId="28E11E53" w:rsidR="00C70161" w:rsidRPr="006C5717" w:rsidRDefault="006E45F9" w:rsidP="006B0273">
      <w:pPr>
        <w:pStyle w:val="ListParagraph"/>
        <w:widowControl w:val="0"/>
        <w:numPr>
          <w:ilvl w:val="0"/>
          <w:numId w:val="15"/>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Have a look at the</w:t>
      </w:r>
      <w:r w:rsidR="003821F8" w:rsidRPr="00117213">
        <w:rPr>
          <w:rFonts w:ascii="Garamond" w:hAnsi="Garamond" w:cs="Cambria"/>
          <w:color w:val="000000"/>
          <w:sz w:val="24"/>
          <w:szCs w:val="24"/>
        </w:rPr>
        <w:t xml:space="preserve"> </w:t>
      </w:r>
      <w:r w:rsidR="009B4610" w:rsidRPr="00117213">
        <w:rPr>
          <w:rFonts w:ascii="Garamond" w:hAnsi="Garamond" w:cs="Cambria"/>
          <w:color w:val="000000"/>
          <w:sz w:val="24"/>
          <w:szCs w:val="24"/>
        </w:rPr>
        <w:t xml:space="preserve">archived </w:t>
      </w:r>
      <w:hyperlink r:id="rId19" w:history="1">
        <w:r w:rsidRPr="00117213">
          <w:rPr>
            <w:rStyle w:val="Hyperlink"/>
            <w:rFonts w:ascii="Garamond" w:hAnsi="Garamond"/>
            <w:sz w:val="24"/>
            <w:szCs w:val="24"/>
          </w:rPr>
          <w:t>website</w:t>
        </w:r>
      </w:hyperlink>
      <w:r w:rsidRPr="00117213">
        <w:rPr>
          <w:rFonts w:ascii="Garamond" w:hAnsi="Garamond"/>
          <w:sz w:val="24"/>
          <w:szCs w:val="24"/>
        </w:rPr>
        <w:t xml:space="preserve"> </w:t>
      </w:r>
      <w:r w:rsidR="003821F8" w:rsidRPr="00117213">
        <w:rPr>
          <w:rFonts w:ascii="Garamond" w:hAnsi="Garamond" w:cs="Cambria"/>
          <w:color w:val="000000"/>
          <w:sz w:val="24"/>
          <w:szCs w:val="24"/>
        </w:rPr>
        <w:t>of the Conference on the Future of Europe</w:t>
      </w:r>
      <w:r w:rsidR="00290C16" w:rsidRPr="00117213">
        <w:rPr>
          <w:rFonts w:ascii="Garamond" w:hAnsi="Garamond" w:cs="Cambria"/>
          <w:color w:val="000000"/>
          <w:sz w:val="24"/>
          <w:szCs w:val="24"/>
        </w:rPr>
        <w:t xml:space="preserve"> (</w:t>
      </w:r>
      <w:hyperlink r:id="rId20" w:history="1">
        <w:r w:rsidRPr="00117213">
          <w:rPr>
            <w:rStyle w:val="Hyperlink"/>
            <w:rFonts w:ascii="Garamond" w:hAnsi="Garamond" w:cs="Cambria"/>
            <w:sz w:val="24"/>
            <w:szCs w:val="24"/>
          </w:rPr>
          <w:t>https://commission.europa.eu/strategy-and-policy/priorities-2019-2024/new-push-european-democracy/conference-future-europe_en#videos</w:t>
        </w:r>
      </w:hyperlink>
      <w:r w:rsidR="005B4F8C" w:rsidRPr="00117213">
        <w:rPr>
          <w:rFonts w:ascii="Garamond" w:hAnsi="Garamond" w:cs="Cambria"/>
          <w:color w:val="000000"/>
          <w:sz w:val="24"/>
          <w:szCs w:val="24"/>
        </w:rPr>
        <w:t xml:space="preserve">) </w:t>
      </w:r>
      <w:r w:rsidRPr="00117213">
        <w:rPr>
          <w:rFonts w:ascii="Garamond" w:hAnsi="Garamond" w:cs="Cambria"/>
          <w:color w:val="000000"/>
          <w:sz w:val="24"/>
          <w:szCs w:val="24"/>
        </w:rPr>
        <w:t xml:space="preserve">and watch the </w:t>
      </w:r>
      <w:r w:rsidR="0038215F" w:rsidRPr="00117213">
        <w:rPr>
          <w:rFonts w:ascii="Garamond" w:hAnsi="Garamond" w:cs="Cambria"/>
          <w:color w:val="000000"/>
          <w:sz w:val="24"/>
          <w:szCs w:val="24"/>
        </w:rPr>
        <w:t xml:space="preserve">two </w:t>
      </w:r>
      <w:r w:rsidRPr="00117213">
        <w:rPr>
          <w:rFonts w:ascii="Garamond" w:hAnsi="Garamond" w:cs="Cambria"/>
          <w:color w:val="000000"/>
          <w:sz w:val="24"/>
          <w:szCs w:val="24"/>
        </w:rPr>
        <w:t>short (2 min) video</w:t>
      </w:r>
      <w:r w:rsidR="0038215F" w:rsidRPr="00117213">
        <w:rPr>
          <w:rFonts w:ascii="Garamond" w:hAnsi="Garamond" w:cs="Cambria"/>
          <w:color w:val="000000"/>
          <w:sz w:val="24"/>
          <w:szCs w:val="24"/>
        </w:rPr>
        <w:t>s</w:t>
      </w:r>
      <w:r w:rsidRPr="00117213">
        <w:rPr>
          <w:rFonts w:ascii="Garamond" w:hAnsi="Garamond" w:cs="Cambria"/>
          <w:color w:val="000000"/>
          <w:sz w:val="24"/>
          <w:szCs w:val="24"/>
        </w:rPr>
        <w:t xml:space="preserve"> </w:t>
      </w:r>
      <w:r w:rsidR="00135356" w:rsidRPr="00117213">
        <w:rPr>
          <w:rFonts w:ascii="Garamond" w:hAnsi="Garamond" w:cs="Cambria"/>
          <w:color w:val="000000"/>
          <w:sz w:val="24"/>
          <w:szCs w:val="24"/>
        </w:rPr>
        <w:t>(the Conference in Summary and the Experience of participants).</w:t>
      </w:r>
    </w:p>
    <w:p w14:paraId="6A292F8D" w14:textId="4D66863C" w:rsidR="00C70161" w:rsidRPr="006C5717" w:rsidRDefault="00C70161" w:rsidP="006B0273">
      <w:pPr>
        <w:widowControl w:val="0"/>
        <w:autoSpaceDE w:val="0"/>
        <w:autoSpaceDN w:val="0"/>
        <w:adjustRightInd w:val="0"/>
        <w:spacing w:before="46" w:after="0" w:line="240" w:lineRule="auto"/>
        <w:jc w:val="both"/>
        <w:rPr>
          <w:rFonts w:ascii="Garamond" w:hAnsi="Garamond" w:cs="Cambria"/>
          <w:i/>
          <w:iCs/>
          <w:color w:val="000000"/>
          <w:sz w:val="24"/>
          <w:szCs w:val="24"/>
        </w:rPr>
      </w:pPr>
      <w:r w:rsidRPr="006C5717">
        <w:rPr>
          <w:rFonts w:ascii="Garamond" w:hAnsi="Garamond" w:cs="Cambria"/>
          <w:i/>
          <w:iCs/>
          <w:color w:val="000000"/>
          <w:sz w:val="24"/>
          <w:szCs w:val="24"/>
        </w:rPr>
        <w:t>Optional materials</w:t>
      </w:r>
    </w:p>
    <w:p w14:paraId="3426CC2A" w14:textId="29104E50" w:rsidR="00AF4B2A" w:rsidRPr="00117213" w:rsidRDefault="00AF4B2A" w:rsidP="00FB7A89">
      <w:pPr>
        <w:pStyle w:val="ListParagraph"/>
        <w:widowControl w:val="0"/>
        <w:numPr>
          <w:ilvl w:val="0"/>
          <w:numId w:val="16"/>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S</w:t>
      </w:r>
      <w:r w:rsidR="000D451C" w:rsidRPr="00117213">
        <w:rPr>
          <w:rFonts w:ascii="Garamond" w:hAnsi="Garamond" w:cs="Cambria"/>
          <w:color w:val="000000"/>
          <w:sz w:val="24"/>
          <w:szCs w:val="24"/>
        </w:rPr>
        <w:t xml:space="preserve"> </w:t>
      </w:r>
      <w:r w:rsidRPr="00117213">
        <w:rPr>
          <w:rFonts w:ascii="Garamond" w:hAnsi="Garamond" w:cs="Cambria"/>
          <w:color w:val="000000"/>
          <w:sz w:val="24"/>
          <w:szCs w:val="24"/>
        </w:rPr>
        <w:t xml:space="preserve">Peers, ‘Amending the EU Treaties’ in R Schütze and T </w:t>
      </w:r>
      <w:proofErr w:type="spellStart"/>
      <w:r w:rsidRPr="00117213">
        <w:rPr>
          <w:rFonts w:ascii="Garamond" w:hAnsi="Garamond" w:cs="Cambria"/>
          <w:color w:val="000000"/>
          <w:sz w:val="24"/>
          <w:szCs w:val="24"/>
        </w:rPr>
        <w:t>Tridimas</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Oxford Principles of European Union Law</w:t>
      </w:r>
      <w:r w:rsidRPr="00117213">
        <w:rPr>
          <w:rFonts w:ascii="Garamond" w:hAnsi="Garamond" w:cs="Cambria"/>
          <w:color w:val="000000"/>
          <w:sz w:val="24"/>
          <w:szCs w:val="24"/>
        </w:rPr>
        <w:t xml:space="preserve"> (OUP, 2018) 423-457 (read from 423-450</w:t>
      </w:r>
      <w:r w:rsidR="00AB64B1" w:rsidRPr="00117213">
        <w:rPr>
          <w:rFonts w:ascii="Garamond" w:hAnsi="Garamond" w:cs="Cambria"/>
          <w:color w:val="000000"/>
          <w:sz w:val="24"/>
          <w:szCs w:val="24"/>
        </w:rPr>
        <w:t>)</w:t>
      </w:r>
    </w:p>
    <w:p w14:paraId="71387F57" w14:textId="2182DB61" w:rsidR="00C70161" w:rsidRPr="00117213" w:rsidRDefault="00307F43" w:rsidP="00FB7A89">
      <w:pPr>
        <w:pStyle w:val="ListParagraph"/>
        <w:widowControl w:val="0"/>
        <w:numPr>
          <w:ilvl w:val="0"/>
          <w:numId w:val="16"/>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Video recording of a policy dialogue</w:t>
      </w:r>
      <w:r w:rsidR="00C70161" w:rsidRPr="00117213">
        <w:rPr>
          <w:rFonts w:ascii="Garamond" w:hAnsi="Garamond" w:cs="Cambria"/>
          <w:color w:val="000000"/>
          <w:sz w:val="24"/>
          <w:szCs w:val="24"/>
        </w:rPr>
        <w:t xml:space="preserve"> on the conference on the Future of Europe: </w:t>
      </w:r>
      <w:hyperlink r:id="rId21" w:history="1">
        <w:r w:rsidR="00C70161" w:rsidRPr="00117213">
          <w:rPr>
            <w:rStyle w:val="Hyperlink"/>
            <w:rFonts w:ascii="Garamond" w:hAnsi="Garamond" w:cs="Cambria"/>
            <w:sz w:val="24"/>
            <w:szCs w:val="24"/>
          </w:rPr>
          <w:t>https://www.bruegel.org/events/conference-on-the-future-of-europe-vehicle-for-reform-versus-forum-for-reflection/</w:t>
        </w:r>
      </w:hyperlink>
      <w:r w:rsidR="00C70161" w:rsidRPr="00117213">
        <w:rPr>
          <w:rFonts w:ascii="Garamond" w:hAnsi="Garamond" w:cs="Cambria"/>
          <w:color w:val="000000"/>
          <w:sz w:val="24"/>
          <w:szCs w:val="24"/>
        </w:rPr>
        <w:t xml:space="preserve"> </w:t>
      </w:r>
    </w:p>
    <w:p w14:paraId="21991897" w14:textId="77777777" w:rsidR="003821F8" w:rsidRPr="006C5717" w:rsidRDefault="003821F8" w:rsidP="006B0273">
      <w:pPr>
        <w:widowControl w:val="0"/>
        <w:autoSpaceDE w:val="0"/>
        <w:autoSpaceDN w:val="0"/>
        <w:adjustRightInd w:val="0"/>
        <w:spacing w:before="46" w:after="0" w:line="240" w:lineRule="auto"/>
        <w:jc w:val="both"/>
        <w:rPr>
          <w:rFonts w:ascii="Garamond" w:hAnsi="Garamond" w:cs="Cambria"/>
          <w:i/>
          <w:iCs/>
          <w:color w:val="000000"/>
          <w:sz w:val="24"/>
          <w:szCs w:val="24"/>
        </w:rPr>
      </w:pPr>
    </w:p>
    <w:p w14:paraId="65F68BB4" w14:textId="77777777" w:rsidR="006C5717" w:rsidRDefault="00DC534B" w:rsidP="006B0273">
      <w:pPr>
        <w:widowControl w:val="0"/>
        <w:autoSpaceDE w:val="0"/>
        <w:autoSpaceDN w:val="0"/>
        <w:adjustRightInd w:val="0"/>
        <w:spacing w:before="46" w:after="0" w:line="240" w:lineRule="auto"/>
        <w:jc w:val="both"/>
        <w:rPr>
          <w:rFonts w:ascii="Garamond" w:hAnsi="Garamond" w:cs="Cambria"/>
          <w:i/>
          <w:iCs/>
          <w:color w:val="000000"/>
          <w:sz w:val="24"/>
          <w:szCs w:val="24"/>
        </w:rPr>
      </w:pPr>
      <w:r w:rsidRPr="006C5717">
        <w:rPr>
          <w:rFonts w:ascii="Garamond" w:hAnsi="Garamond" w:cs="Cambria"/>
          <w:i/>
          <w:iCs/>
          <w:color w:val="000000"/>
          <w:sz w:val="24"/>
          <w:szCs w:val="24"/>
        </w:rPr>
        <w:t>Questions</w:t>
      </w:r>
      <w:r w:rsidR="0028321B" w:rsidRPr="006C5717">
        <w:rPr>
          <w:rFonts w:ascii="Garamond" w:hAnsi="Garamond" w:cs="Cambria"/>
          <w:i/>
          <w:iCs/>
          <w:color w:val="000000"/>
          <w:sz w:val="24"/>
          <w:szCs w:val="24"/>
        </w:rPr>
        <w:t xml:space="preserve"> for discussion</w:t>
      </w:r>
    </w:p>
    <w:p w14:paraId="3522CF69" w14:textId="3037C112" w:rsidR="00DC534B" w:rsidRPr="00117213" w:rsidRDefault="005226B4" w:rsidP="006B0273">
      <w:pPr>
        <w:widowControl w:val="0"/>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What are th</w:t>
      </w:r>
      <w:r w:rsidR="00F576A4" w:rsidRPr="00117213">
        <w:rPr>
          <w:rFonts w:ascii="Garamond" w:hAnsi="Garamond" w:cs="Cambria"/>
          <w:color w:val="000000"/>
          <w:sz w:val="24"/>
          <w:szCs w:val="24"/>
        </w:rPr>
        <w:t>e treaties that form the EU constitutional frameworks</w:t>
      </w:r>
      <w:r w:rsidR="006A1620" w:rsidRPr="00117213">
        <w:rPr>
          <w:rFonts w:ascii="Garamond" w:hAnsi="Garamond" w:cs="Cambria"/>
          <w:color w:val="000000"/>
          <w:sz w:val="24"/>
          <w:szCs w:val="24"/>
        </w:rPr>
        <w:t>, and how have they evolved over time</w:t>
      </w:r>
      <w:r w:rsidR="00F576A4" w:rsidRPr="00117213">
        <w:rPr>
          <w:rFonts w:ascii="Garamond" w:hAnsi="Garamond" w:cs="Cambria"/>
          <w:color w:val="000000"/>
          <w:sz w:val="24"/>
          <w:szCs w:val="24"/>
        </w:rPr>
        <w:t xml:space="preserve">? </w:t>
      </w:r>
      <w:r w:rsidR="001916AF" w:rsidRPr="00117213">
        <w:rPr>
          <w:rFonts w:ascii="Garamond" w:hAnsi="Garamond" w:cs="Cambria"/>
          <w:color w:val="000000"/>
          <w:sz w:val="24"/>
          <w:szCs w:val="24"/>
        </w:rPr>
        <w:t xml:space="preserve">Which </w:t>
      </w:r>
      <w:proofErr w:type="gramStart"/>
      <w:r w:rsidR="001916AF" w:rsidRPr="00117213">
        <w:rPr>
          <w:rFonts w:ascii="Garamond" w:hAnsi="Garamond" w:cs="Cambria"/>
          <w:color w:val="000000"/>
          <w:sz w:val="24"/>
          <w:szCs w:val="24"/>
        </w:rPr>
        <w:t>actors</w:t>
      </w:r>
      <w:r w:rsidR="00B15996" w:rsidRPr="00117213">
        <w:rPr>
          <w:rFonts w:ascii="Garamond" w:hAnsi="Garamond" w:cs="Cambria"/>
          <w:color w:val="000000"/>
          <w:sz w:val="24"/>
          <w:szCs w:val="24"/>
        </w:rPr>
        <w:t xml:space="preserve"> </w:t>
      </w:r>
      <w:r w:rsidR="001916AF" w:rsidRPr="00117213">
        <w:rPr>
          <w:rFonts w:ascii="Garamond" w:hAnsi="Garamond" w:cs="Cambria"/>
          <w:color w:val="000000"/>
          <w:sz w:val="24"/>
          <w:szCs w:val="24"/>
        </w:rPr>
        <w:t xml:space="preserve"> </w:t>
      </w:r>
      <w:r w:rsidR="00B15996" w:rsidRPr="00117213">
        <w:rPr>
          <w:rFonts w:ascii="Garamond" w:hAnsi="Garamond" w:cs="Cambria"/>
          <w:color w:val="000000"/>
          <w:sz w:val="24"/>
          <w:szCs w:val="24"/>
        </w:rPr>
        <w:t>are</w:t>
      </w:r>
      <w:proofErr w:type="gramEnd"/>
      <w:r w:rsidR="00B15996" w:rsidRPr="00117213">
        <w:rPr>
          <w:rFonts w:ascii="Garamond" w:hAnsi="Garamond" w:cs="Cambria"/>
          <w:color w:val="000000"/>
          <w:sz w:val="24"/>
          <w:szCs w:val="24"/>
        </w:rPr>
        <w:t xml:space="preserve"> </w:t>
      </w:r>
      <w:r w:rsidR="001916AF" w:rsidRPr="00117213">
        <w:rPr>
          <w:rFonts w:ascii="Garamond" w:hAnsi="Garamond" w:cs="Cambria"/>
          <w:color w:val="000000"/>
          <w:sz w:val="24"/>
          <w:szCs w:val="24"/>
        </w:rPr>
        <w:t xml:space="preserve">influential in the </w:t>
      </w:r>
      <w:r w:rsidR="00F576A4" w:rsidRPr="00117213">
        <w:rPr>
          <w:rFonts w:ascii="Garamond" w:hAnsi="Garamond" w:cs="Cambria"/>
          <w:color w:val="000000"/>
          <w:sz w:val="24"/>
          <w:szCs w:val="24"/>
        </w:rPr>
        <w:t xml:space="preserve">formal </w:t>
      </w:r>
      <w:r w:rsidR="001916AF" w:rsidRPr="00117213">
        <w:rPr>
          <w:rFonts w:ascii="Garamond" w:hAnsi="Garamond" w:cs="Cambria"/>
          <w:color w:val="000000"/>
          <w:sz w:val="24"/>
          <w:szCs w:val="24"/>
        </w:rPr>
        <w:t xml:space="preserve">Treaty reform process? </w:t>
      </w:r>
      <w:r w:rsidR="00B75D66" w:rsidRPr="00117213">
        <w:rPr>
          <w:rFonts w:ascii="Garamond" w:hAnsi="Garamond" w:cs="Cambria"/>
          <w:color w:val="000000"/>
          <w:sz w:val="24"/>
          <w:szCs w:val="24"/>
        </w:rPr>
        <w:t xml:space="preserve">Are Treaty reform events </w:t>
      </w:r>
      <w:r w:rsidR="001916AF" w:rsidRPr="00117213">
        <w:rPr>
          <w:rFonts w:ascii="Garamond" w:hAnsi="Garamond" w:cs="Cambria"/>
          <w:color w:val="000000"/>
          <w:sz w:val="24"/>
          <w:szCs w:val="24"/>
        </w:rPr>
        <w:t xml:space="preserve">where </w:t>
      </w:r>
      <w:r w:rsidR="008A7E15" w:rsidRPr="00117213">
        <w:rPr>
          <w:rFonts w:ascii="Garamond" w:hAnsi="Garamond" w:cs="Cambria"/>
          <w:color w:val="000000"/>
          <w:sz w:val="24"/>
          <w:szCs w:val="24"/>
        </w:rPr>
        <w:t>fundamental ‘</w:t>
      </w:r>
      <w:r w:rsidR="00B75D66" w:rsidRPr="00117213">
        <w:rPr>
          <w:rFonts w:ascii="Garamond" w:hAnsi="Garamond" w:cs="Cambria"/>
          <w:color w:val="000000"/>
          <w:sz w:val="24"/>
          <w:szCs w:val="24"/>
        </w:rPr>
        <w:t>constitutional</w:t>
      </w:r>
      <w:r w:rsidR="008A7E15" w:rsidRPr="00117213">
        <w:rPr>
          <w:rFonts w:ascii="Garamond" w:hAnsi="Garamond" w:cs="Cambria"/>
          <w:color w:val="000000"/>
          <w:sz w:val="24"/>
          <w:szCs w:val="24"/>
        </w:rPr>
        <w:t>’</w:t>
      </w:r>
      <w:r w:rsidR="00B75D66" w:rsidRPr="00117213">
        <w:rPr>
          <w:rFonts w:ascii="Garamond" w:hAnsi="Garamond" w:cs="Cambria"/>
          <w:color w:val="000000"/>
          <w:sz w:val="24"/>
          <w:szCs w:val="24"/>
        </w:rPr>
        <w:t xml:space="preserve"> change </w:t>
      </w:r>
      <w:proofErr w:type="gramStart"/>
      <w:r w:rsidR="00B75D66" w:rsidRPr="00117213">
        <w:rPr>
          <w:rFonts w:ascii="Garamond" w:hAnsi="Garamond" w:cs="Cambria"/>
          <w:color w:val="000000"/>
          <w:sz w:val="24"/>
          <w:szCs w:val="24"/>
        </w:rPr>
        <w:t>occur</w:t>
      </w:r>
      <w:proofErr w:type="gramEnd"/>
      <w:r w:rsidR="00B75D66" w:rsidRPr="00117213">
        <w:rPr>
          <w:rFonts w:ascii="Garamond" w:hAnsi="Garamond" w:cs="Cambria"/>
          <w:color w:val="000000"/>
          <w:sz w:val="24"/>
          <w:szCs w:val="24"/>
        </w:rPr>
        <w:t>?</w:t>
      </w:r>
      <w:r w:rsidR="00223F55" w:rsidRPr="00117213">
        <w:rPr>
          <w:rFonts w:ascii="Garamond" w:hAnsi="Garamond" w:cs="Cambria"/>
          <w:color w:val="000000"/>
          <w:sz w:val="24"/>
          <w:szCs w:val="24"/>
        </w:rPr>
        <w:t xml:space="preserve"> Do the Treaties need further reform? </w:t>
      </w:r>
      <w:r w:rsidR="00EF4E80" w:rsidRPr="00117213">
        <w:rPr>
          <w:rFonts w:ascii="Garamond" w:hAnsi="Garamond" w:cs="Cambria"/>
          <w:color w:val="000000"/>
          <w:sz w:val="24"/>
          <w:szCs w:val="24"/>
        </w:rPr>
        <w:t xml:space="preserve">How easy/difficult is it to amend EU Treaties and does that matter? </w:t>
      </w:r>
      <w:r w:rsidR="0028321B" w:rsidRPr="00117213">
        <w:rPr>
          <w:rFonts w:ascii="Garamond" w:hAnsi="Garamond" w:cs="Cambria"/>
          <w:color w:val="000000"/>
          <w:sz w:val="24"/>
          <w:szCs w:val="24"/>
        </w:rPr>
        <w:t>Should EU citizens</w:t>
      </w:r>
      <w:r w:rsidR="00ED421B" w:rsidRPr="00117213">
        <w:rPr>
          <w:rFonts w:ascii="Garamond" w:hAnsi="Garamond" w:cs="Cambria"/>
          <w:color w:val="000000"/>
          <w:sz w:val="24"/>
          <w:szCs w:val="24"/>
        </w:rPr>
        <w:t>/civil society</w:t>
      </w:r>
      <w:r w:rsidR="0028321B" w:rsidRPr="00117213">
        <w:rPr>
          <w:rFonts w:ascii="Garamond" w:hAnsi="Garamond" w:cs="Cambria"/>
          <w:color w:val="000000"/>
          <w:sz w:val="24"/>
          <w:szCs w:val="24"/>
        </w:rPr>
        <w:t xml:space="preserve"> be more involved in the EU treaty reform process?</w:t>
      </w:r>
      <w:r w:rsidR="00ED421B" w:rsidRPr="00117213">
        <w:rPr>
          <w:rFonts w:ascii="Garamond" w:hAnsi="Garamond" w:cs="Cambria"/>
          <w:color w:val="000000"/>
          <w:sz w:val="24"/>
          <w:szCs w:val="24"/>
        </w:rPr>
        <w:t xml:space="preserve"> </w:t>
      </w:r>
      <w:r w:rsidR="00EF4E80" w:rsidRPr="00117213">
        <w:rPr>
          <w:rFonts w:ascii="Garamond" w:hAnsi="Garamond" w:cs="Cambria"/>
          <w:color w:val="000000"/>
          <w:sz w:val="24"/>
          <w:szCs w:val="24"/>
        </w:rPr>
        <w:t>Is the</w:t>
      </w:r>
      <w:r w:rsidR="00ED421B" w:rsidRPr="00117213">
        <w:rPr>
          <w:rFonts w:ascii="Garamond" w:hAnsi="Garamond" w:cs="Cambria"/>
          <w:color w:val="000000"/>
          <w:sz w:val="24"/>
          <w:szCs w:val="24"/>
        </w:rPr>
        <w:t xml:space="preserve"> Conference on the Future for </w:t>
      </w:r>
      <w:proofErr w:type="gramStart"/>
      <w:r w:rsidR="00ED421B" w:rsidRPr="00117213">
        <w:rPr>
          <w:rFonts w:ascii="Garamond" w:hAnsi="Garamond" w:cs="Cambria"/>
          <w:color w:val="000000"/>
          <w:sz w:val="24"/>
          <w:szCs w:val="24"/>
        </w:rPr>
        <w:t>Europe</w:t>
      </w:r>
      <w:r w:rsidR="00D044EC" w:rsidRPr="00117213">
        <w:rPr>
          <w:rFonts w:ascii="Garamond" w:hAnsi="Garamond" w:cs="Cambria"/>
          <w:color w:val="000000"/>
          <w:sz w:val="24"/>
          <w:szCs w:val="24"/>
        </w:rPr>
        <w:t xml:space="preserve"> as</w:t>
      </w:r>
      <w:proofErr w:type="gramEnd"/>
      <w:r w:rsidR="00D044EC" w:rsidRPr="00117213">
        <w:rPr>
          <w:rFonts w:ascii="Garamond" w:hAnsi="Garamond" w:cs="Cambria"/>
          <w:color w:val="000000"/>
          <w:sz w:val="24"/>
          <w:szCs w:val="24"/>
        </w:rPr>
        <w:t xml:space="preserve"> a vehicle for </w:t>
      </w:r>
      <w:r w:rsidR="00EF4E80" w:rsidRPr="00117213">
        <w:rPr>
          <w:rFonts w:ascii="Garamond" w:hAnsi="Garamond" w:cs="Cambria"/>
          <w:color w:val="000000"/>
          <w:sz w:val="24"/>
          <w:szCs w:val="24"/>
        </w:rPr>
        <w:t xml:space="preserve">further </w:t>
      </w:r>
      <w:r w:rsidR="00014AD5" w:rsidRPr="00117213">
        <w:rPr>
          <w:rFonts w:ascii="Garamond" w:hAnsi="Garamond" w:cs="Cambria"/>
          <w:color w:val="000000"/>
          <w:sz w:val="24"/>
          <w:szCs w:val="24"/>
        </w:rPr>
        <w:t xml:space="preserve">Treaty/constitutional </w:t>
      </w:r>
      <w:r w:rsidR="00D044EC" w:rsidRPr="00117213">
        <w:rPr>
          <w:rFonts w:ascii="Garamond" w:hAnsi="Garamond" w:cs="Cambria"/>
          <w:color w:val="000000"/>
          <w:sz w:val="24"/>
          <w:szCs w:val="24"/>
        </w:rPr>
        <w:t>reform?</w:t>
      </w:r>
    </w:p>
    <w:p w14:paraId="6496BCF7" w14:textId="77777777" w:rsidR="00014AD5" w:rsidRPr="00117213" w:rsidRDefault="00014AD5" w:rsidP="006B0273">
      <w:pPr>
        <w:widowControl w:val="0"/>
        <w:autoSpaceDE w:val="0"/>
        <w:autoSpaceDN w:val="0"/>
        <w:adjustRightInd w:val="0"/>
        <w:spacing w:before="46" w:after="0" w:line="240" w:lineRule="auto"/>
        <w:jc w:val="both"/>
        <w:rPr>
          <w:rFonts w:ascii="Garamond" w:hAnsi="Garamond" w:cs="Cambria"/>
          <w:color w:val="000000"/>
          <w:sz w:val="24"/>
          <w:szCs w:val="24"/>
        </w:rPr>
      </w:pPr>
    </w:p>
    <w:p w14:paraId="5570CE50" w14:textId="302C5C34" w:rsidR="00A47EB0" w:rsidRPr="00117213" w:rsidRDefault="00A47EB0" w:rsidP="006B0273">
      <w:pPr>
        <w:widowControl w:val="0"/>
        <w:autoSpaceDE w:val="0"/>
        <w:autoSpaceDN w:val="0"/>
        <w:adjustRightInd w:val="0"/>
        <w:spacing w:before="46" w:after="0" w:line="240" w:lineRule="auto"/>
        <w:jc w:val="both"/>
        <w:rPr>
          <w:rFonts w:ascii="Garamond" w:hAnsi="Garamond" w:cs="Cambria"/>
          <w:b/>
          <w:bCs/>
          <w:color w:val="C00000"/>
          <w:sz w:val="24"/>
          <w:szCs w:val="24"/>
        </w:rPr>
      </w:pPr>
      <w:r w:rsidRPr="00117213">
        <w:rPr>
          <w:rFonts w:ascii="Garamond" w:hAnsi="Garamond" w:cs="Cambria"/>
          <w:b/>
          <w:bCs/>
          <w:color w:val="C00000"/>
          <w:sz w:val="24"/>
          <w:szCs w:val="24"/>
        </w:rPr>
        <w:t xml:space="preserve">Class 2 </w:t>
      </w:r>
      <w:r w:rsidR="006823E5" w:rsidRPr="00117213">
        <w:rPr>
          <w:rFonts w:ascii="Garamond" w:hAnsi="Garamond" w:cs="Cambria"/>
          <w:b/>
          <w:bCs/>
          <w:color w:val="C00000"/>
          <w:sz w:val="24"/>
          <w:szCs w:val="24"/>
        </w:rPr>
        <w:t xml:space="preserve">Mandatory </w:t>
      </w:r>
      <w:r w:rsidRPr="00117213">
        <w:rPr>
          <w:rFonts w:ascii="Garamond" w:hAnsi="Garamond" w:cs="Cambria"/>
          <w:b/>
          <w:bCs/>
          <w:color w:val="C00000"/>
          <w:sz w:val="24"/>
          <w:szCs w:val="24"/>
        </w:rPr>
        <w:t>guest lecture</w:t>
      </w:r>
      <w:r w:rsidR="007A59D7" w:rsidRPr="00117213">
        <w:rPr>
          <w:rFonts w:ascii="Garamond" w:hAnsi="Garamond" w:cs="Cambria"/>
          <w:b/>
          <w:bCs/>
          <w:color w:val="C00000"/>
          <w:sz w:val="24"/>
          <w:szCs w:val="24"/>
        </w:rPr>
        <w:t xml:space="preserve"> (</w:t>
      </w:r>
      <w:r w:rsidR="00014AD5" w:rsidRPr="00117213">
        <w:rPr>
          <w:rFonts w:ascii="Garamond" w:hAnsi="Garamond" w:cs="Cambria"/>
          <w:b/>
          <w:bCs/>
          <w:color w:val="C00000"/>
          <w:sz w:val="24"/>
          <w:szCs w:val="24"/>
        </w:rPr>
        <w:t xml:space="preserve">Thursday </w:t>
      </w:r>
      <w:r w:rsidR="007A59D7" w:rsidRPr="00117213">
        <w:rPr>
          <w:rFonts w:ascii="Garamond" w:hAnsi="Garamond" w:cs="Cambria"/>
          <w:b/>
          <w:bCs/>
          <w:color w:val="C00000"/>
          <w:sz w:val="24"/>
          <w:szCs w:val="24"/>
        </w:rPr>
        <w:t>2</w:t>
      </w:r>
      <w:r w:rsidR="003A4ABB" w:rsidRPr="00117213">
        <w:rPr>
          <w:rFonts w:ascii="Garamond" w:hAnsi="Garamond" w:cs="Cambria"/>
          <w:b/>
          <w:bCs/>
          <w:color w:val="C00000"/>
          <w:sz w:val="24"/>
          <w:szCs w:val="24"/>
        </w:rPr>
        <w:t>1</w:t>
      </w:r>
      <w:r w:rsidR="007A59D7" w:rsidRPr="00117213">
        <w:rPr>
          <w:rFonts w:ascii="Garamond" w:hAnsi="Garamond" w:cs="Cambria"/>
          <w:b/>
          <w:bCs/>
          <w:color w:val="C00000"/>
          <w:sz w:val="24"/>
          <w:szCs w:val="24"/>
        </w:rPr>
        <w:t xml:space="preserve"> </w:t>
      </w:r>
      <w:r w:rsidR="003A4ABB" w:rsidRPr="00117213">
        <w:rPr>
          <w:rFonts w:ascii="Garamond" w:hAnsi="Garamond" w:cs="Cambria"/>
          <w:b/>
          <w:bCs/>
          <w:color w:val="C00000"/>
          <w:sz w:val="24"/>
          <w:szCs w:val="24"/>
        </w:rPr>
        <w:t xml:space="preserve">Sept 2023, </w:t>
      </w:r>
      <w:r w:rsidR="003A4ABB" w:rsidRPr="00117213">
        <w:rPr>
          <w:rFonts w:ascii="Garamond" w:hAnsi="Garamond"/>
          <w:b/>
          <w:bCs/>
          <w:color w:val="C00000"/>
          <w:sz w:val="24"/>
          <w:szCs w:val="24"/>
        </w:rPr>
        <w:t>5.40</w:t>
      </w:r>
      <w:r w:rsidR="003A4ABB" w:rsidRPr="00117213">
        <w:rPr>
          <w:rFonts w:ascii="Garamond" w:hAnsi="Garamond"/>
          <w:b/>
          <w:bCs/>
          <w:color w:val="C00000"/>
          <w:sz w:val="24"/>
          <w:szCs w:val="24"/>
        </w:rPr>
        <w:t xml:space="preserve"> – 7.20)</w:t>
      </w:r>
      <w:r w:rsidR="00D36D2B" w:rsidRPr="00117213">
        <w:rPr>
          <w:rFonts w:ascii="Garamond" w:hAnsi="Garamond"/>
          <w:b/>
          <w:bCs/>
          <w:color w:val="C00000"/>
          <w:sz w:val="24"/>
          <w:szCs w:val="24"/>
        </w:rPr>
        <w:t xml:space="preserve"> NOTE SPECIAL SCHEDULING</w:t>
      </w:r>
    </w:p>
    <w:p w14:paraId="5AF25CE6" w14:textId="77777777" w:rsidR="00D67040" w:rsidRPr="00117213" w:rsidRDefault="000B1158" w:rsidP="00D67040">
      <w:pPr>
        <w:pStyle w:val="NormalWeb"/>
        <w:rPr>
          <w:rFonts w:ascii="Garamond" w:hAnsi="Garamond"/>
          <w:color w:val="000000" w:themeColor="text1"/>
        </w:rPr>
      </w:pPr>
      <w:r w:rsidRPr="00117213">
        <w:rPr>
          <w:rFonts w:ascii="Garamond" w:hAnsi="Garamond"/>
          <w:color w:val="000000" w:themeColor="text1"/>
        </w:rPr>
        <w:lastRenderedPageBreak/>
        <w:t xml:space="preserve">Prof. </w:t>
      </w:r>
      <w:proofErr w:type="spellStart"/>
      <w:r w:rsidRPr="00117213">
        <w:rPr>
          <w:rFonts w:ascii="Garamond" w:hAnsi="Garamond"/>
          <w:color w:val="000000" w:themeColor="text1"/>
        </w:rPr>
        <w:t>Iyiola</w:t>
      </w:r>
      <w:proofErr w:type="spellEnd"/>
      <w:r w:rsidRPr="00117213">
        <w:rPr>
          <w:rFonts w:ascii="Garamond" w:hAnsi="Garamond"/>
          <w:color w:val="000000" w:themeColor="text1"/>
        </w:rPr>
        <w:t xml:space="preserve"> Solanke,</w:t>
      </w:r>
      <w:r w:rsidR="00D67040" w:rsidRPr="00117213">
        <w:rPr>
          <w:rFonts w:ascii="Garamond" w:hAnsi="Garamond"/>
          <w:color w:val="000000" w:themeColor="text1"/>
        </w:rPr>
        <w:t xml:space="preserve"> Jacques Delors Professor of European Union Law, University of Oxford/ Fellow of Somerville College. </w:t>
      </w:r>
    </w:p>
    <w:p w14:paraId="0A85AEB0" w14:textId="77777777" w:rsidR="007D70D0" w:rsidRPr="00AE2873" w:rsidRDefault="000B1158" w:rsidP="00594729">
      <w:pPr>
        <w:pStyle w:val="NormalWeb"/>
        <w:rPr>
          <w:rFonts w:ascii="Garamond" w:hAnsi="Garamond"/>
          <w:i/>
          <w:iCs/>
          <w:color w:val="000000" w:themeColor="text1"/>
        </w:rPr>
      </w:pPr>
      <w:r w:rsidRPr="000B1158">
        <w:rPr>
          <w:rFonts w:ascii="Garamond" w:hAnsi="Garamond"/>
          <w:i/>
          <w:iCs/>
          <w:color w:val="000000" w:themeColor="text1"/>
        </w:rPr>
        <w:t>Rethinking the Introduction to EU Law</w:t>
      </w:r>
      <w:r w:rsidR="003A4ABB" w:rsidRPr="00AE2873">
        <w:rPr>
          <w:rFonts w:ascii="Garamond" w:hAnsi="Garamond"/>
          <w:i/>
          <w:iCs/>
          <w:color w:val="000000" w:themeColor="text1"/>
        </w:rPr>
        <w:t xml:space="preserve"> </w:t>
      </w:r>
    </w:p>
    <w:p w14:paraId="41788087" w14:textId="3DD409B8" w:rsidR="000B1158" w:rsidRPr="00117213" w:rsidRDefault="000B1158" w:rsidP="00594729">
      <w:pPr>
        <w:pStyle w:val="NormalWeb"/>
        <w:rPr>
          <w:rFonts w:ascii="Garamond" w:hAnsi="Garamond"/>
          <w:color w:val="000000" w:themeColor="text1"/>
        </w:rPr>
      </w:pPr>
      <w:r w:rsidRPr="000B1158">
        <w:rPr>
          <w:rFonts w:ascii="Garamond" w:hAnsi="Garamond"/>
          <w:color w:val="000000" w:themeColor="text1"/>
        </w:rPr>
        <w:t>‘</w:t>
      </w:r>
      <w:proofErr w:type="spellStart"/>
      <w:r w:rsidRPr="000B1158">
        <w:rPr>
          <w:rFonts w:ascii="Garamond" w:hAnsi="Garamond"/>
          <w:color w:val="000000" w:themeColor="text1"/>
        </w:rPr>
        <w:t>Decolonisation</w:t>
      </w:r>
      <w:proofErr w:type="spellEnd"/>
      <w:r w:rsidRPr="000B1158">
        <w:rPr>
          <w:rFonts w:ascii="Garamond" w:hAnsi="Garamond"/>
          <w:color w:val="000000" w:themeColor="text1"/>
        </w:rPr>
        <w:t xml:space="preserve">' of EU law has the potential to constitute a starting point for current examinations of EU law.  What could this look like – what happens when we take </w:t>
      </w:r>
      <w:proofErr w:type="spellStart"/>
      <w:r w:rsidRPr="000B1158">
        <w:rPr>
          <w:rFonts w:ascii="Garamond" w:hAnsi="Garamond"/>
          <w:color w:val="000000" w:themeColor="text1"/>
        </w:rPr>
        <w:t>decolonisation</w:t>
      </w:r>
      <w:proofErr w:type="spellEnd"/>
      <w:r w:rsidRPr="000B1158">
        <w:rPr>
          <w:rFonts w:ascii="Garamond" w:hAnsi="Garamond"/>
          <w:color w:val="000000" w:themeColor="text1"/>
        </w:rPr>
        <w:t xml:space="preserve"> as the starting point for our introduction to EU law? Furthermore, how does this idea of ‘</w:t>
      </w:r>
      <w:proofErr w:type="spellStart"/>
      <w:r w:rsidRPr="000B1158">
        <w:rPr>
          <w:rFonts w:ascii="Garamond" w:hAnsi="Garamond"/>
          <w:color w:val="000000" w:themeColor="text1"/>
        </w:rPr>
        <w:t>decolonisation</w:t>
      </w:r>
      <w:proofErr w:type="spellEnd"/>
      <w:r w:rsidRPr="000B1158">
        <w:rPr>
          <w:rFonts w:ascii="Garamond" w:hAnsi="Garamond"/>
          <w:color w:val="000000" w:themeColor="text1"/>
        </w:rPr>
        <w:t>’ amend the purpose, principles and practice that inform our research and teaching in EU law today? </w:t>
      </w:r>
    </w:p>
    <w:p w14:paraId="6F72BEAF" w14:textId="477608F8" w:rsidR="006823E5" w:rsidRPr="00117213" w:rsidRDefault="006823E5" w:rsidP="00594729">
      <w:pPr>
        <w:pStyle w:val="NormalWeb"/>
        <w:rPr>
          <w:rFonts w:ascii="Garamond" w:hAnsi="Garamond"/>
          <w:b/>
          <w:bCs/>
          <w:color w:val="000000" w:themeColor="text1"/>
        </w:rPr>
      </w:pPr>
      <w:r w:rsidRPr="00117213">
        <w:rPr>
          <w:rFonts w:ascii="Garamond" w:hAnsi="Garamond"/>
          <w:color w:val="000000" w:themeColor="text1"/>
        </w:rPr>
        <w:t>Attendance of the lecture is mandatory. It has been schedule</w:t>
      </w:r>
      <w:r w:rsidR="00D36D2B" w:rsidRPr="00117213">
        <w:rPr>
          <w:rFonts w:ascii="Garamond" w:hAnsi="Garamond"/>
          <w:color w:val="000000" w:themeColor="text1"/>
        </w:rPr>
        <w:t>d</w:t>
      </w:r>
      <w:r w:rsidRPr="00117213">
        <w:rPr>
          <w:rFonts w:ascii="Garamond" w:hAnsi="Garamond"/>
          <w:color w:val="000000" w:themeColor="text1"/>
        </w:rPr>
        <w:t xml:space="preserve"> so as not to clash with mandatory courses </w:t>
      </w:r>
      <w:r w:rsidR="00E917EE" w:rsidRPr="00117213">
        <w:rPr>
          <w:rFonts w:ascii="Garamond" w:hAnsi="Garamond"/>
          <w:color w:val="000000" w:themeColor="text1"/>
        </w:rPr>
        <w:t>at LEGS and DPP. In case of conflicts with other mandatory commitments, please inform the instructor as soon as possible. The lecture should be recorded/streamed (TBC).</w:t>
      </w:r>
    </w:p>
    <w:p w14:paraId="0CD234E4" w14:textId="77777777" w:rsidR="006823E5" w:rsidRPr="00117213" w:rsidRDefault="006823E5" w:rsidP="00722FCD">
      <w:pPr>
        <w:widowControl w:val="0"/>
        <w:autoSpaceDE w:val="0"/>
        <w:autoSpaceDN w:val="0"/>
        <w:adjustRightInd w:val="0"/>
        <w:spacing w:before="30" w:after="0" w:line="240" w:lineRule="auto"/>
        <w:jc w:val="both"/>
        <w:rPr>
          <w:rFonts w:ascii="Garamond" w:hAnsi="Garamond" w:cs="Arial"/>
          <w:i/>
          <w:iCs/>
          <w:sz w:val="24"/>
          <w:szCs w:val="24"/>
        </w:rPr>
      </w:pPr>
      <w:r w:rsidRPr="00117213">
        <w:rPr>
          <w:rFonts w:ascii="Garamond" w:hAnsi="Garamond" w:cs="Arial"/>
          <w:i/>
          <w:iCs/>
          <w:sz w:val="24"/>
          <w:szCs w:val="24"/>
        </w:rPr>
        <w:t>Instructions</w:t>
      </w:r>
    </w:p>
    <w:p w14:paraId="6D727459" w14:textId="3672709A" w:rsidR="00722FCD" w:rsidRPr="00117213" w:rsidRDefault="00F97A6D" w:rsidP="00722FCD">
      <w:pPr>
        <w:widowControl w:val="0"/>
        <w:autoSpaceDE w:val="0"/>
        <w:autoSpaceDN w:val="0"/>
        <w:adjustRightInd w:val="0"/>
        <w:spacing w:before="30" w:after="0" w:line="240" w:lineRule="auto"/>
        <w:jc w:val="both"/>
        <w:rPr>
          <w:rFonts w:ascii="Garamond" w:hAnsi="Garamond" w:cs="Arial"/>
          <w:sz w:val="24"/>
          <w:szCs w:val="24"/>
        </w:rPr>
      </w:pPr>
      <w:r w:rsidRPr="00117213">
        <w:rPr>
          <w:rFonts w:ascii="Garamond" w:hAnsi="Garamond" w:cs="Arial"/>
          <w:sz w:val="24"/>
          <w:szCs w:val="24"/>
        </w:rPr>
        <w:t xml:space="preserve">After the class, </w:t>
      </w:r>
      <w:r w:rsidR="00031C58" w:rsidRPr="00117213">
        <w:rPr>
          <w:rFonts w:ascii="Garamond" w:hAnsi="Garamond" w:cs="Arial"/>
          <w:sz w:val="24"/>
          <w:szCs w:val="24"/>
        </w:rPr>
        <w:t>reflect on</w:t>
      </w:r>
      <w:r w:rsidRPr="00117213">
        <w:rPr>
          <w:rFonts w:ascii="Garamond" w:hAnsi="Garamond" w:cs="Arial"/>
          <w:sz w:val="24"/>
          <w:szCs w:val="24"/>
        </w:rPr>
        <w:t xml:space="preserve"> what you would change in this syllabus </w:t>
      </w:r>
      <w:proofErr w:type="gramStart"/>
      <w:r w:rsidR="00D00DFD" w:rsidRPr="00117213">
        <w:rPr>
          <w:rFonts w:ascii="Garamond" w:hAnsi="Garamond" w:cs="Arial"/>
          <w:sz w:val="24"/>
          <w:szCs w:val="24"/>
        </w:rPr>
        <w:t>in light of</w:t>
      </w:r>
      <w:proofErr w:type="gramEnd"/>
      <w:r w:rsidR="00D00DFD" w:rsidRPr="00117213">
        <w:rPr>
          <w:rFonts w:ascii="Garamond" w:hAnsi="Garamond" w:cs="Arial"/>
          <w:sz w:val="24"/>
          <w:szCs w:val="24"/>
        </w:rPr>
        <w:t xml:space="preserve"> prof. Solanke</w:t>
      </w:r>
      <w:r w:rsidR="00AB3796" w:rsidRPr="00117213">
        <w:rPr>
          <w:rFonts w:ascii="Garamond" w:hAnsi="Garamond" w:cs="Arial"/>
          <w:sz w:val="24"/>
          <w:szCs w:val="24"/>
        </w:rPr>
        <w:t>’s</w:t>
      </w:r>
      <w:r w:rsidR="00D00DFD" w:rsidRPr="00117213">
        <w:rPr>
          <w:rFonts w:ascii="Garamond" w:hAnsi="Garamond" w:cs="Arial"/>
          <w:sz w:val="24"/>
          <w:szCs w:val="24"/>
        </w:rPr>
        <w:t xml:space="preserve"> </w:t>
      </w:r>
      <w:r w:rsidR="00AB3796" w:rsidRPr="00117213">
        <w:rPr>
          <w:rFonts w:ascii="Garamond" w:hAnsi="Garamond" w:cs="Arial"/>
          <w:sz w:val="24"/>
          <w:szCs w:val="24"/>
        </w:rPr>
        <w:t xml:space="preserve">proposed </w:t>
      </w:r>
      <w:r w:rsidR="00D00DFD" w:rsidRPr="00117213">
        <w:rPr>
          <w:rFonts w:ascii="Garamond" w:hAnsi="Garamond" w:cs="Arial"/>
          <w:sz w:val="24"/>
          <w:szCs w:val="24"/>
        </w:rPr>
        <w:t xml:space="preserve">decolonization </w:t>
      </w:r>
      <w:r w:rsidR="00AB3796" w:rsidRPr="00117213">
        <w:rPr>
          <w:rFonts w:ascii="Garamond" w:hAnsi="Garamond" w:cs="Arial"/>
          <w:sz w:val="24"/>
          <w:szCs w:val="24"/>
        </w:rPr>
        <w:t>perspective</w:t>
      </w:r>
      <w:r w:rsidR="00031C58" w:rsidRPr="00117213">
        <w:rPr>
          <w:rFonts w:ascii="Garamond" w:hAnsi="Garamond" w:cs="Arial"/>
          <w:sz w:val="24"/>
          <w:szCs w:val="24"/>
        </w:rPr>
        <w:t xml:space="preserve">. Make 3 concrete proposals to that </w:t>
      </w:r>
      <w:proofErr w:type="gramStart"/>
      <w:r w:rsidR="00031C58" w:rsidRPr="00117213">
        <w:rPr>
          <w:rFonts w:ascii="Garamond" w:hAnsi="Garamond" w:cs="Arial"/>
          <w:sz w:val="24"/>
          <w:szCs w:val="24"/>
        </w:rPr>
        <w:t>effect</w:t>
      </w:r>
      <w:r w:rsidR="00655FAE" w:rsidRPr="00117213">
        <w:rPr>
          <w:rFonts w:ascii="Garamond" w:hAnsi="Garamond" w:cs="Arial"/>
          <w:sz w:val="24"/>
          <w:szCs w:val="24"/>
        </w:rPr>
        <w:t>, and</w:t>
      </w:r>
      <w:proofErr w:type="gramEnd"/>
      <w:r w:rsidR="00655FAE" w:rsidRPr="00117213">
        <w:rPr>
          <w:rFonts w:ascii="Garamond" w:hAnsi="Garamond" w:cs="Arial"/>
          <w:sz w:val="24"/>
          <w:szCs w:val="24"/>
        </w:rPr>
        <w:t xml:space="preserve"> submit them on Moodle (this will count as part of the course participation grade).</w:t>
      </w:r>
    </w:p>
    <w:p w14:paraId="23F666B2" w14:textId="77777777" w:rsidR="00655FAE" w:rsidRPr="00117213" w:rsidRDefault="00655FAE" w:rsidP="00722FCD">
      <w:pPr>
        <w:widowControl w:val="0"/>
        <w:autoSpaceDE w:val="0"/>
        <w:autoSpaceDN w:val="0"/>
        <w:adjustRightInd w:val="0"/>
        <w:spacing w:before="30" w:after="0" w:line="240" w:lineRule="auto"/>
        <w:jc w:val="both"/>
        <w:rPr>
          <w:rFonts w:ascii="Garamond" w:hAnsi="Garamond" w:cs="Arial"/>
          <w:sz w:val="24"/>
          <w:szCs w:val="24"/>
        </w:rPr>
      </w:pPr>
    </w:p>
    <w:p w14:paraId="4ECAA95E" w14:textId="7B2BAB83" w:rsidR="00CA098E" w:rsidRPr="00117213" w:rsidRDefault="00CA098E" w:rsidP="00CA098E">
      <w:pPr>
        <w:widowControl w:val="0"/>
        <w:autoSpaceDE w:val="0"/>
        <w:autoSpaceDN w:val="0"/>
        <w:adjustRightInd w:val="0"/>
        <w:spacing w:before="47" w:after="0" w:line="240" w:lineRule="auto"/>
        <w:jc w:val="both"/>
        <w:rPr>
          <w:rFonts w:ascii="Garamond" w:hAnsi="Garamond" w:cs="Cambria"/>
          <w:b/>
          <w:bCs/>
          <w:color w:val="000000"/>
          <w:sz w:val="24"/>
          <w:szCs w:val="24"/>
          <w:lang w:val="fr-FR"/>
        </w:rPr>
      </w:pPr>
      <w:r w:rsidRPr="00117213">
        <w:rPr>
          <w:rFonts w:ascii="Garamond" w:hAnsi="Garamond" w:cs="Cambria"/>
          <w:b/>
          <w:bCs/>
          <w:color w:val="000000"/>
          <w:sz w:val="24"/>
          <w:szCs w:val="24"/>
        </w:rPr>
        <w:t xml:space="preserve">Class </w:t>
      </w:r>
      <w:r w:rsidR="00A47EB0" w:rsidRPr="00117213">
        <w:rPr>
          <w:rFonts w:ascii="Garamond" w:hAnsi="Garamond" w:cs="Cambria"/>
          <w:b/>
          <w:bCs/>
          <w:color w:val="000000"/>
          <w:sz w:val="24"/>
          <w:szCs w:val="24"/>
        </w:rPr>
        <w:t>3</w:t>
      </w:r>
      <w:r w:rsidRPr="00117213">
        <w:rPr>
          <w:rFonts w:ascii="Garamond" w:hAnsi="Garamond" w:cs="Cambria"/>
          <w:b/>
          <w:bCs/>
          <w:color w:val="000000"/>
          <w:sz w:val="24"/>
          <w:szCs w:val="24"/>
        </w:rPr>
        <w:t xml:space="preserve">. </w:t>
      </w:r>
      <w:r w:rsidR="00424E94" w:rsidRPr="00117213">
        <w:rPr>
          <w:rFonts w:ascii="Garamond" w:hAnsi="Garamond" w:cs="Cambria"/>
          <w:b/>
          <w:bCs/>
          <w:color w:val="000000"/>
          <w:sz w:val="24"/>
          <w:szCs w:val="24"/>
          <w:lang w:val="fr-FR"/>
        </w:rPr>
        <w:t>The EU ‘</w:t>
      </w:r>
      <w:proofErr w:type="spellStart"/>
      <w:r w:rsidR="00424E94" w:rsidRPr="00117213">
        <w:rPr>
          <w:rFonts w:ascii="Garamond" w:hAnsi="Garamond" w:cs="Cambria"/>
          <w:b/>
          <w:bCs/>
          <w:color w:val="000000"/>
          <w:sz w:val="24"/>
          <w:szCs w:val="24"/>
          <w:lang w:val="fr-FR"/>
        </w:rPr>
        <w:t>political</w:t>
      </w:r>
      <w:proofErr w:type="spellEnd"/>
      <w:r w:rsidR="00424E94" w:rsidRPr="00117213">
        <w:rPr>
          <w:rFonts w:ascii="Garamond" w:hAnsi="Garamond" w:cs="Cambria"/>
          <w:b/>
          <w:bCs/>
          <w:color w:val="000000"/>
          <w:sz w:val="24"/>
          <w:szCs w:val="24"/>
          <w:lang w:val="fr-FR"/>
        </w:rPr>
        <w:t xml:space="preserve">’ institutions and the </w:t>
      </w:r>
      <w:proofErr w:type="spellStart"/>
      <w:r w:rsidR="00B85A4A" w:rsidRPr="00117213">
        <w:rPr>
          <w:rFonts w:ascii="Garamond" w:hAnsi="Garamond" w:cs="Cambria"/>
          <w:b/>
          <w:bCs/>
          <w:color w:val="000000"/>
          <w:sz w:val="24"/>
          <w:szCs w:val="24"/>
          <w:lang w:val="fr-FR"/>
        </w:rPr>
        <w:t>institutional</w:t>
      </w:r>
      <w:proofErr w:type="spellEnd"/>
      <w:r w:rsidR="00B85A4A" w:rsidRPr="00117213">
        <w:rPr>
          <w:rFonts w:ascii="Garamond" w:hAnsi="Garamond" w:cs="Cambria"/>
          <w:b/>
          <w:bCs/>
          <w:color w:val="000000"/>
          <w:sz w:val="24"/>
          <w:szCs w:val="24"/>
          <w:lang w:val="fr-FR"/>
        </w:rPr>
        <w:t xml:space="preserve"> balance</w:t>
      </w:r>
      <w:r w:rsidR="00832F02" w:rsidRPr="00117213">
        <w:rPr>
          <w:rFonts w:ascii="Garamond" w:hAnsi="Garamond" w:cs="Cambria"/>
          <w:b/>
          <w:bCs/>
          <w:color w:val="000000"/>
          <w:sz w:val="24"/>
          <w:szCs w:val="24"/>
          <w:lang w:val="fr-FR"/>
        </w:rPr>
        <w:t xml:space="preserve"> </w:t>
      </w:r>
      <w:r w:rsidR="007A59D7" w:rsidRPr="00117213">
        <w:rPr>
          <w:rFonts w:ascii="Garamond" w:hAnsi="Garamond" w:cs="Cambria"/>
          <w:b/>
          <w:bCs/>
          <w:color w:val="000000"/>
          <w:sz w:val="24"/>
          <w:szCs w:val="24"/>
          <w:lang w:val="fr-FR"/>
        </w:rPr>
        <w:t>(</w:t>
      </w:r>
      <w:r w:rsidR="00D36D2B" w:rsidRPr="00117213">
        <w:rPr>
          <w:rFonts w:ascii="Garamond" w:hAnsi="Garamond" w:cs="Cambria"/>
          <w:b/>
          <w:bCs/>
          <w:color w:val="000000"/>
          <w:sz w:val="24"/>
          <w:szCs w:val="24"/>
          <w:lang w:val="fr-FR"/>
        </w:rPr>
        <w:t xml:space="preserve">Tues </w:t>
      </w:r>
      <w:r w:rsidR="007A59D7" w:rsidRPr="00117213">
        <w:rPr>
          <w:rFonts w:ascii="Garamond" w:hAnsi="Garamond" w:cs="Cambria"/>
          <w:b/>
          <w:bCs/>
          <w:color w:val="000000"/>
          <w:sz w:val="24"/>
          <w:szCs w:val="24"/>
          <w:lang w:val="fr-FR"/>
        </w:rPr>
        <w:t xml:space="preserve">26 </w:t>
      </w:r>
      <w:r w:rsidR="00D36D2B" w:rsidRPr="00117213">
        <w:rPr>
          <w:rFonts w:ascii="Garamond" w:hAnsi="Garamond" w:cs="Cambria"/>
          <w:b/>
          <w:bCs/>
          <w:color w:val="000000"/>
          <w:sz w:val="24"/>
          <w:szCs w:val="24"/>
          <w:lang w:val="fr-FR"/>
        </w:rPr>
        <w:t>S</w:t>
      </w:r>
      <w:r w:rsidR="007A59D7" w:rsidRPr="00117213">
        <w:rPr>
          <w:rFonts w:ascii="Garamond" w:hAnsi="Garamond" w:cs="Cambria"/>
          <w:b/>
          <w:bCs/>
          <w:color w:val="000000"/>
          <w:sz w:val="24"/>
          <w:szCs w:val="24"/>
          <w:lang w:val="fr-FR"/>
        </w:rPr>
        <w:t>ept)</w:t>
      </w:r>
      <w:r w:rsidR="00D80C1C" w:rsidRPr="00117213">
        <w:rPr>
          <w:rFonts w:ascii="Garamond" w:hAnsi="Garamond" w:cs="Cambria"/>
          <w:b/>
          <w:bCs/>
          <w:color w:val="000000"/>
          <w:sz w:val="24"/>
          <w:szCs w:val="24"/>
          <w:lang w:val="fr-FR"/>
        </w:rPr>
        <w:t xml:space="preserve"> </w:t>
      </w:r>
    </w:p>
    <w:p w14:paraId="25C9AFA6" w14:textId="0B926827" w:rsidR="008A081E" w:rsidRPr="00117213" w:rsidRDefault="00A62E86" w:rsidP="00CA098E">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In this session, we </w:t>
      </w:r>
      <w:r w:rsidR="009007CC" w:rsidRPr="00117213">
        <w:rPr>
          <w:rFonts w:ascii="Garamond" w:hAnsi="Garamond" w:cs="Cambria"/>
          <w:color w:val="000000"/>
          <w:sz w:val="24"/>
          <w:szCs w:val="24"/>
        </w:rPr>
        <w:t xml:space="preserve">review the EU institutions and bodies, and critically assess the nature, </w:t>
      </w:r>
      <w:proofErr w:type="gramStart"/>
      <w:r w:rsidR="009007CC" w:rsidRPr="00117213">
        <w:rPr>
          <w:rFonts w:ascii="Garamond" w:hAnsi="Garamond" w:cs="Cambria"/>
          <w:color w:val="000000"/>
          <w:sz w:val="24"/>
          <w:szCs w:val="24"/>
        </w:rPr>
        <w:t>role</w:t>
      </w:r>
      <w:proofErr w:type="gramEnd"/>
      <w:r w:rsidR="009007CC" w:rsidRPr="00117213">
        <w:rPr>
          <w:rFonts w:ascii="Garamond" w:hAnsi="Garamond" w:cs="Cambria"/>
          <w:color w:val="000000"/>
          <w:sz w:val="24"/>
          <w:szCs w:val="24"/>
        </w:rPr>
        <w:t xml:space="preserve"> and influence</w:t>
      </w:r>
      <w:r w:rsidR="00A84FF0" w:rsidRPr="00117213">
        <w:rPr>
          <w:rFonts w:ascii="Garamond" w:hAnsi="Garamond" w:cs="Cambria"/>
          <w:color w:val="000000"/>
          <w:sz w:val="24"/>
          <w:szCs w:val="24"/>
        </w:rPr>
        <w:t xml:space="preserve"> </w:t>
      </w:r>
      <w:r w:rsidR="009007CC" w:rsidRPr="00117213">
        <w:rPr>
          <w:rFonts w:ascii="Garamond" w:hAnsi="Garamond" w:cs="Cambria"/>
          <w:color w:val="000000"/>
          <w:sz w:val="24"/>
          <w:szCs w:val="24"/>
        </w:rPr>
        <w:t xml:space="preserve">of the core political </w:t>
      </w:r>
      <w:r w:rsidR="00932503" w:rsidRPr="00117213">
        <w:rPr>
          <w:rFonts w:ascii="Garamond" w:hAnsi="Garamond" w:cs="Cambria"/>
          <w:color w:val="000000"/>
          <w:sz w:val="24"/>
          <w:szCs w:val="24"/>
        </w:rPr>
        <w:t>institutions, namely</w:t>
      </w:r>
      <w:r w:rsidR="00747D32" w:rsidRPr="00117213">
        <w:rPr>
          <w:rFonts w:ascii="Garamond" w:hAnsi="Garamond" w:cs="Cambria"/>
          <w:color w:val="000000"/>
          <w:sz w:val="24"/>
          <w:szCs w:val="24"/>
        </w:rPr>
        <w:t xml:space="preserve"> the European </w:t>
      </w:r>
      <w:r w:rsidR="009542ED" w:rsidRPr="00117213">
        <w:rPr>
          <w:rFonts w:ascii="Garamond" w:hAnsi="Garamond" w:cs="Cambria"/>
          <w:color w:val="000000"/>
          <w:sz w:val="24"/>
          <w:szCs w:val="24"/>
        </w:rPr>
        <w:t>Commission, the Council of the European Union</w:t>
      </w:r>
      <w:r w:rsidR="00747D32" w:rsidRPr="00117213">
        <w:rPr>
          <w:rFonts w:ascii="Garamond" w:hAnsi="Garamond" w:cs="Cambria"/>
          <w:color w:val="000000"/>
          <w:sz w:val="24"/>
          <w:szCs w:val="24"/>
        </w:rPr>
        <w:t>, the European Council</w:t>
      </w:r>
      <w:r w:rsidR="009542ED" w:rsidRPr="00117213">
        <w:rPr>
          <w:rFonts w:ascii="Garamond" w:hAnsi="Garamond" w:cs="Cambria"/>
          <w:color w:val="000000"/>
          <w:sz w:val="24"/>
          <w:szCs w:val="24"/>
        </w:rPr>
        <w:t xml:space="preserve">, </w:t>
      </w:r>
      <w:r w:rsidR="008A2C21" w:rsidRPr="00117213">
        <w:rPr>
          <w:rFonts w:ascii="Garamond" w:hAnsi="Garamond" w:cs="Cambria"/>
          <w:color w:val="000000"/>
          <w:sz w:val="24"/>
          <w:szCs w:val="24"/>
        </w:rPr>
        <w:t xml:space="preserve">and </w:t>
      </w:r>
      <w:r w:rsidR="009542ED" w:rsidRPr="00117213">
        <w:rPr>
          <w:rFonts w:ascii="Garamond" w:hAnsi="Garamond" w:cs="Cambria"/>
          <w:color w:val="000000"/>
          <w:sz w:val="24"/>
          <w:szCs w:val="24"/>
        </w:rPr>
        <w:t>the European Parliament</w:t>
      </w:r>
      <w:r w:rsidR="00747D32" w:rsidRPr="00117213">
        <w:rPr>
          <w:rFonts w:ascii="Garamond" w:hAnsi="Garamond" w:cs="Cambria"/>
          <w:color w:val="000000"/>
          <w:sz w:val="24"/>
          <w:szCs w:val="24"/>
        </w:rPr>
        <w:t xml:space="preserve">. </w:t>
      </w:r>
      <w:r w:rsidR="00807156" w:rsidRPr="00117213">
        <w:rPr>
          <w:rFonts w:ascii="Garamond" w:hAnsi="Garamond" w:cs="Cambria"/>
          <w:color w:val="000000"/>
          <w:sz w:val="24"/>
          <w:szCs w:val="24"/>
        </w:rPr>
        <w:t xml:space="preserve">We critically engage with the notion of </w:t>
      </w:r>
      <w:r w:rsidR="00AB64B1" w:rsidRPr="00117213">
        <w:rPr>
          <w:rFonts w:ascii="Garamond" w:hAnsi="Garamond" w:cs="Cambria"/>
          <w:color w:val="000000"/>
          <w:sz w:val="24"/>
          <w:szCs w:val="24"/>
        </w:rPr>
        <w:t>‘</w:t>
      </w:r>
      <w:r w:rsidR="00734219" w:rsidRPr="00117213">
        <w:rPr>
          <w:rFonts w:ascii="Garamond" w:hAnsi="Garamond" w:cs="Cambria"/>
          <w:color w:val="000000"/>
          <w:sz w:val="24"/>
          <w:szCs w:val="24"/>
        </w:rPr>
        <w:t>institutional balance</w:t>
      </w:r>
      <w:r w:rsidR="00AB64B1" w:rsidRPr="00117213">
        <w:rPr>
          <w:rFonts w:ascii="Garamond" w:hAnsi="Garamond" w:cs="Cambria"/>
          <w:color w:val="000000"/>
          <w:sz w:val="24"/>
          <w:szCs w:val="24"/>
        </w:rPr>
        <w:t>’</w:t>
      </w:r>
      <w:r w:rsidR="00734219" w:rsidRPr="00117213">
        <w:rPr>
          <w:rFonts w:ascii="Garamond" w:hAnsi="Garamond" w:cs="Cambria"/>
          <w:color w:val="000000"/>
          <w:sz w:val="24"/>
          <w:szCs w:val="24"/>
        </w:rPr>
        <w:t xml:space="preserve"> </w:t>
      </w:r>
      <w:r w:rsidR="00D716B7" w:rsidRPr="00117213">
        <w:rPr>
          <w:rFonts w:ascii="Garamond" w:hAnsi="Garamond" w:cs="Cambria"/>
          <w:color w:val="000000"/>
          <w:sz w:val="24"/>
          <w:szCs w:val="24"/>
        </w:rPr>
        <w:t>as it play</w:t>
      </w:r>
      <w:r w:rsidR="00932503" w:rsidRPr="00117213">
        <w:rPr>
          <w:rFonts w:ascii="Garamond" w:hAnsi="Garamond" w:cs="Cambria"/>
          <w:color w:val="000000"/>
          <w:sz w:val="24"/>
          <w:szCs w:val="24"/>
        </w:rPr>
        <w:t>s</w:t>
      </w:r>
      <w:r w:rsidR="00D716B7" w:rsidRPr="00117213">
        <w:rPr>
          <w:rFonts w:ascii="Garamond" w:hAnsi="Garamond" w:cs="Cambria"/>
          <w:color w:val="000000"/>
          <w:sz w:val="24"/>
          <w:szCs w:val="24"/>
        </w:rPr>
        <w:t xml:space="preserve"> out in the </w:t>
      </w:r>
      <w:proofErr w:type="gramStart"/>
      <w:r w:rsidR="00D716B7" w:rsidRPr="00117213">
        <w:rPr>
          <w:rFonts w:ascii="Garamond" w:hAnsi="Garamond" w:cs="Cambria"/>
          <w:color w:val="000000"/>
          <w:sz w:val="24"/>
          <w:szCs w:val="24"/>
        </w:rPr>
        <w:t>EU, and</w:t>
      </w:r>
      <w:proofErr w:type="gramEnd"/>
      <w:r w:rsidR="00D716B7" w:rsidRPr="00117213">
        <w:rPr>
          <w:rFonts w:ascii="Garamond" w:hAnsi="Garamond" w:cs="Cambria"/>
          <w:color w:val="000000"/>
          <w:sz w:val="24"/>
          <w:szCs w:val="24"/>
        </w:rPr>
        <w:t xml:space="preserve"> evolved </w:t>
      </w:r>
      <w:r w:rsidR="00921581" w:rsidRPr="00117213">
        <w:rPr>
          <w:rFonts w:ascii="Garamond" w:hAnsi="Garamond" w:cs="Cambria"/>
          <w:color w:val="000000"/>
          <w:sz w:val="24"/>
          <w:szCs w:val="24"/>
        </w:rPr>
        <w:t>over time and across policy areas</w:t>
      </w:r>
      <w:r w:rsidR="00D716B7" w:rsidRPr="00117213">
        <w:rPr>
          <w:rFonts w:ascii="Garamond" w:hAnsi="Garamond" w:cs="Cambria"/>
          <w:color w:val="000000"/>
          <w:sz w:val="24"/>
          <w:szCs w:val="24"/>
        </w:rPr>
        <w:t>.</w:t>
      </w:r>
      <w:r w:rsidR="00921581" w:rsidRPr="00117213">
        <w:rPr>
          <w:rFonts w:ascii="Garamond" w:hAnsi="Garamond" w:cs="Cambria"/>
          <w:color w:val="000000"/>
          <w:sz w:val="24"/>
          <w:szCs w:val="24"/>
        </w:rPr>
        <w:t xml:space="preserve"> </w:t>
      </w:r>
    </w:p>
    <w:p w14:paraId="6CDDD27C" w14:textId="73965333" w:rsidR="00CA098E" w:rsidRPr="00AE2873" w:rsidRDefault="004D5105" w:rsidP="00CA098E">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Mandatory reading</w:t>
      </w:r>
    </w:p>
    <w:p w14:paraId="376246C8" w14:textId="7B519BD3" w:rsidR="00357BEE" w:rsidRPr="00117213" w:rsidRDefault="0064770F" w:rsidP="0064770F">
      <w:pPr>
        <w:pStyle w:val="ListParagraph"/>
        <w:widowControl w:val="0"/>
        <w:numPr>
          <w:ilvl w:val="0"/>
          <w:numId w:val="14"/>
        </w:numPr>
        <w:autoSpaceDE w:val="0"/>
        <w:autoSpaceDN w:val="0"/>
        <w:adjustRightInd w:val="0"/>
        <w:spacing w:before="47" w:after="0" w:line="240" w:lineRule="auto"/>
        <w:jc w:val="both"/>
        <w:rPr>
          <w:rFonts w:ascii="Garamond" w:hAnsi="Garamond" w:cs="Cambria"/>
          <w:color w:val="000000"/>
          <w:sz w:val="24"/>
          <w:szCs w:val="24"/>
          <w:lang w:val="de-AT"/>
        </w:rPr>
      </w:pPr>
      <w:r w:rsidRPr="00117213">
        <w:rPr>
          <w:rFonts w:ascii="Garamond" w:hAnsi="Garamond" w:cs="Cambria"/>
          <w:color w:val="000000"/>
          <w:sz w:val="24"/>
          <w:szCs w:val="24"/>
          <w:lang w:val="de-AT"/>
        </w:rPr>
        <w:t>Europa</w:t>
      </w:r>
      <w:r w:rsidR="002E3E26" w:rsidRPr="00117213">
        <w:rPr>
          <w:rFonts w:ascii="Garamond" w:hAnsi="Garamond" w:cs="Cambria"/>
          <w:color w:val="000000"/>
          <w:sz w:val="24"/>
          <w:szCs w:val="24"/>
          <w:lang w:val="de-AT"/>
        </w:rPr>
        <w:t xml:space="preserve">: </w:t>
      </w:r>
      <w:hyperlink r:id="rId22" w:history="1">
        <w:r w:rsidR="002E3E26" w:rsidRPr="00117213">
          <w:rPr>
            <w:rStyle w:val="Hyperlink"/>
            <w:rFonts w:ascii="Garamond" w:hAnsi="Garamond" w:cs="Cambria"/>
            <w:sz w:val="24"/>
            <w:szCs w:val="24"/>
            <w:lang w:val="de-AT"/>
          </w:rPr>
          <w:t>https://europa.eu/european-union/about-eu/institutions-bodies_en</w:t>
        </w:r>
      </w:hyperlink>
      <w:r w:rsidR="002E3E26" w:rsidRPr="00117213">
        <w:rPr>
          <w:rFonts w:ascii="Garamond" w:hAnsi="Garamond" w:cs="Cambria"/>
          <w:color w:val="000000"/>
          <w:sz w:val="24"/>
          <w:szCs w:val="24"/>
          <w:lang w:val="de-AT"/>
        </w:rPr>
        <w:t xml:space="preserve"> </w:t>
      </w:r>
    </w:p>
    <w:p w14:paraId="7DB3FA70" w14:textId="0221E47D" w:rsidR="00B26C9F" w:rsidRPr="00117213" w:rsidRDefault="00517D00" w:rsidP="006C6615">
      <w:pPr>
        <w:pStyle w:val="ListParagraph"/>
        <w:widowControl w:val="0"/>
        <w:numPr>
          <w:ilvl w:val="0"/>
          <w:numId w:val="14"/>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S Peers, ‘The EU’s political institutions’, in S</w:t>
      </w:r>
      <w:r w:rsidR="00B26C9F" w:rsidRPr="00117213">
        <w:rPr>
          <w:rFonts w:ascii="Garamond" w:hAnsi="Garamond" w:cs="Cambria"/>
          <w:color w:val="000000"/>
          <w:sz w:val="24"/>
          <w:szCs w:val="24"/>
        </w:rPr>
        <w:t xml:space="preserve"> Peers and C Barnard (eds) </w:t>
      </w:r>
      <w:r w:rsidR="00B26C9F" w:rsidRPr="00117213">
        <w:rPr>
          <w:rFonts w:ascii="Garamond" w:hAnsi="Garamond" w:cs="Cambria"/>
          <w:i/>
          <w:iCs/>
          <w:color w:val="000000"/>
          <w:sz w:val="24"/>
          <w:szCs w:val="24"/>
        </w:rPr>
        <w:t>European Union Law</w:t>
      </w:r>
      <w:r w:rsidR="00B26C9F" w:rsidRPr="00117213">
        <w:rPr>
          <w:rFonts w:ascii="Garamond" w:hAnsi="Garamond" w:cs="Cambria"/>
          <w:color w:val="000000"/>
          <w:sz w:val="24"/>
          <w:szCs w:val="24"/>
        </w:rPr>
        <w:t xml:space="preserve"> (3</w:t>
      </w:r>
      <w:r w:rsidR="00B26C9F" w:rsidRPr="00117213">
        <w:rPr>
          <w:rFonts w:ascii="Garamond" w:hAnsi="Garamond" w:cs="Cambria"/>
          <w:color w:val="000000"/>
          <w:sz w:val="24"/>
          <w:szCs w:val="24"/>
          <w:vertAlign w:val="superscript"/>
        </w:rPr>
        <w:t>rd</w:t>
      </w:r>
      <w:r w:rsidR="00B26C9F" w:rsidRPr="00117213">
        <w:rPr>
          <w:rFonts w:ascii="Garamond" w:hAnsi="Garamond" w:cs="Cambria"/>
          <w:color w:val="000000"/>
          <w:sz w:val="24"/>
          <w:szCs w:val="24"/>
        </w:rPr>
        <w:t xml:space="preserve"> ed, OUP, 2020)</w:t>
      </w:r>
      <w:r w:rsidRPr="00117213">
        <w:rPr>
          <w:rFonts w:ascii="Garamond" w:hAnsi="Garamond" w:cs="Cambria"/>
          <w:color w:val="000000"/>
          <w:sz w:val="24"/>
          <w:szCs w:val="24"/>
        </w:rPr>
        <w:t xml:space="preserve"> 40-74</w:t>
      </w:r>
      <w:r w:rsidR="005D08C5" w:rsidRPr="00117213">
        <w:rPr>
          <w:rFonts w:ascii="Garamond" w:hAnsi="Garamond" w:cs="Cambria"/>
          <w:color w:val="000000"/>
          <w:sz w:val="24"/>
          <w:szCs w:val="24"/>
        </w:rPr>
        <w:t>, read p 43 to 71.</w:t>
      </w:r>
    </w:p>
    <w:p w14:paraId="1907ADAF" w14:textId="527ADB3D" w:rsidR="00E916FD" w:rsidRPr="00AE2873" w:rsidRDefault="007B40AC" w:rsidP="00AE2873">
      <w:pPr>
        <w:pStyle w:val="ListParagraph"/>
        <w:widowControl w:val="0"/>
        <w:numPr>
          <w:ilvl w:val="0"/>
          <w:numId w:val="14"/>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P Craig, ‘Institutions, Power and Institutional Balance’ in P Craig and G De </w:t>
      </w:r>
      <w:proofErr w:type="spellStart"/>
      <w:r w:rsidRPr="00117213">
        <w:rPr>
          <w:rFonts w:ascii="Garamond" w:hAnsi="Garamond" w:cs="Cambria"/>
          <w:color w:val="000000"/>
          <w:sz w:val="24"/>
          <w:szCs w:val="24"/>
        </w:rPr>
        <w:t>Búrca</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The Evolution of EU Law</w:t>
      </w:r>
      <w:r w:rsidRPr="00117213">
        <w:rPr>
          <w:rFonts w:ascii="Garamond" w:hAnsi="Garamond" w:cs="Cambria"/>
          <w:color w:val="000000"/>
          <w:sz w:val="24"/>
          <w:szCs w:val="24"/>
        </w:rPr>
        <w:t xml:space="preserve"> (3rd ed., 2021)</w:t>
      </w:r>
      <w:r w:rsidR="00A214C6" w:rsidRPr="00117213">
        <w:rPr>
          <w:rFonts w:ascii="Garamond" w:hAnsi="Garamond" w:cs="Cambria"/>
          <w:color w:val="000000"/>
          <w:sz w:val="24"/>
          <w:szCs w:val="24"/>
        </w:rPr>
        <w:t xml:space="preserve"> 46-89, read p. </w:t>
      </w:r>
      <w:r w:rsidR="008D2C41" w:rsidRPr="00117213">
        <w:rPr>
          <w:rFonts w:ascii="Garamond" w:hAnsi="Garamond" w:cs="Cambria"/>
          <w:color w:val="000000"/>
          <w:sz w:val="24"/>
          <w:szCs w:val="24"/>
        </w:rPr>
        <w:t>78-8</w:t>
      </w:r>
      <w:r w:rsidR="001075EF" w:rsidRPr="00117213">
        <w:rPr>
          <w:rFonts w:ascii="Garamond" w:hAnsi="Garamond" w:cs="Cambria"/>
          <w:color w:val="000000"/>
          <w:sz w:val="24"/>
          <w:szCs w:val="24"/>
        </w:rPr>
        <w:t>8.</w:t>
      </w:r>
    </w:p>
    <w:p w14:paraId="27EDFC73" w14:textId="44027252" w:rsidR="00E916FD" w:rsidRPr="00AE2873" w:rsidRDefault="00E916FD" w:rsidP="00CA098E">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Optional</w:t>
      </w:r>
      <w:r w:rsidR="00BB1440" w:rsidRPr="00AE2873">
        <w:rPr>
          <w:rFonts w:ascii="Garamond" w:hAnsi="Garamond" w:cs="Cambria"/>
          <w:i/>
          <w:iCs/>
          <w:color w:val="000000"/>
          <w:sz w:val="24"/>
          <w:szCs w:val="24"/>
        </w:rPr>
        <w:t xml:space="preserve"> materials</w:t>
      </w:r>
    </w:p>
    <w:p w14:paraId="3ED3F5ED" w14:textId="77777777" w:rsidR="00BB1440" w:rsidRPr="00117213" w:rsidRDefault="00BB1440" w:rsidP="00BB1440">
      <w:pPr>
        <w:pStyle w:val="ListParagraph"/>
        <w:widowControl w:val="0"/>
        <w:numPr>
          <w:ilvl w:val="0"/>
          <w:numId w:val="14"/>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Watch the video on the EU institutions explained by their Presidents: </w:t>
      </w:r>
      <w:hyperlink r:id="rId23" w:history="1">
        <w:r w:rsidRPr="00117213">
          <w:rPr>
            <w:rStyle w:val="Hyperlink"/>
            <w:rFonts w:ascii="Garamond" w:hAnsi="Garamond" w:cs="Cambria"/>
            <w:sz w:val="24"/>
            <w:szCs w:val="24"/>
          </w:rPr>
          <w:t>https://www.youtube.com/watch?v=ZwVBa8ig9NQ</w:t>
        </w:r>
      </w:hyperlink>
      <w:r w:rsidRPr="00117213">
        <w:rPr>
          <w:rFonts w:ascii="Garamond" w:hAnsi="Garamond" w:cs="Cambria"/>
          <w:color w:val="000000"/>
          <w:sz w:val="24"/>
          <w:szCs w:val="24"/>
        </w:rPr>
        <w:t xml:space="preserve"> </w:t>
      </w:r>
    </w:p>
    <w:p w14:paraId="28F8CAF9" w14:textId="03E05FCB" w:rsidR="00632D43" w:rsidRPr="00117213" w:rsidRDefault="00632D43" w:rsidP="00632D43">
      <w:pPr>
        <w:pStyle w:val="ListParagraph"/>
        <w:widowControl w:val="0"/>
        <w:numPr>
          <w:ilvl w:val="0"/>
          <w:numId w:val="14"/>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P Craig and G De </w:t>
      </w:r>
      <w:proofErr w:type="spellStart"/>
      <w:r w:rsidRPr="00117213">
        <w:rPr>
          <w:rFonts w:ascii="Garamond" w:hAnsi="Garamond" w:cs="Cambria"/>
          <w:color w:val="000000"/>
          <w:sz w:val="24"/>
          <w:szCs w:val="24"/>
        </w:rPr>
        <w:t>Búrca</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European Union Law: Texts, Cases and Materials</w:t>
      </w:r>
      <w:r w:rsidRPr="00117213">
        <w:rPr>
          <w:rFonts w:ascii="Garamond" w:hAnsi="Garamond" w:cs="Cambria"/>
          <w:color w:val="000000"/>
          <w:sz w:val="24"/>
          <w:szCs w:val="24"/>
        </w:rPr>
        <w:t xml:space="preserve"> (7</w:t>
      </w:r>
      <w:r w:rsidRPr="00117213">
        <w:rPr>
          <w:rFonts w:ascii="Garamond" w:hAnsi="Garamond" w:cs="Cambria"/>
          <w:color w:val="000000"/>
          <w:sz w:val="24"/>
          <w:szCs w:val="24"/>
          <w:vertAlign w:val="superscript"/>
        </w:rPr>
        <w:t>th</w:t>
      </w:r>
      <w:r w:rsidRPr="00117213">
        <w:rPr>
          <w:rFonts w:ascii="Garamond" w:hAnsi="Garamond" w:cs="Cambria"/>
          <w:color w:val="000000"/>
          <w:sz w:val="24"/>
          <w:szCs w:val="24"/>
        </w:rPr>
        <w:t xml:space="preserve"> ed., OUP, 2020), </w:t>
      </w:r>
      <w:proofErr w:type="spellStart"/>
      <w:r w:rsidRPr="00117213">
        <w:rPr>
          <w:rFonts w:ascii="Garamond" w:hAnsi="Garamond" w:cs="Cambria"/>
          <w:color w:val="000000"/>
          <w:sz w:val="24"/>
          <w:szCs w:val="24"/>
        </w:rPr>
        <w:t>ch.</w:t>
      </w:r>
      <w:proofErr w:type="spellEnd"/>
      <w:r w:rsidRPr="00117213">
        <w:rPr>
          <w:rFonts w:ascii="Garamond" w:hAnsi="Garamond" w:cs="Cambria"/>
          <w:color w:val="000000"/>
          <w:sz w:val="24"/>
          <w:szCs w:val="24"/>
        </w:rPr>
        <w:t xml:space="preserve"> ‘The Institutions’ 59-101.</w:t>
      </w:r>
    </w:p>
    <w:p w14:paraId="4E3E74D6" w14:textId="06EBE65A" w:rsidR="00D76951" w:rsidRPr="00117213" w:rsidRDefault="00D76951" w:rsidP="00D76951">
      <w:pPr>
        <w:pStyle w:val="ListParagraph"/>
        <w:widowControl w:val="0"/>
        <w:numPr>
          <w:ilvl w:val="0"/>
          <w:numId w:val="14"/>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TC Hartley</w:t>
      </w:r>
      <w:r w:rsidR="0015300D" w:rsidRPr="00117213">
        <w:rPr>
          <w:rFonts w:ascii="Garamond" w:hAnsi="Garamond" w:cs="Cambria"/>
          <w:color w:val="000000"/>
          <w:sz w:val="24"/>
          <w:szCs w:val="24"/>
        </w:rPr>
        <w:t xml:space="preserve"> and T. </w:t>
      </w:r>
      <w:proofErr w:type="spellStart"/>
      <w:r w:rsidR="0015300D" w:rsidRPr="00117213">
        <w:rPr>
          <w:rFonts w:ascii="Garamond" w:hAnsi="Garamond" w:cs="Cambria"/>
          <w:color w:val="000000"/>
          <w:sz w:val="24"/>
          <w:szCs w:val="24"/>
        </w:rPr>
        <w:t>Tridimas</w:t>
      </w:r>
      <w:proofErr w:type="spellEnd"/>
      <w:r w:rsidRPr="00117213">
        <w:rPr>
          <w:rFonts w:ascii="Garamond" w:hAnsi="Garamond" w:cs="Cambria"/>
          <w:i/>
          <w:iCs/>
          <w:color w:val="000000"/>
          <w:sz w:val="24"/>
          <w:szCs w:val="24"/>
        </w:rPr>
        <w:t>, The foundations of EU law</w:t>
      </w:r>
      <w:r w:rsidRPr="00117213">
        <w:rPr>
          <w:rFonts w:ascii="Garamond" w:hAnsi="Garamond" w:cs="Cambria"/>
          <w:color w:val="000000"/>
          <w:sz w:val="24"/>
          <w:szCs w:val="24"/>
        </w:rPr>
        <w:t xml:space="preserve"> (OUP, 20</w:t>
      </w:r>
      <w:r w:rsidR="0015300D" w:rsidRPr="00117213">
        <w:rPr>
          <w:rFonts w:ascii="Garamond" w:hAnsi="Garamond" w:cs="Cambria"/>
          <w:color w:val="000000"/>
          <w:sz w:val="24"/>
          <w:szCs w:val="24"/>
        </w:rPr>
        <w:t>22</w:t>
      </w:r>
      <w:r w:rsidRPr="00117213">
        <w:rPr>
          <w:rFonts w:ascii="Garamond" w:hAnsi="Garamond" w:cs="Cambria"/>
          <w:color w:val="000000"/>
          <w:sz w:val="24"/>
          <w:szCs w:val="24"/>
        </w:rPr>
        <w:t xml:space="preserve">), </w:t>
      </w:r>
      <w:proofErr w:type="spellStart"/>
      <w:r w:rsidRPr="00117213">
        <w:rPr>
          <w:rFonts w:ascii="Garamond" w:hAnsi="Garamond" w:cs="Cambria"/>
          <w:color w:val="000000"/>
          <w:sz w:val="24"/>
          <w:szCs w:val="24"/>
        </w:rPr>
        <w:t>ch.</w:t>
      </w:r>
      <w:proofErr w:type="spellEnd"/>
      <w:r w:rsidRPr="00117213">
        <w:rPr>
          <w:rFonts w:ascii="Garamond" w:hAnsi="Garamond" w:cs="Cambria"/>
          <w:color w:val="000000"/>
          <w:sz w:val="24"/>
          <w:szCs w:val="24"/>
        </w:rPr>
        <w:t xml:space="preserve"> 1 ‘The institutions’</w:t>
      </w:r>
    </w:p>
    <w:p w14:paraId="0A64C78A" w14:textId="2789E52E" w:rsidR="007133FF" w:rsidRPr="00AE2873" w:rsidRDefault="004D5105" w:rsidP="007133FF">
      <w:pPr>
        <w:pStyle w:val="ListParagraph"/>
        <w:widowControl w:val="0"/>
        <w:numPr>
          <w:ilvl w:val="0"/>
          <w:numId w:val="14"/>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JC Piris</w:t>
      </w:r>
      <w:r w:rsidR="00EF7877" w:rsidRPr="00117213">
        <w:rPr>
          <w:rFonts w:ascii="Garamond" w:hAnsi="Garamond" w:cs="Cambria"/>
          <w:color w:val="000000"/>
          <w:sz w:val="24"/>
          <w:szCs w:val="24"/>
        </w:rPr>
        <w:t xml:space="preserve"> ‘The Lisbon Treaty – a legal and political analysis’ (</w:t>
      </w:r>
      <w:r w:rsidR="00E916FD" w:rsidRPr="00117213">
        <w:rPr>
          <w:rFonts w:ascii="Garamond" w:hAnsi="Garamond" w:cs="Cambria"/>
          <w:color w:val="000000"/>
          <w:sz w:val="24"/>
          <w:szCs w:val="24"/>
        </w:rPr>
        <w:t xml:space="preserve">Cambridge </w:t>
      </w:r>
      <w:r w:rsidR="00EF7877" w:rsidRPr="00117213">
        <w:rPr>
          <w:rFonts w:ascii="Garamond" w:hAnsi="Garamond" w:cs="Cambria"/>
          <w:color w:val="000000"/>
          <w:sz w:val="24"/>
          <w:szCs w:val="24"/>
        </w:rPr>
        <w:t>2010)</w:t>
      </w:r>
      <w:r w:rsidR="00736352" w:rsidRPr="00117213">
        <w:rPr>
          <w:rFonts w:ascii="Garamond" w:hAnsi="Garamond" w:cs="Cambria"/>
          <w:color w:val="000000"/>
          <w:sz w:val="24"/>
          <w:szCs w:val="24"/>
        </w:rPr>
        <w:t>, Chapter on ‘Institutions’</w:t>
      </w:r>
      <w:r w:rsidR="00E916FD" w:rsidRPr="00117213">
        <w:rPr>
          <w:rFonts w:ascii="Garamond" w:hAnsi="Garamond" w:cs="Cambria"/>
          <w:color w:val="000000"/>
          <w:sz w:val="24"/>
          <w:szCs w:val="24"/>
        </w:rPr>
        <w:t xml:space="preserve"> and ‘Democracy’</w:t>
      </w:r>
    </w:p>
    <w:p w14:paraId="371D3F40" w14:textId="77777777" w:rsidR="00AE2873" w:rsidRDefault="007133FF" w:rsidP="007133FF">
      <w:pPr>
        <w:widowControl w:val="0"/>
        <w:autoSpaceDE w:val="0"/>
        <w:autoSpaceDN w:val="0"/>
        <w:adjustRightInd w:val="0"/>
        <w:spacing w:before="47" w:after="0" w:line="240" w:lineRule="auto"/>
        <w:jc w:val="both"/>
        <w:rPr>
          <w:rFonts w:ascii="Garamond" w:hAnsi="Garamond" w:cs="Cambria"/>
          <w:color w:val="000000" w:themeColor="text1"/>
          <w:sz w:val="24"/>
          <w:szCs w:val="24"/>
        </w:rPr>
      </w:pPr>
      <w:r w:rsidRPr="00AE2873">
        <w:rPr>
          <w:rFonts w:ascii="Garamond" w:hAnsi="Garamond" w:cs="Cambria"/>
          <w:i/>
          <w:iCs/>
          <w:color w:val="000000" w:themeColor="text1"/>
          <w:sz w:val="24"/>
          <w:szCs w:val="24"/>
        </w:rPr>
        <w:t>Questions for discussion:</w:t>
      </w:r>
    </w:p>
    <w:p w14:paraId="3C4D6C70" w14:textId="0F291BD4" w:rsidR="007133FF" w:rsidRPr="00117213" w:rsidRDefault="007133FF" w:rsidP="007133FF">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Can we easily compare the EU to national political systems? How have EU </w:t>
      </w:r>
      <w:proofErr w:type="gramStart"/>
      <w:r w:rsidRPr="00117213">
        <w:rPr>
          <w:rFonts w:ascii="Garamond" w:hAnsi="Garamond" w:cs="Cambria"/>
          <w:color w:val="000000" w:themeColor="text1"/>
          <w:sz w:val="24"/>
          <w:szCs w:val="24"/>
        </w:rPr>
        <w:t>institutions</w:t>
      </w:r>
      <w:proofErr w:type="gramEnd"/>
      <w:r w:rsidRPr="00117213">
        <w:rPr>
          <w:rFonts w:ascii="Garamond" w:hAnsi="Garamond" w:cs="Cambria"/>
          <w:color w:val="000000" w:themeColor="text1"/>
          <w:sz w:val="24"/>
          <w:szCs w:val="24"/>
        </w:rPr>
        <w:t xml:space="preserve"> powers evolve over time? How did the Lisbon treaty affect institutional balance? How accountable are EU institutions?</w:t>
      </w:r>
    </w:p>
    <w:p w14:paraId="43301E28" w14:textId="38B83CA0" w:rsidR="6FB5A897" w:rsidRPr="00117213" w:rsidRDefault="6FB5A897" w:rsidP="6FB5A897">
      <w:pPr>
        <w:spacing w:before="47" w:after="0" w:line="240" w:lineRule="auto"/>
        <w:jc w:val="both"/>
        <w:rPr>
          <w:rFonts w:ascii="Garamond" w:eastAsia="Garamond" w:hAnsi="Garamond" w:cs="Garamond"/>
          <w:sz w:val="24"/>
          <w:szCs w:val="24"/>
        </w:rPr>
      </w:pPr>
    </w:p>
    <w:p w14:paraId="3D3C0D8A" w14:textId="5B34C3A8" w:rsidR="00922C17" w:rsidRPr="00117213" w:rsidRDefault="00922C17" w:rsidP="00922C17">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w:t>
      </w:r>
      <w:r w:rsidR="00565940" w:rsidRPr="00117213">
        <w:rPr>
          <w:rFonts w:ascii="Garamond" w:hAnsi="Garamond" w:cs="Cambria"/>
          <w:b/>
          <w:bCs/>
          <w:color w:val="000000"/>
          <w:sz w:val="24"/>
          <w:szCs w:val="24"/>
        </w:rPr>
        <w:t>4</w:t>
      </w:r>
      <w:r w:rsidRPr="00117213">
        <w:rPr>
          <w:rFonts w:ascii="Garamond" w:hAnsi="Garamond" w:cs="Cambria"/>
          <w:b/>
          <w:bCs/>
          <w:color w:val="000000"/>
          <w:sz w:val="24"/>
          <w:szCs w:val="24"/>
        </w:rPr>
        <w:t xml:space="preserve"> –The EU courts and the</w:t>
      </w:r>
      <w:r w:rsidR="00424E94" w:rsidRPr="00117213">
        <w:rPr>
          <w:rFonts w:ascii="Garamond" w:hAnsi="Garamond" w:cs="Cambria"/>
          <w:b/>
          <w:bCs/>
          <w:color w:val="000000"/>
          <w:sz w:val="24"/>
          <w:szCs w:val="24"/>
        </w:rPr>
        <w:t xml:space="preserve"> application and interp</w:t>
      </w:r>
      <w:r w:rsidR="00B20468" w:rsidRPr="00117213">
        <w:rPr>
          <w:rFonts w:ascii="Garamond" w:hAnsi="Garamond" w:cs="Cambria"/>
          <w:b/>
          <w:bCs/>
          <w:color w:val="000000"/>
          <w:sz w:val="24"/>
          <w:szCs w:val="24"/>
        </w:rPr>
        <w:t xml:space="preserve">retation of </w:t>
      </w:r>
      <w:r w:rsidRPr="00117213">
        <w:rPr>
          <w:rFonts w:ascii="Garamond" w:hAnsi="Garamond" w:cs="Cambria"/>
          <w:b/>
          <w:bCs/>
          <w:color w:val="000000"/>
          <w:sz w:val="24"/>
          <w:szCs w:val="24"/>
        </w:rPr>
        <w:t xml:space="preserve">EU law </w:t>
      </w:r>
      <w:r w:rsidRPr="00117213">
        <w:rPr>
          <w:rFonts w:ascii="Garamond" w:hAnsi="Garamond" w:cs="Cambria"/>
          <w:b/>
          <w:bCs/>
          <w:color w:val="000000"/>
          <w:sz w:val="24"/>
          <w:szCs w:val="24"/>
        </w:rPr>
        <w:t>(</w:t>
      </w:r>
      <w:r w:rsidR="00D45878" w:rsidRPr="00117213">
        <w:rPr>
          <w:rFonts w:ascii="Garamond" w:hAnsi="Garamond" w:cs="Cambria"/>
          <w:b/>
          <w:bCs/>
          <w:color w:val="000000"/>
          <w:sz w:val="24"/>
          <w:szCs w:val="24"/>
        </w:rPr>
        <w:t>Tues 3 Oct 2023)</w:t>
      </w:r>
    </w:p>
    <w:p w14:paraId="0F068CAA" w14:textId="0A0B5F4D" w:rsidR="00922C17" w:rsidRPr="00117213" w:rsidRDefault="00922C17" w:rsidP="00922C17">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lastRenderedPageBreak/>
        <w:t>In this class, we focus on the EU judicial bodies, namely the Court of Justice of the European Union (CJEU) and the General Court (GC): their role and functions, their composition and organization, important features of the EU judicial process, institutional independence, and elements of legal reasoning (</w:t>
      </w:r>
      <w:proofErr w:type="gramStart"/>
      <w:r w:rsidRPr="00117213">
        <w:rPr>
          <w:rFonts w:ascii="Garamond" w:hAnsi="Garamond" w:cs="Cambria"/>
          <w:color w:val="000000" w:themeColor="text1"/>
          <w:sz w:val="24"/>
          <w:szCs w:val="24"/>
        </w:rPr>
        <w:t>e.g.</w:t>
      </w:r>
      <w:proofErr w:type="gramEnd"/>
      <w:r w:rsidRPr="00117213">
        <w:rPr>
          <w:rFonts w:ascii="Garamond" w:hAnsi="Garamond" w:cs="Cambria"/>
          <w:color w:val="000000" w:themeColor="text1"/>
          <w:sz w:val="24"/>
          <w:szCs w:val="24"/>
        </w:rPr>
        <w:t xml:space="preserve"> methods of interpretation, use of precedent, </w:t>
      </w:r>
      <w:proofErr w:type="spellStart"/>
      <w:r w:rsidRPr="00117213">
        <w:rPr>
          <w:rFonts w:ascii="Garamond" w:hAnsi="Garamond" w:cs="Cambria"/>
          <w:color w:val="000000" w:themeColor="text1"/>
          <w:sz w:val="24"/>
          <w:szCs w:val="24"/>
        </w:rPr>
        <w:t>etc</w:t>
      </w:r>
      <w:proofErr w:type="spellEnd"/>
      <w:r w:rsidRPr="00117213">
        <w:rPr>
          <w:rFonts w:ascii="Garamond" w:hAnsi="Garamond" w:cs="Cambria"/>
          <w:color w:val="000000" w:themeColor="text1"/>
          <w:sz w:val="24"/>
          <w:szCs w:val="24"/>
        </w:rPr>
        <w:t>).</w:t>
      </w:r>
    </w:p>
    <w:p w14:paraId="094F0F3B" w14:textId="77777777" w:rsidR="00922C17" w:rsidRPr="00AE2873" w:rsidRDefault="00922C17" w:rsidP="00922C17">
      <w:pPr>
        <w:spacing w:before="47" w:after="0" w:line="240" w:lineRule="auto"/>
        <w:jc w:val="both"/>
        <w:rPr>
          <w:rFonts w:ascii="Garamond" w:hAnsi="Garamond" w:cs="Cambria"/>
          <w:i/>
          <w:iCs/>
          <w:color w:val="000000" w:themeColor="text1"/>
          <w:sz w:val="24"/>
          <w:szCs w:val="24"/>
        </w:rPr>
      </w:pPr>
      <w:r w:rsidRPr="00AE2873">
        <w:rPr>
          <w:rFonts w:ascii="Garamond" w:hAnsi="Garamond" w:cs="Cambria"/>
          <w:i/>
          <w:iCs/>
          <w:color w:val="000000" w:themeColor="text1"/>
          <w:sz w:val="24"/>
          <w:szCs w:val="24"/>
        </w:rPr>
        <w:t xml:space="preserve">Preparatory activities </w:t>
      </w:r>
    </w:p>
    <w:p w14:paraId="39080A20" w14:textId="2A88E685" w:rsidR="00922C17" w:rsidRPr="00117213" w:rsidRDefault="00922C17" w:rsidP="00922C17">
      <w:pPr>
        <w:pStyle w:val="ListParagraph"/>
        <w:numPr>
          <w:ilvl w:val="0"/>
          <w:numId w:val="25"/>
        </w:numPr>
        <w:spacing w:before="47"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 xml:space="preserve">(re) read </w:t>
      </w:r>
      <w:r w:rsidR="00815F01" w:rsidRPr="00117213">
        <w:rPr>
          <w:rFonts w:ascii="Garamond" w:hAnsi="Garamond" w:cs="Cambria"/>
          <w:color w:val="000000" w:themeColor="text1"/>
          <w:sz w:val="24"/>
          <w:szCs w:val="24"/>
        </w:rPr>
        <w:t xml:space="preserve">the ruling of the case you </w:t>
      </w:r>
      <w:r w:rsidR="00927781" w:rsidRPr="00117213">
        <w:rPr>
          <w:rFonts w:ascii="Garamond" w:hAnsi="Garamond" w:cs="Cambria"/>
          <w:color w:val="000000" w:themeColor="text1"/>
          <w:sz w:val="24"/>
          <w:szCs w:val="24"/>
        </w:rPr>
        <w:t>plan to present, and</w:t>
      </w:r>
      <w:r w:rsidRPr="00117213">
        <w:rPr>
          <w:rFonts w:ascii="Garamond" w:hAnsi="Garamond" w:cs="Cambria"/>
          <w:color w:val="000000" w:themeColor="text1"/>
          <w:sz w:val="24"/>
          <w:szCs w:val="24"/>
        </w:rPr>
        <w:t xml:space="preserve"> check the composition of the formation of judgment, the number and identity of those who submitted observations or intervened in the case, and pay attention to the Court’s legal reasoning, identifying methods of interpretation used, how the Court relies on precedent, etc.</w:t>
      </w:r>
    </w:p>
    <w:p w14:paraId="383C59FE" w14:textId="18B81730" w:rsidR="00922C17" w:rsidRPr="008A081E" w:rsidRDefault="00922C17" w:rsidP="008A081E">
      <w:pPr>
        <w:pStyle w:val="ListParagraph"/>
        <w:numPr>
          <w:ilvl w:val="0"/>
          <w:numId w:val="25"/>
        </w:numPr>
        <w:spacing w:after="0" w:line="240" w:lineRule="auto"/>
        <w:rPr>
          <w:rFonts w:ascii="Garamond" w:hAnsi="Garamond"/>
          <w:sz w:val="24"/>
          <w:szCs w:val="24"/>
        </w:rPr>
      </w:pPr>
      <w:r w:rsidRPr="00117213">
        <w:rPr>
          <w:rFonts w:ascii="Garamond" w:hAnsi="Garamond"/>
          <w:sz w:val="24"/>
          <w:szCs w:val="24"/>
        </w:rPr>
        <w:t xml:space="preserve">Try to watch </w:t>
      </w:r>
      <w:hyperlink r:id="rId24" w:history="1">
        <w:r w:rsidRPr="00117213">
          <w:rPr>
            <w:rStyle w:val="Hyperlink"/>
            <w:rFonts w:ascii="Garamond" w:hAnsi="Garamond"/>
            <w:sz w:val="24"/>
            <w:szCs w:val="24"/>
          </w:rPr>
          <w:t>here</w:t>
        </w:r>
      </w:hyperlink>
      <w:r w:rsidRPr="00117213">
        <w:rPr>
          <w:rFonts w:ascii="Garamond" w:hAnsi="Garamond"/>
          <w:sz w:val="24"/>
          <w:szCs w:val="24"/>
        </w:rPr>
        <w:t xml:space="preserve"> the livestream of an oral hearing at the CJEU, checking the </w:t>
      </w:r>
      <w:hyperlink r:id="rId25" w:history="1">
        <w:r w:rsidRPr="00117213">
          <w:rPr>
            <w:rStyle w:val="Hyperlink"/>
            <w:rFonts w:ascii="Garamond" w:hAnsi="Garamond"/>
            <w:sz w:val="24"/>
            <w:szCs w:val="24"/>
          </w:rPr>
          <w:t>judicial calendar</w:t>
        </w:r>
      </w:hyperlink>
      <w:r w:rsidRPr="00117213">
        <w:rPr>
          <w:rFonts w:ascii="Garamond" w:hAnsi="Garamond"/>
          <w:sz w:val="24"/>
          <w:szCs w:val="24"/>
        </w:rPr>
        <w:t>; livestream are available a few hours after the hearing.</w:t>
      </w:r>
    </w:p>
    <w:p w14:paraId="7E554A33" w14:textId="77777777" w:rsidR="00922C17" w:rsidRPr="00AE2873" w:rsidRDefault="00922C17" w:rsidP="00922C17">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Mandatory reading</w:t>
      </w:r>
    </w:p>
    <w:p w14:paraId="290C7A12" w14:textId="77777777" w:rsidR="00922C17" w:rsidRPr="00117213" w:rsidRDefault="00922C17" w:rsidP="00922C17">
      <w:pPr>
        <w:pStyle w:val="ListParagraph"/>
        <w:numPr>
          <w:ilvl w:val="0"/>
          <w:numId w:val="20"/>
        </w:numPr>
        <w:spacing w:after="0" w:line="240" w:lineRule="auto"/>
        <w:rPr>
          <w:rFonts w:ascii="Garamond" w:hAnsi="Garamond"/>
          <w:sz w:val="24"/>
          <w:szCs w:val="24"/>
        </w:rPr>
      </w:pPr>
      <w:r w:rsidRPr="00117213">
        <w:rPr>
          <w:rFonts w:ascii="Garamond" w:hAnsi="Garamond"/>
          <w:sz w:val="24"/>
          <w:szCs w:val="24"/>
        </w:rPr>
        <w:t xml:space="preserve">CJEU, ‘The CJEU: ensuring the protection of EU law’ (August 2021) </w:t>
      </w:r>
      <w:hyperlink r:id="rId26" w:history="1">
        <w:r w:rsidRPr="00117213">
          <w:rPr>
            <w:rStyle w:val="Hyperlink"/>
            <w:rFonts w:ascii="Garamond" w:hAnsi="Garamond"/>
            <w:sz w:val="24"/>
            <w:szCs w:val="24"/>
          </w:rPr>
          <w:t>https://curia.europa.eu/jcms/upload/docs/application/pdf/2020-05/cour_garante_qd-03-20-178-en-n.pdf</w:t>
        </w:r>
      </w:hyperlink>
    </w:p>
    <w:p w14:paraId="5EB3BB9C" w14:textId="77777777" w:rsidR="00922C17" w:rsidRPr="00117213" w:rsidRDefault="00922C17" w:rsidP="00922C17">
      <w:pPr>
        <w:pStyle w:val="ListParagraph"/>
        <w:widowControl w:val="0"/>
        <w:numPr>
          <w:ilvl w:val="0"/>
          <w:numId w:val="20"/>
        </w:numPr>
        <w:autoSpaceDE w:val="0"/>
        <w:autoSpaceDN w:val="0"/>
        <w:adjustRightInd w:val="0"/>
        <w:spacing w:before="46" w:after="0" w:line="240" w:lineRule="auto"/>
        <w:jc w:val="both"/>
        <w:rPr>
          <w:rFonts w:ascii="Garamond" w:hAnsi="Garamond" w:cs="Cambria"/>
          <w:color w:val="000000" w:themeColor="text1"/>
          <w:sz w:val="24"/>
          <w:szCs w:val="24"/>
        </w:rPr>
      </w:pPr>
      <w:r w:rsidRPr="00117213">
        <w:rPr>
          <w:rFonts w:ascii="Garamond" w:hAnsi="Garamond"/>
          <w:sz w:val="24"/>
          <w:szCs w:val="24"/>
        </w:rPr>
        <w:t xml:space="preserve">J Komárek, ‘Legal reasoning in EU law.’ In </w:t>
      </w:r>
      <w:r w:rsidRPr="00117213">
        <w:rPr>
          <w:rFonts w:ascii="Garamond" w:hAnsi="Garamond" w:cs="Cambria"/>
          <w:color w:val="000000" w:themeColor="text1"/>
          <w:sz w:val="24"/>
          <w:szCs w:val="24"/>
        </w:rPr>
        <w:t xml:space="preserve">D Chalmers and A </w:t>
      </w:r>
      <w:proofErr w:type="spellStart"/>
      <w:r w:rsidRPr="00117213">
        <w:rPr>
          <w:rFonts w:ascii="Garamond" w:hAnsi="Garamond" w:cs="Cambria"/>
          <w:color w:val="000000" w:themeColor="text1"/>
          <w:sz w:val="24"/>
          <w:szCs w:val="24"/>
        </w:rPr>
        <w:t>Arnull</w:t>
      </w:r>
      <w:proofErr w:type="spellEnd"/>
      <w:r w:rsidRPr="00117213">
        <w:rPr>
          <w:rFonts w:ascii="Garamond" w:hAnsi="Garamond" w:cs="Cambria"/>
          <w:color w:val="000000" w:themeColor="text1"/>
          <w:sz w:val="24"/>
          <w:szCs w:val="24"/>
        </w:rPr>
        <w:t xml:space="preserve"> (eds) </w:t>
      </w:r>
      <w:r w:rsidRPr="00117213">
        <w:rPr>
          <w:rFonts w:ascii="Garamond" w:hAnsi="Garamond" w:cs="Cambria"/>
          <w:i/>
          <w:iCs/>
          <w:color w:val="000000" w:themeColor="text1"/>
          <w:sz w:val="24"/>
          <w:szCs w:val="24"/>
        </w:rPr>
        <w:t xml:space="preserve">The Oxford Handbook of European Union Law </w:t>
      </w:r>
      <w:r w:rsidRPr="00117213">
        <w:rPr>
          <w:rFonts w:ascii="Garamond" w:hAnsi="Garamond" w:cs="Cambria"/>
          <w:color w:val="000000" w:themeColor="text1"/>
          <w:sz w:val="24"/>
          <w:szCs w:val="24"/>
        </w:rPr>
        <w:t xml:space="preserve">(OUP, 2015) </w:t>
      </w:r>
      <w:r w:rsidRPr="00117213">
        <w:rPr>
          <w:rFonts w:ascii="Garamond" w:hAnsi="Garamond"/>
          <w:sz w:val="24"/>
          <w:szCs w:val="24"/>
        </w:rPr>
        <w:t>28-51, read at least from page 42 (II.3)</w:t>
      </w:r>
    </w:p>
    <w:p w14:paraId="30313CEB" w14:textId="77777777" w:rsidR="00922C17" w:rsidRPr="00117213" w:rsidRDefault="00922C17" w:rsidP="00922C17">
      <w:pPr>
        <w:pStyle w:val="ListParagraph"/>
        <w:widowControl w:val="0"/>
        <w:numPr>
          <w:ilvl w:val="0"/>
          <w:numId w:val="20"/>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Note by AG </w:t>
      </w:r>
      <w:proofErr w:type="spellStart"/>
      <w:r w:rsidRPr="00117213">
        <w:rPr>
          <w:rFonts w:ascii="Garamond" w:hAnsi="Garamond" w:cs="Cambria"/>
          <w:color w:val="000000" w:themeColor="text1"/>
          <w:sz w:val="24"/>
          <w:szCs w:val="24"/>
        </w:rPr>
        <w:t>Sharpston</w:t>
      </w:r>
      <w:proofErr w:type="spellEnd"/>
      <w:r w:rsidRPr="00117213">
        <w:rPr>
          <w:rFonts w:ascii="Garamond" w:hAnsi="Garamond" w:cs="Cambria"/>
          <w:color w:val="000000" w:themeColor="text1"/>
          <w:sz w:val="24"/>
          <w:szCs w:val="24"/>
        </w:rPr>
        <w:t xml:space="preserve"> in the Scottish legal (20 Aug 2021): </w:t>
      </w:r>
      <w:hyperlink r:id="rId27">
        <w:r w:rsidRPr="00117213">
          <w:rPr>
            <w:rStyle w:val="Hyperlink"/>
            <w:rFonts w:ascii="Garamond" w:hAnsi="Garamond" w:cs="Cambria"/>
            <w:sz w:val="24"/>
            <w:szCs w:val="24"/>
          </w:rPr>
          <w:t>https://www.scottishlegal.com/uploads/Note%20by%20Eleanor%20Sharpston%20dated%206%20August%202021.pdf</w:t>
        </w:r>
      </w:hyperlink>
    </w:p>
    <w:p w14:paraId="6BFAD6C4" w14:textId="77777777" w:rsidR="00922C17" w:rsidRPr="00AE2873" w:rsidRDefault="00922C17" w:rsidP="00922C17">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Optional reading</w:t>
      </w:r>
    </w:p>
    <w:p w14:paraId="110DFD6A" w14:textId="77777777" w:rsidR="00922C17" w:rsidRPr="00117213" w:rsidRDefault="00922C17" w:rsidP="00922C17">
      <w:pPr>
        <w:pStyle w:val="ListParagraph"/>
        <w:numPr>
          <w:ilvl w:val="0"/>
          <w:numId w:val="21"/>
        </w:numPr>
        <w:spacing w:after="0" w:line="240" w:lineRule="auto"/>
        <w:rPr>
          <w:rFonts w:ascii="Garamond" w:hAnsi="Garamond"/>
          <w:sz w:val="24"/>
          <w:szCs w:val="24"/>
        </w:rPr>
      </w:pPr>
      <w:r w:rsidRPr="00117213">
        <w:rPr>
          <w:rFonts w:ascii="Garamond" w:hAnsi="Garamond"/>
          <w:sz w:val="24"/>
          <w:szCs w:val="24"/>
        </w:rPr>
        <w:t xml:space="preserve">M Bobek, ‘The Court of Justice of the European Union.’ </w:t>
      </w:r>
      <w:r w:rsidRPr="00117213">
        <w:rPr>
          <w:rFonts w:ascii="Garamond" w:hAnsi="Garamond"/>
          <w:i/>
          <w:iCs/>
          <w:sz w:val="24"/>
          <w:szCs w:val="24"/>
        </w:rPr>
        <w:t>The Oxford Handbook of European Union Law</w:t>
      </w:r>
      <w:r w:rsidRPr="00117213">
        <w:rPr>
          <w:rFonts w:ascii="Garamond" w:hAnsi="Garamond"/>
          <w:sz w:val="24"/>
          <w:szCs w:val="24"/>
        </w:rPr>
        <w:t xml:space="preserve"> (OUP, 2015): 153-177</w:t>
      </w:r>
    </w:p>
    <w:p w14:paraId="440640C6" w14:textId="39108FD0" w:rsidR="00922C17" w:rsidRPr="00AE2873" w:rsidRDefault="00922C17" w:rsidP="00AE2873">
      <w:pPr>
        <w:pStyle w:val="ListParagraph"/>
        <w:numPr>
          <w:ilvl w:val="0"/>
          <w:numId w:val="21"/>
        </w:numPr>
        <w:spacing w:after="0" w:line="240" w:lineRule="auto"/>
        <w:rPr>
          <w:rFonts w:ascii="Garamond" w:hAnsi="Garamond"/>
          <w:sz w:val="24"/>
          <w:szCs w:val="24"/>
        </w:rPr>
      </w:pPr>
      <w:r w:rsidRPr="00117213">
        <w:rPr>
          <w:rFonts w:ascii="Garamond" w:hAnsi="Garamond"/>
          <w:sz w:val="24"/>
          <w:szCs w:val="24"/>
        </w:rPr>
        <w:t xml:space="preserve">A. </w:t>
      </w:r>
      <w:proofErr w:type="spellStart"/>
      <w:r w:rsidRPr="00117213">
        <w:rPr>
          <w:rFonts w:ascii="Garamond" w:hAnsi="Garamond"/>
          <w:sz w:val="24"/>
          <w:szCs w:val="24"/>
        </w:rPr>
        <w:t>Alemanno</w:t>
      </w:r>
      <w:proofErr w:type="spellEnd"/>
      <w:r w:rsidRPr="00117213">
        <w:rPr>
          <w:rFonts w:ascii="Garamond" w:hAnsi="Garamond"/>
          <w:sz w:val="24"/>
          <w:szCs w:val="24"/>
        </w:rPr>
        <w:t xml:space="preserve">, </w:t>
      </w:r>
      <w:r w:rsidRPr="00117213">
        <w:rPr>
          <w:rStyle w:val="Emphasis"/>
          <w:rFonts w:ascii="Garamond" w:hAnsi="Garamond"/>
          <w:sz w:val="24"/>
          <w:szCs w:val="24"/>
        </w:rPr>
        <w:t xml:space="preserve">The Court of Justice of the EU goes (almost) public, </w:t>
      </w:r>
      <w:proofErr w:type="spellStart"/>
      <w:r w:rsidRPr="00117213">
        <w:rPr>
          <w:rStyle w:val="Emphasis"/>
          <w:rFonts w:ascii="Garamond" w:hAnsi="Garamond"/>
          <w:sz w:val="24"/>
          <w:szCs w:val="24"/>
        </w:rPr>
        <w:t>VerfBlog</w:t>
      </w:r>
      <w:proofErr w:type="spellEnd"/>
      <w:r w:rsidRPr="00117213">
        <w:rPr>
          <w:rStyle w:val="Emphasis"/>
          <w:rFonts w:ascii="Garamond" w:hAnsi="Garamond"/>
          <w:sz w:val="24"/>
          <w:szCs w:val="24"/>
        </w:rPr>
        <w:t>,</w:t>
      </w:r>
      <w:r w:rsidRPr="00117213">
        <w:rPr>
          <w:rFonts w:ascii="Garamond" w:hAnsi="Garamond"/>
          <w:sz w:val="24"/>
          <w:szCs w:val="24"/>
        </w:rPr>
        <w:t xml:space="preserve"> 2022/4/26, https://verfassungsblog.de/the-court-of-justice-of-the-eu-goes-almost-public/, DOI: </w:t>
      </w:r>
      <w:hyperlink r:id="rId28" w:tgtFrame="_blank" w:history="1">
        <w:r w:rsidRPr="00117213">
          <w:rPr>
            <w:rStyle w:val="Hyperlink"/>
            <w:rFonts w:ascii="Garamond" w:hAnsi="Garamond"/>
            <w:sz w:val="24"/>
            <w:szCs w:val="24"/>
          </w:rPr>
          <w:t>10.17176/20220427-062108-0</w:t>
        </w:r>
      </w:hyperlink>
      <w:r w:rsidRPr="00117213">
        <w:rPr>
          <w:rFonts w:ascii="Garamond" w:hAnsi="Garamond"/>
          <w:sz w:val="24"/>
          <w:szCs w:val="24"/>
        </w:rPr>
        <w:t>.</w:t>
      </w:r>
    </w:p>
    <w:p w14:paraId="3EEFB728" w14:textId="77777777" w:rsidR="00922C17" w:rsidRPr="00AE2873" w:rsidRDefault="00922C17" w:rsidP="00922C17">
      <w:pPr>
        <w:widowControl w:val="0"/>
        <w:autoSpaceDE w:val="0"/>
        <w:autoSpaceDN w:val="0"/>
        <w:adjustRightInd w:val="0"/>
        <w:spacing w:before="47" w:after="0" w:line="240" w:lineRule="auto"/>
        <w:rPr>
          <w:rFonts w:ascii="Garamond" w:eastAsia="Garamond" w:hAnsi="Garamond" w:cs="Garamond"/>
          <w:i/>
          <w:iCs/>
          <w:sz w:val="24"/>
          <w:szCs w:val="24"/>
        </w:rPr>
      </w:pPr>
      <w:r w:rsidRPr="00AE2873">
        <w:rPr>
          <w:rFonts w:ascii="Garamond" w:eastAsia="Garamond" w:hAnsi="Garamond" w:cs="Garamond"/>
          <w:i/>
          <w:iCs/>
          <w:sz w:val="24"/>
          <w:szCs w:val="24"/>
        </w:rPr>
        <w:t>Questions for discussion</w:t>
      </w:r>
    </w:p>
    <w:p w14:paraId="0D526176" w14:textId="0C3B8D4D" w:rsidR="00922C17" w:rsidRPr="00117213" w:rsidRDefault="00922C17" w:rsidP="00922C17">
      <w:pPr>
        <w:widowControl w:val="0"/>
        <w:autoSpaceDE w:val="0"/>
        <w:autoSpaceDN w:val="0"/>
        <w:adjustRightInd w:val="0"/>
        <w:spacing w:before="47" w:after="0" w:line="240" w:lineRule="auto"/>
        <w:rPr>
          <w:rFonts w:ascii="Garamond" w:eastAsia="Garamond" w:hAnsi="Garamond" w:cs="Garamond"/>
          <w:sz w:val="24"/>
          <w:szCs w:val="24"/>
        </w:rPr>
      </w:pPr>
      <w:r w:rsidRPr="00117213">
        <w:rPr>
          <w:rFonts w:ascii="Garamond" w:eastAsia="Garamond" w:hAnsi="Garamond" w:cs="Garamond"/>
          <w:sz w:val="24"/>
          <w:szCs w:val="24"/>
        </w:rPr>
        <w:t>Is the procedure for</w:t>
      </w:r>
      <w:r w:rsidR="0092389B" w:rsidRPr="00117213">
        <w:rPr>
          <w:rFonts w:ascii="Garamond" w:eastAsia="Garamond" w:hAnsi="Garamond" w:cs="Garamond"/>
          <w:sz w:val="24"/>
          <w:szCs w:val="24"/>
        </w:rPr>
        <w:t xml:space="preserve"> the nomination</w:t>
      </w:r>
      <w:r w:rsidRPr="00117213">
        <w:rPr>
          <w:rFonts w:ascii="Garamond" w:eastAsia="Garamond" w:hAnsi="Garamond" w:cs="Garamond"/>
          <w:sz w:val="24"/>
          <w:szCs w:val="24"/>
        </w:rPr>
        <w:t xml:space="preserve"> and appointment </w:t>
      </w:r>
      <w:r w:rsidR="0092389B" w:rsidRPr="00117213">
        <w:rPr>
          <w:rFonts w:ascii="Garamond" w:eastAsia="Garamond" w:hAnsi="Garamond" w:cs="Garamond"/>
          <w:sz w:val="24"/>
          <w:szCs w:val="24"/>
        </w:rPr>
        <w:t>of judges at the CJEU likely to enhance its</w:t>
      </w:r>
      <w:r w:rsidRPr="00117213">
        <w:rPr>
          <w:rFonts w:ascii="Garamond" w:eastAsia="Garamond" w:hAnsi="Garamond" w:cs="Garamond"/>
          <w:sz w:val="24"/>
          <w:szCs w:val="24"/>
        </w:rPr>
        <w:t xml:space="preserve"> independence or </w:t>
      </w:r>
      <w:r w:rsidR="0092389B" w:rsidRPr="00117213">
        <w:rPr>
          <w:rFonts w:ascii="Garamond" w:eastAsia="Garamond" w:hAnsi="Garamond" w:cs="Garamond"/>
          <w:sz w:val="24"/>
          <w:szCs w:val="24"/>
        </w:rPr>
        <w:t xml:space="preserve">to make </w:t>
      </w:r>
      <w:r w:rsidRPr="00117213">
        <w:rPr>
          <w:rFonts w:ascii="Garamond" w:eastAsia="Garamond" w:hAnsi="Garamond" w:cs="Garamond"/>
          <w:sz w:val="24"/>
          <w:szCs w:val="24"/>
        </w:rPr>
        <w:t xml:space="preserve">it more sensitive to member states’ interests? </w:t>
      </w:r>
      <w:r w:rsidR="0092389B" w:rsidRPr="00117213">
        <w:rPr>
          <w:rFonts w:ascii="Garamond" w:eastAsia="Garamond" w:hAnsi="Garamond" w:cs="Garamond"/>
          <w:sz w:val="24"/>
          <w:szCs w:val="24"/>
        </w:rPr>
        <w:t xml:space="preserve">To what extent does the </w:t>
      </w:r>
      <w:r w:rsidRPr="00117213">
        <w:rPr>
          <w:rFonts w:ascii="Garamond" w:eastAsia="Garamond" w:hAnsi="Garamond" w:cs="Garamond"/>
          <w:sz w:val="24"/>
          <w:szCs w:val="24"/>
        </w:rPr>
        <w:t xml:space="preserve">CJEU decision-making process provide guarantees for judicial independence? How </w:t>
      </w:r>
      <w:r w:rsidR="00156529" w:rsidRPr="00117213">
        <w:rPr>
          <w:rFonts w:ascii="Garamond" w:eastAsia="Garamond" w:hAnsi="Garamond" w:cs="Garamond"/>
          <w:sz w:val="24"/>
          <w:szCs w:val="24"/>
        </w:rPr>
        <w:t xml:space="preserve">accessible and </w:t>
      </w:r>
      <w:r w:rsidRPr="00117213">
        <w:rPr>
          <w:rFonts w:ascii="Garamond" w:eastAsia="Garamond" w:hAnsi="Garamond" w:cs="Garamond"/>
          <w:sz w:val="24"/>
          <w:szCs w:val="24"/>
        </w:rPr>
        <w:t>open is the EU judicial process? What are the interpretation methods used and favor</w:t>
      </w:r>
      <w:r w:rsidR="00156529" w:rsidRPr="00117213">
        <w:rPr>
          <w:rFonts w:ascii="Garamond" w:eastAsia="Garamond" w:hAnsi="Garamond" w:cs="Garamond"/>
          <w:sz w:val="24"/>
          <w:szCs w:val="24"/>
        </w:rPr>
        <w:t>ed</w:t>
      </w:r>
      <w:r w:rsidRPr="00117213">
        <w:rPr>
          <w:rFonts w:ascii="Garamond" w:eastAsia="Garamond" w:hAnsi="Garamond" w:cs="Garamond"/>
          <w:sz w:val="24"/>
          <w:szCs w:val="24"/>
        </w:rPr>
        <w:t xml:space="preserve"> by the CJEU, and how do</w:t>
      </w:r>
      <w:r w:rsidR="00156529" w:rsidRPr="00117213">
        <w:rPr>
          <w:rFonts w:ascii="Garamond" w:eastAsia="Garamond" w:hAnsi="Garamond" w:cs="Garamond"/>
          <w:sz w:val="24"/>
          <w:szCs w:val="24"/>
        </w:rPr>
        <w:t>es</w:t>
      </w:r>
      <w:r w:rsidRPr="00117213">
        <w:rPr>
          <w:rFonts w:ascii="Garamond" w:eastAsia="Garamond" w:hAnsi="Garamond" w:cs="Garamond"/>
          <w:sz w:val="24"/>
          <w:szCs w:val="24"/>
        </w:rPr>
        <w:t xml:space="preserve"> that matter for European integration? Does the CJEU follow precedent? In which language(s) does the Court work, and does it matter?</w:t>
      </w:r>
    </w:p>
    <w:p w14:paraId="2CC788D8" w14:textId="77777777" w:rsidR="00B20468" w:rsidRPr="00117213" w:rsidRDefault="00B20468" w:rsidP="00922C17">
      <w:pPr>
        <w:widowControl w:val="0"/>
        <w:autoSpaceDE w:val="0"/>
        <w:autoSpaceDN w:val="0"/>
        <w:adjustRightInd w:val="0"/>
        <w:spacing w:before="47" w:after="0" w:line="240" w:lineRule="auto"/>
        <w:rPr>
          <w:rFonts w:ascii="Garamond" w:eastAsia="Garamond" w:hAnsi="Garamond" w:cs="Garamond"/>
          <w:sz w:val="24"/>
          <w:szCs w:val="24"/>
        </w:rPr>
      </w:pPr>
    </w:p>
    <w:p w14:paraId="3CC4B954" w14:textId="7EC7A897" w:rsidR="00801674" w:rsidRPr="00117213" w:rsidRDefault="00801674" w:rsidP="00801674">
      <w:pPr>
        <w:widowControl w:val="0"/>
        <w:tabs>
          <w:tab w:val="right" w:pos="9362"/>
        </w:tabs>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w:t>
      </w:r>
      <w:r w:rsidR="006E4662" w:rsidRPr="00117213">
        <w:rPr>
          <w:rFonts w:ascii="Garamond" w:hAnsi="Garamond" w:cs="Cambria"/>
          <w:b/>
          <w:bCs/>
          <w:color w:val="000000"/>
          <w:sz w:val="24"/>
          <w:szCs w:val="24"/>
        </w:rPr>
        <w:t>5</w:t>
      </w:r>
      <w:r w:rsidRPr="00117213">
        <w:rPr>
          <w:rFonts w:ascii="Garamond" w:hAnsi="Garamond" w:cs="Cambria"/>
          <w:b/>
          <w:bCs/>
          <w:color w:val="000000"/>
          <w:sz w:val="24"/>
          <w:szCs w:val="24"/>
        </w:rPr>
        <w:t xml:space="preserve">. </w:t>
      </w:r>
      <w:r w:rsidR="00B20468" w:rsidRPr="00117213">
        <w:rPr>
          <w:rFonts w:ascii="Garamond" w:hAnsi="Garamond" w:cs="Cambria"/>
          <w:b/>
          <w:bCs/>
          <w:color w:val="000000"/>
          <w:sz w:val="24"/>
          <w:szCs w:val="24"/>
        </w:rPr>
        <w:t>EU case law and European legal integration: the</w:t>
      </w:r>
      <w:r w:rsidRPr="00117213">
        <w:rPr>
          <w:rFonts w:ascii="Garamond" w:hAnsi="Garamond" w:cs="Cambria"/>
          <w:b/>
          <w:bCs/>
          <w:color w:val="000000"/>
          <w:sz w:val="24"/>
          <w:szCs w:val="24"/>
        </w:rPr>
        <w:t xml:space="preserve"> ‘supremacy/primacy doctrine’ and the relationship between EU and national law </w:t>
      </w:r>
      <w:r w:rsidR="006E4662" w:rsidRPr="00117213">
        <w:rPr>
          <w:rFonts w:ascii="Garamond" w:hAnsi="Garamond" w:cs="Cambria"/>
          <w:b/>
          <w:bCs/>
          <w:color w:val="000000"/>
          <w:sz w:val="24"/>
          <w:szCs w:val="24"/>
        </w:rPr>
        <w:t>(Tues 10 Oct 2023)</w:t>
      </w:r>
    </w:p>
    <w:p w14:paraId="3102E843" w14:textId="0E5EFD86" w:rsidR="00801674" w:rsidRPr="008A081E" w:rsidRDefault="00801674" w:rsidP="008A081E">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In this class, we explore the way in which the CJEU constitutionalized the EU legal order, with a focus on the concept of primacy (supremacy) of EU law, and how it has been received and contested by national authorities (</w:t>
      </w:r>
      <w:proofErr w:type="spellStart"/>
      <w:r w:rsidRPr="00117213">
        <w:rPr>
          <w:rFonts w:ascii="Garamond" w:hAnsi="Garamond" w:cs="Cambria"/>
          <w:color w:val="000000" w:themeColor="text1"/>
          <w:sz w:val="24"/>
          <w:szCs w:val="24"/>
        </w:rPr>
        <w:t>eg</w:t>
      </w:r>
      <w:proofErr w:type="spellEnd"/>
      <w:r w:rsidRPr="00117213">
        <w:rPr>
          <w:rFonts w:ascii="Garamond" w:hAnsi="Garamond" w:cs="Cambria"/>
          <w:color w:val="000000" w:themeColor="text1"/>
          <w:sz w:val="24"/>
          <w:szCs w:val="24"/>
        </w:rPr>
        <w:t xml:space="preserve"> concerns related to fundamental rights, competences, national constitutional identity, </w:t>
      </w:r>
      <w:proofErr w:type="spellStart"/>
      <w:r w:rsidRPr="00117213">
        <w:rPr>
          <w:rFonts w:ascii="Garamond" w:hAnsi="Garamond" w:cs="Cambria"/>
          <w:color w:val="000000" w:themeColor="text1"/>
          <w:sz w:val="24"/>
          <w:szCs w:val="24"/>
        </w:rPr>
        <w:t>etc</w:t>
      </w:r>
      <w:proofErr w:type="spellEnd"/>
      <w:proofErr w:type="gramStart"/>
      <w:r w:rsidRPr="00117213">
        <w:rPr>
          <w:rFonts w:ascii="Garamond" w:hAnsi="Garamond" w:cs="Cambria"/>
          <w:color w:val="000000" w:themeColor="text1"/>
          <w:sz w:val="24"/>
          <w:szCs w:val="24"/>
        </w:rPr>
        <w:t>)..</w:t>
      </w:r>
      <w:proofErr w:type="gramEnd"/>
      <w:r w:rsidRPr="00117213">
        <w:rPr>
          <w:rFonts w:ascii="Garamond" w:hAnsi="Garamond" w:cs="Cambria"/>
          <w:color w:val="000000" w:themeColor="text1"/>
          <w:sz w:val="24"/>
          <w:szCs w:val="24"/>
        </w:rPr>
        <w:t>We discuss the implications for the dynamics of European integration.</w:t>
      </w:r>
    </w:p>
    <w:p w14:paraId="57951F84" w14:textId="77777777" w:rsidR="00801674" w:rsidRPr="00AE2873" w:rsidRDefault="00801674" w:rsidP="00801674">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Mandatory reading</w:t>
      </w:r>
    </w:p>
    <w:p w14:paraId="0EE6E83E" w14:textId="77777777" w:rsidR="00801674" w:rsidRPr="00117213" w:rsidRDefault="00801674" w:rsidP="00801674">
      <w:pPr>
        <w:pStyle w:val="ListParagraph"/>
        <w:numPr>
          <w:ilvl w:val="0"/>
          <w:numId w:val="21"/>
        </w:numPr>
        <w:spacing w:after="0" w:line="240" w:lineRule="auto"/>
        <w:rPr>
          <w:rFonts w:ascii="Garamond" w:hAnsi="Garamond"/>
          <w:sz w:val="24"/>
          <w:szCs w:val="24"/>
        </w:rPr>
      </w:pPr>
      <w:r w:rsidRPr="00117213">
        <w:rPr>
          <w:rFonts w:ascii="Garamond" w:hAnsi="Garamond"/>
          <w:sz w:val="24"/>
          <w:szCs w:val="24"/>
        </w:rPr>
        <w:t xml:space="preserve">JHH Weiler, ‘The transformation of Europe’ </w:t>
      </w:r>
      <w:r w:rsidRPr="00117213">
        <w:rPr>
          <w:rFonts w:ascii="Garamond" w:hAnsi="Garamond"/>
          <w:i/>
          <w:iCs/>
          <w:sz w:val="24"/>
          <w:szCs w:val="24"/>
        </w:rPr>
        <w:t>Yale Law Journal</w:t>
      </w:r>
      <w:r w:rsidRPr="00117213">
        <w:rPr>
          <w:rFonts w:ascii="Garamond" w:hAnsi="Garamond"/>
          <w:sz w:val="24"/>
          <w:szCs w:val="24"/>
        </w:rPr>
        <w:t xml:space="preserve"> (1991): 2403-2483, read p. 2413-2415.</w:t>
      </w:r>
    </w:p>
    <w:p w14:paraId="5279F19E" w14:textId="42D88BE6" w:rsidR="001F5BAA" w:rsidRPr="00117213" w:rsidRDefault="001F5BAA" w:rsidP="00DE773E">
      <w:pPr>
        <w:pStyle w:val="ListParagraph"/>
        <w:widowControl w:val="0"/>
        <w:numPr>
          <w:ilvl w:val="0"/>
          <w:numId w:val="21"/>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P Craig and G De </w:t>
      </w:r>
      <w:proofErr w:type="spellStart"/>
      <w:r w:rsidRPr="00117213">
        <w:rPr>
          <w:rFonts w:ascii="Garamond" w:hAnsi="Garamond" w:cs="Cambria"/>
          <w:color w:val="000000"/>
          <w:sz w:val="24"/>
          <w:szCs w:val="24"/>
        </w:rPr>
        <w:t>Búrca</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European Union Law: Texts, Cases and Materials</w:t>
      </w:r>
      <w:r w:rsidRPr="00117213">
        <w:rPr>
          <w:rFonts w:ascii="Garamond" w:hAnsi="Garamond" w:cs="Cambria"/>
          <w:color w:val="000000"/>
          <w:sz w:val="24"/>
          <w:szCs w:val="24"/>
        </w:rPr>
        <w:t xml:space="preserve"> (7</w:t>
      </w:r>
      <w:r w:rsidRPr="00117213">
        <w:rPr>
          <w:rFonts w:ascii="Garamond" w:hAnsi="Garamond" w:cs="Cambria"/>
          <w:color w:val="000000"/>
          <w:sz w:val="24"/>
          <w:szCs w:val="24"/>
          <w:vertAlign w:val="superscript"/>
        </w:rPr>
        <w:t>th</w:t>
      </w:r>
      <w:r w:rsidRPr="00117213">
        <w:rPr>
          <w:rFonts w:ascii="Garamond" w:hAnsi="Garamond" w:cs="Cambria"/>
          <w:color w:val="000000"/>
          <w:sz w:val="24"/>
          <w:szCs w:val="24"/>
        </w:rPr>
        <w:t xml:space="preserve"> ed., OUP, </w:t>
      </w:r>
      <w:r w:rsidRPr="00117213">
        <w:rPr>
          <w:rFonts w:ascii="Garamond" w:hAnsi="Garamond" w:cs="Cambria"/>
          <w:color w:val="000000"/>
          <w:sz w:val="24"/>
          <w:szCs w:val="24"/>
        </w:rPr>
        <w:lastRenderedPageBreak/>
        <w:t>2020)</w:t>
      </w:r>
      <w:r w:rsidRPr="00117213">
        <w:rPr>
          <w:rFonts w:ascii="Garamond" w:hAnsi="Garamond" w:cs="Cambria"/>
          <w:color w:val="000000"/>
          <w:sz w:val="24"/>
          <w:szCs w:val="24"/>
        </w:rPr>
        <w:t xml:space="preserve">, </w:t>
      </w:r>
      <w:r w:rsidR="000A68EE" w:rsidRPr="00117213">
        <w:rPr>
          <w:rFonts w:ascii="Garamond" w:hAnsi="Garamond" w:cs="Cambria"/>
          <w:color w:val="000000"/>
          <w:sz w:val="24"/>
          <w:szCs w:val="24"/>
        </w:rPr>
        <w:t>Ch. 10,</w:t>
      </w:r>
      <w:r w:rsidR="00314116" w:rsidRPr="00117213">
        <w:rPr>
          <w:rFonts w:ascii="Garamond" w:hAnsi="Garamond" w:cs="Cambria"/>
          <w:color w:val="000000"/>
          <w:sz w:val="24"/>
          <w:szCs w:val="24"/>
        </w:rPr>
        <w:t xml:space="preserve"> 304-352,</w:t>
      </w:r>
      <w:r w:rsidR="000A68EE" w:rsidRPr="00117213">
        <w:rPr>
          <w:rFonts w:ascii="Garamond" w:hAnsi="Garamond" w:cs="Cambria"/>
          <w:color w:val="000000"/>
          <w:sz w:val="24"/>
          <w:szCs w:val="24"/>
        </w:rPr>
        <w:t xml:space="preserve"> read from p. 304 to 317, </w:t>
      </w:r>
      <w:r w:rsidR="00DE773E" w:rsidRPr="00117213">
        <w:rPr>
          <w:rFonts w:ascii="Garamond" w:hAnsi="Garamond" w:cs="Cambria"/>
          <w:color w:val="000000"/>
          <w:sz w:val="24"/>
          <w:szCs w:val="24"/>
        </w:rPr>
        <w:t xml:space="preserve">and </w:t>
      </w:r>
      <w:r w:rsidR="00DE773E" w:rsidRPr="00B45327">
        <w:rPr>
          <w:rFonts w:ascii="Garamond" w:hAnsi="Garamond" w:cs="Cambria"/>
          <w:i/>
          <w:iCs/>
          <w:color w:val="000000"/>
          <w:sz w:val="24"/>
          <w:szCs w:val="24"/>
        </w:rPr>
        <w:t>one</w:t>
      </w:r>
      <w:r w:rsidR="00DE773E" w:rsidRPr="00B45327">
        <w:rPr>
          <w:rFonts w:ascii="Garamond" w:hAnsi="Garamond" w:cs="Cambria"/>
          <w:color w:val="000000"/>
          <w:sz w:val="24"/>
          <w:szCs w:val="24"/>
        </w:rPr>
        <w:t xml:space="preserve"> of the countries’ section</w:t>
      </w:r>
      <w:r w:rsidR="00B45327" w:rsidRPr="00B45327">
        <w:rPr>
          <w:rFonts w:ascii="Garamond" w:hAnsi="Garamond" w:cs="Cambria"/>
          <w:color w:val="000000"/>
          <w:sz w:val="24"/>
          <w:szCs w:val="24"/>
        </w:rPr>
        <w:t>s</w:t>
      </w:r>
    </w:p>
    <w:p w14:paraId="7B24163A" w14:textId="77777777" w:rsidR="00801674" w:rsidRPr="00117213" w:rsidRDefault="00801674" w:rsidP="00801674">
      <w:pPr>
        <w:pStyle w:val="ListParagraph"/>
        <w:numPr>
          <w:ilvl w:val="0"/>
          <w:numId w:val="21"/>
        </w:numPr>
        <w:spacing w:before="100" w:beforeAutospacing="1" w:after="100" w:afterAutospacing="1" w:line="240" w:lineRule="auto"/>
        <w:rPr>
          <w:rFonts w:ascii="Garamond" w:hAnsi="Garamond"/>
          <w:sz w:val="24"/>
          <w:szCs w:val="24"/>
        </w:rPr>
      </w:pPr>
      <w:r w:rsidRPr="00117213">
        <w:rPr>
          <w:rFonts w:ascii="Garamond" w:hAnsi="Garamond"/>
          <w:sz w:val="24"/>
          <w:szCs w:val="24"/>
        </w:rPr>
        <w:t xml:space="preserve">Commission statement reaffirming the supremacy of EU law, 7 October 2021, </w:t>
      </w:r>
      <w:hyperlink r:id="rId29" w:history="1">
        <w:r w:rsidRPr="00117213">
          <w:rPr>
            <w:rStyle w:val="Hyperlink"/>
            <w:rFonts w:ascii="Garamond" w:hAnsi="Garamond"/>
            <w:sz w:val="24"/>
            <w:szCs w:val="24"/>
          </w:rPr>
          <w:t>https://ec.europa.eu/commission/presscorner/detail/en/statement_21_5142</w:t>
        </w:r>
      </w:hyperlink>
      <w:r w:rsidRPr="00117213">
        <w:rPr>
          <w:rFonts w:ascii="Garamond" w:hAnsi="Garamond"/>
          <w:sz w:val="24"/>
          <w:szCs w:val="24"/>
        </w:rPr>
        <w:t xml:space="preserve"> </w:t>
      </w:r>
    </w:p>
    <w:p w14:paraId="3275B4E5" w14:textId="77777777" w:rsidR="00801674" w:rsidRPr="00AE2873" w:rsidRDefault="00801674" w:rsidP="00801674">
      <w:pPr>
        <w:spacing w:after="0" w:line="240" w:lineRule="auto"/>
        <w:rPr>
          <w:rFonts w:ascii="Garamond" w:hAnsi="Garamond"/>
          <w:i/>
          <w:iCs/>
          <w:sz w:val="24"/>
          <w:szCs w:val="24"/>
        </w:rPr>
      </w:pPr>
      <w:r w:rsidRPr="00AE2873">
        <w:rPr>
          <w:rFonts w:ascii="Garamond" w:hAnsi="Garamond"/>
          <w:i/>
          <w:iCs/>
          <w:sz w:val="24"/>
          <w:szCs w:val="24"/>
        </w:rPr>
        <w:t>Further reading</w:t>
      </w:r>
    </w:p>
    <w:p w14:paraId="6A329CB1" w14:textId="3051DB03" w:rsidR="00A55211" w:rsidRPr="00117213" w:rsidRDefault="00A55211" w:rsidP="00A55211">
      <w:pPr>
        <w:pStyle w:val="ListParagraph"/>
        <w:numPr>
          <w:ilvl w:val="0"/>
          <w:numId w:val="21"/>
        </w:numPr>
        <w:spacing w:before="100" w:beforeAutospacing="1" w:after="100" w:afterAutospacing="1" w:line="240" w:lineRule="auto"/>
        <w:rPr>
          <w:rFonts w:ascii="Garamond" w:hAnsi="Garamond"/>
          <w:sz w:val="24"/>
          <w:szCs w:val="24"/>
        </w:rPr>
      </w:pPr>
      <w:r w:rsidRPr="00117213">
        <w:rPr>
          <w:rFonts w:ascii="Garamond" w:hAnsi="Garamond"/>
          <w:sz w:val="24"/>
          <w:szCs w:val="24"/>
        </w:rPr>
        <w:t>B de Witte, ‘Direct Effect, Primacy, and the Nature of the Legal Order'</w:t>
      </w:r>
      <w:r w:rsidR="004C4B8F" w:rsidRPr="00117213">
        <w:rPr>
          <w:rFonts w:ascii="Garamond" w:hAnsi="Garamond"/>
          <w:sz w:val="24"/>
          <w:szCs w:val="24"/>
        </w:rPr>
        <w:t xml:space="preserve"> </w:t>
      </w:r>
      <w:r w:rsidRPr="00117213">
        <w:rPr>
          <w:rFonts w:ascii="Garamond" w:hAnsi="Garamond"/>
          <w:sz w:val="24"/>
          <w:szCs w:val="24"/>
        </w:rPr>
        <w:t xml:space="preserve">in P Craig, and G </w:t>
      </w:r>
      <w:proofErr w:type="spellStart"/>
      <w:r w:rsidRPr="00117213">
        <w:rPr>
          <w:rFonts w:ascii="Garamond" w:hAnsi="Garamond"/>
          <w:sz w:val="24"/>
          <w:szCs w:val="24"/>
        </w:rPr>
        <w:t>Búrca</w:t>
      </w:r>
      <w:proofErr w:type="spellEnd"/>
      <w:r w:rsidRPr="00117213">
        <w:rPr>
          <w:rFonts w:ascii="Garamond" w:hAnsi="Garamond"/>
          <w:sz w:val="24"/>
          <w:szCs w:val="24"/>
        </w:rPr>
        <w:t xml:space="preserve"> (eds), </w:t>
      </w:r>
      <w:r w:rsidRPr="00117213">
        <w:rPr>
          <w:rFonts w:ascii="Garamond" w:hAnsi="Garamond"/>
          <w:i/>
          <w:iCs/>
          <w:sz w:val="24"/>
          <w:szCs w:val="24"/>
        </w:rPr>
        <w:t>The Evolution of EU Law</w:t>
      </w:r>
      <w:r w:rsidRPr="00117213">
        <w:rPr>
          <w:rFonts w:ascii="Garamond" w:hAnsi="Garamond"/>
          <w:sz w:val="24"/>
          <w:szCs w:val="24"/>
        </w:rPr>
        <w:t xml:space="preserve"> (3rd </w:t>
      </w:r>
      <w:proofErr w:type="spellStart"/>
      <w:r w:rsidRPr="00117213">
        <w:rPr>
          <w:rFonts w:ascii="Garamond" w:hAnsi="Garamond"/>
          <w:sz w:val="24"/>
          <w:szCs w:val="24"/>
        </w:rPr>
        <w:t>edn</w:t>
      </w:r>
      <w:proofErr w:type="spellEnd"/>
      <w:r w:rsidRPr="00117213">
        <w:rPr>
          <w:rFonts w:ascii="Garamond" w:hAnsi="Garamond"/>
          <w:sz w:val="24"/>
          <w:szCs w:val="24"/>
        </w:rPr>
        <w:t>, OUP, 2021) Oxford, 187-227, p 187-192, and 205-227</w:t>
      </w:r>
    </w:p>
    <w:p w14:paraId="272EF438" w14:textId="33C92464" w:rsidR="00801674" w:rsidRPr="00AE2873" w:rsidRDefault="00B324AD" w:rsidP="00AE2873">
      <w:pPr>
        <w:pStyle w:val="ListParagraph"/>
        <w:widowControl w:val="0"/>
        <w:numPr>
          <w:ilvl w:val="0"/>
          <w:numId w:val="21"/>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sz w:val="24"/>
          <w:szCs w:val="24"/>
        </w:rPr>
        <w:t xml:space="preserve">M Claes, ‘The primacy of EU law in European and national law.’ in </w:t>
      </w:r>
      <w:r w:rsidRPr="00117213">
        <w:rPr>
          <w:rFonts w:ascii="Garamond" w:hAnsi="Garamond" w:cs="Cambria"/>
          <w:color w:val="000000"/>
          <w:sz w:val="24"/>
          <w:szCs w:val="24"/>
        </w:rPr>
        <w:t xml:space="preserve">D Chalmers and A </w:t>
      </w:r>
      <w:proofErr w:type="spellStart"/>
      <w:r w:rsidRPr="00117213">
        <w:rPr>
          <w:rFonts w:ascii="Garamond" w:hAnsi="Garamond" w:cs="Cambria"/>
          <w:color w:val="000000"/>
          <w:sz w:val="24"/>
          <w:szCs w:val="24"/>
        </w:rPr>
        <w:t>Arnull</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 xml:space="preserve">The Oxford Handbook of European Union Law </w:t>
      </w:r>
      <w:r w:rsidRPr="00117213">
        <w:rPr>
          <w:rFonts w:ascii="Garamond" w:hAnsi="Garamond" w:cs="Cambria"/>
          <w:color w:val="000000"/>
          <w:sz w:val="24"/>
          <w:szCs w:val="24"/>
        </w:rPr>
        <w:t xml:space="preserve">(OUP, 2015) </w:t>
      </w:r>
      <w:r w:rsidRPr="00117213">
        <w:rPr>
          <w:rFonts w:ascii="Garamond" w:hAnsi="Garamond"/>
          <w:sz w:val="24"/>
          <w:szCs w:val="24"/>
        </w:rPr>
        <w:t>178-211.</w:t>
      </w:r>
    </w:p>
    <w:p w14:paraId="4F5BCE53" w14:textId="77777777" w:rsidR="00801674" w:rsidRPr="00AE2873" w:rsidRDefault="00801674" w:rsidP="00801674">
      <w:pPr>
        <w:pStyle w:val="lsz"/>
        <w:spacing w:before="0" w:beforeAutospacing="0" w:after="0" w:afterAutospacing="0"/>
        <w:rPr>
          <w:rFonts w:ascii="Garamond" w:hAnsi="Garamond"/>
          <w:i/>
          <w:iCs/>
        </w:rPr>
      </w:pPr>
      <w:r w:rsidRPr="00AE2873">
        <w:rPr>
          <w:rFonts w:ascii="Garamond" w:hAnsi="Garamond"/>
          <w:i/>
          <w:iCs/>
        </w:rPr>
        <w:t xml:space="preserve">Questions for discussion: </w:t>
      </w:r>
    </w:p>
    <w:p w14:paraId="10073905" w14:textId="2195E023" w:rsidR="00801674" w:rsidRPr="00117213" w:rsidRDefault="00801674" w:rsidP="00801674">
      <w:pPr>
        <w:pStyle w:val="lsz"/>
        <w:spacing w:before="0" w:beforeAutospacing="0" w:after="0" w:afterAutospacing="0"/>
        <w:rPr>
          <w:rFonts w:ascii="Garamond" w:hAnsi="Garamond"/>
        </w:rPr>
      </w:pPr>
      <w:r w:rsidRPr="00117213">
        <w:rPr>
          <w:rFonts w:ascii="Garamond" w:hAnsi="Garamond"/>
        </w:rPr>
        <w:t xml:space="preserve">Is there a difference between </w:t>
      </w:r>
      <w:r w:rsidR="00305549" w:rsidRPr="00117213">
        <w:rPr>
          <w:rFonts w:ascii="Garamond" w:hAnsi="Garamond"/>
        </w:rPr>
        <w:t xml:space="preserve">the </w:t>
      </w:r>
      <w:r w:rsidRPr="00117213">
        <w:rPr>
          <w:rFonts w:ascii="Garamond" w:hAnsi="Garamond"/>
        </w:rPr>
        <w:t>primacy and supremacy of EU law? What are the implications of EU law supremacy for the relationship between EU and national legal orders, and for European integration more broadly? Is EU law supremacy absolute and unconditional? Is it accepted without reservations and limitations in all the member states’ legal systems? Is there resistance</w:t>
      </w:r>
      <w:r w:rsidR="007A2E8E" w:rsidRPr="00117213">
        <w:rPr>
          <w:rFonts w:ascii="Garamond" w:hAnsi="Garamond"/>
        </w:rPr>
        <w:t>? Where and why?</w:t>
      </w:r>
      <w:r w:rsidRPr="00117213">
        <w:rPr>
          <w:rFonts w:ascii="Garamond" w:hAnsi="Garamond"/>
        </w:rPr>
        <w:t xml:space="preserve"> How is the CJEU and other EU institutions reacting to it?</w:t>
      </w:r>
    </w:p>
    <w:p w14:paraId="0F74829F" w14:textId="77777777" w:rsidR="00922C17" w:rsidRPr="00117213" w:rsidRDefault="00922C17" w:rsidP="00922C17">
      <w:pPr>
        <w:widowControl w:val="0"/>
        <w:autoSpaceDE w:val="0"/>
        <w:autoSpaceDN w:val="0"/>
        <w:adjustRightInd w:val="0"/>
        <w:spacing w:before="47" w:after="0" w:line="240" w:lineRule="auto"/>
        <w:rPr>
          <w:rFonts w:ascii="Garamond" w:eastAsia="Garamond" w:hAnsi="Garamond" w:cs="Garamond"/>
          <w:sz w:val="24"/>
          <w:szCs w:val="24"/>
        </w:rPr>
      </w:pPr>
    </w:p>
    <w:p w14:paraId="54936723" w14:textId="27250748" w:rsidR="00722FCD" w:rsidRPr="00117213" w:rsidRDefault="00722FCD" w:rsidP="00722FCD">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w:t>
      </w:r>
      <w:r w:rsidR="00305549" w:rsidRPr="00117213">
        <w:rPr>
          <w:rFonts w:ascii="Garamond" w:hAnsi="Garamond" w:cs="Cambria"/>
          <w:b/>
          <w:bCs/>
          <w:color w:val="000000"/>
          <w:sz w:val="24"/>
          <w:szCs w:val="24"/>
        </w:rPr>
        <w:t>6</w:t>
      </w:r>
      <w:r w:rsidRPr="00117213">
        <w:rPr>
          <w:rFonts w:ascii="Garamond" w:hAnsi="Garamond" w:cs="Cambria"/>
          <w:b/>
          <w:bCs/>
          <w:color w:val="000000"/>
          <w:sz w:val="24"/>
          <w:szCs w:val="24"/>
        </w:rPr>
        <w:t xml:space="preserve">. </w:t>
      </w:r>
      <w:r w:rsidR="003847A2" w:rsidRPr="00117213">
        <w:rPr>
          <w:rFonts w:ascii="Garamond" w:hAnsi="Garamond" w:cs="Cambria"/>
          <w:b/>
          <w:bCs/>
          <w:color w:val="000000"/>
          <w:sz w:val="24"/>
          <w:szCs w:val="24"/>
        </w:rPr>
        <w:t xml:space="preserve">EU institutions and law-making (3): </w:t>
      </w:r>
      <w:r w:rsidR="00AE773C" w:rsidRPr="00117213">
        <w:rPr>
          <w:rFonts w:ascii="Garamond" w:hAnsi="Garamond" w:cs="Cambria"/>
          <w:b/>
          <w:bCs/>
          <w:color w:val="000000"/>
          <w:sz w:val="24"/>
          <w:szCs w:val="24"/>
        </w:rPr>
        <w:t>EU legislation and legislative process</w:t>
      </w:r>
      <w:r w:rsidR="006834D2" w:rsidRPr="00117213">
        <w:rPr>
          <w:rFonts w:ascii="Garamond" w:hAnsi="Garamond" w:cs="Cambria"/>
          <w:b/>
          <w:bCs/>
          <w:color w:val="000000"/>
          <w:sz w:val="24"/>
          <w:szCs w:val="24"/>
        </w:rPr>
        <w:t xml:space="preserve"> </w:t>
      </w:r>
      <w:r w:rsidR="00305549" w:rsidRPr="00117213">
        <w:rPr>
          <w:rFonts w:ascii="Garamond" w:hAnsi="Garamond" w:cs="Cambria"/>
          <w:b/>
          <w:bCs/>
          <w:color w:val="000000"/>
          <w:sz w:val="24"/>
          <w:szCs w:val="24"/>
        </w:rPr>
        <w:t>(</w:t>
      </w:r>
      <w:r w:rsidR="007A2E8E" w:rsidRPr="00117213">
        <w:rPr>
          <w:rFonts w:ascii="Garamond" w:hAnsi="Garamond" w:cs="Cambria"/>
          <w:b/>
          <w:bCs/>
          <w:color w:val="000000"/>
          <w:sz w:val="24"/>
          <w:szCs w:val="24"/>
        </w:rPr>
        <w:t>Tues</w:t>
      </w:r>
      <w:r w:rsidR="00A55211" w:rsidRPr="00117213">
        <w:rPr>
          <w:rFonts w:ascii="Garamond" w:hAnsi="Garamond" w:cs="Cambria"/>
          <w:b/>
          <w:bCs/>
          <w:color w:val="000000"/>
          <w:sz w:val="24"/>
          <w:szCs w:val="24"/>
        </w:rPr>
        <w:t xml:space="preserve"> </w:t>
      </w:r>
      <w:r w:rsidR="00305549" w:rsidRPr="00117213">
        <w:rPr>
          <w:rFonts w:ascii="Garamond" w:hAnsi="Garamond" w:cs="Cambria"/>
          <w:b/>
          <w:bCs/>
          <w:color w:val="000000"/>
          <w:sz w:val="24"/>
          <w:szCs w:val="24"/>
        </w:rPr>
        <w:t>17</w:t>
      </w:r>
      <w:r w:rsidR="007A2E8E" w:rsidRPr="00117213">
        <w:rPr>
          <w:rFonts w:ascii="Garamond" w:hAnsi="Garamond" w:cs="Cambria"/>
          <w:b/>
          <w:bCs/>
          <w:color w:val="000000"/>
          <w:sz w:val="24"/>
          <w:szCs w:val="24"/>
        </w:rPr>
        <w:t xml:space="preserve"> Oct 2023)</w:t>
      </w:r>
    </w:p>
    <w:p w14:paraId="0230E65C" w14:textId="7E63DF7A" w:rsidR="00722FCD" w:rsidRPr="00117213" w:rsidRDefault="00506A00" w:rsidP="00722FCD">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In this session, we</w:t>
      </w:r>
      <w:r w:rsidR="006A5896" w:rsidRPr="00117213">
        <w:rPr>
          <w:rFonts w:ascii="Garamond" w:hAnsi="Garamond" w:cs="Cambria"/>
          <w:color w:val="000000"/>
          <w:sz w:val="24"/>
          <w:szCs w:val="24"/>
        </w:rPr>
        <w:t xml:space="preserve"> explore the </w:t>
      </w:r>
      <w:r w:rsidR="00E8382F" w:rsidRPr="00117213">
        <w:rPr>
          <w:rFonts w:ascii="Garamond" w:hAnsi="Garamond" w:cs="Cambria"/>
          <w:color w:val="000000"/>
          <w:sz w:val="24"/>
          <w:szCs w:val="24"/>
        </w:rPr>
        <w:t xml:space="preserve">scope and </w:t>
      </w:r>
      <w:r w:rsidR="006A5896" w:rsidRPr="00117213">
        <w:rPr>
          <w:rFonts w:ascii="Garamond" w:hAnsi="Garamond" w:cs="Cambria"/>
          <w:color w:val="000000"/>
          <w:sz w:val="24"/>
          <w:szCs w:val="24"/>
        </w:rPr>
        <w:t>limits of EU competences</w:t>
      </w:r>
      <w:r w:rsidR="00E8382F" w:rsidRPr="00117213">
        <w:rPr>
          <w:rFonts w:ascii="Garamond" w:hAnsi="Garamond" w:cs="Cambria"/>
          <w:color w:val="000000"/>
          <w:sz w:val="24"/>
          <w:szCs w:val="24"/>
        </w:rPr>
        <w:t xml:space="preserve">, which </w:t>
      </w:r>
      <w:r w:rsidR="00207C84" w:rsidRPr="00117213">
        <w:rPr>
          <w:rFonts w:ascii="Garamond" w:hAnsi="Garamond" w:cs="Cambria"/>
          <w:color w:val="000000"/>
          <w:sz w:val="24"/>
          <w:szCs w:val="24"/>
        </w:rPr>
        <w:t>define the</w:t>
      </w:r>
      <w:r w:rsidR="00CF5382" w:rsidRPr="00117213">
        <w:rPr>
          <w:rFonts w:ascii="Garamond" w:hAnsi="Garamond" w:cs="Cambria"/>
          <w:color w:val="000000"/>
          <w:sz w:val="24"/>
          <w:szCs w:val="24"/>
        </w:rPr>
        <w:t xml:space="preserve"> basis and</w:t>
      </w:r>
      <w:r w:rsidR="00207C84" w:rsidRPr="00117213">
        <w:rPr>
          <w:rFonts w:ascii="Garamond" w:hAnsi="Garamond" w:cs="Cambria"/>
          <w:color w:val="000000"/>
          <w:sz w:val="24"/>
          <w:szCs w:val="24"/>
        </w:rPr>
        <w:t xml:space="preserve"> contours of</w:t>
      </w:r>
      <w:r w:rsidR="002644D5" w:rsidRPr="00117213">
        <w:rPr>
          <w:rFonts w:ascii="Garamond" w:hAnsi="Garamond" w:cs="Cambria"/>
          <w:color w:val="000000"/>
          <w:sz w:val="24"/>
          <w:szCs w:val="24"/>
        </w:rPr>
        <w:t xml:space="preserve"> EU leg</w:t>
      </w:r>
      <w:r w:rsidR="00E01E4A" w:rsidRPr="00117213">
        <w:rPr>
          <w:rFonts w:ascii="Garamond" w:hAnsi="Garamond" w:cs="Cambria"/>
          <w:color w:val="000000"/>
          <w:sz w:val="24"/>
          <w:szCs w:val="24"/>
        </w:rPr>
        <w:t xml:space="preserve">islative </w:t>
      </w:r>
      <w:r w:rsidR="002644D5" w:rsidRPr="00117213">
        <w:rPr>
          <w:rFonts w:ascii="Garamond" w:hAnsi="Garamond" w:cs="Cambria"/>
          <w:color w:val="000000"/>
          <w:sz w:val="24"/>
          <w:szCs w:val="24"/>
        </w:rPr>
        <w:t>interventions</w:t>
      </w:r>
      <w:r w:rsidR="00D51DC5" w:rsidRPr="00117213">
        <w:rPr>
          <w:rFonts w:ascii="Garamond" w:hAnsi="Garamond" w:cs="Cambria"/>
          <w:color w:val="000000"/>
          <w:sz w:val="24"/>
          <w:szCs w:val="24"/>
        </w:rPr>
        <w:t xml:space="preserve">. </w:t>
      </w:r>
      <w:r w:rsidR="00E8382F" w:rsidRPr="00117213">
        <w:rPr>
          <w:rFonts w:ascii="Garamond" w:hAnsi="Garamond" w:cs="Cambria"/>
          <w:color w:val="000000"/>
          <w:sz w:val="24"/>
          <w:szCs w:val="24"/>
        </w:rPr>
        <w:t xml:space="preserve">We </w:t>
      </w:r>
      <w:r w:rsidR="00D80AC9" w:rsidRPr="00117213">
        <w:rPr>
          <w:rFonts w:ascii="Garamond" w:hAnsi="Garamond" w:cs="Cambria"/>
          <w:color w:val="000000"/>
          <w:sz w:val="24"/>
          <w:szCs w:val="24"/>
        </w:rPr>
        <w:t xml:space="preserve">identify </w:t>
      </w:r>
      <w:r w:rsidR="00E729D0" w:rsidRPr="00117213">
        <w:rPr>
          <w:rFonts w:ascii="Garamond" w:hAnsi="Garamond" w:cs="Cambria"/>
          <w:color w:val="000000"/>
          <w:sz w:val="24"/>
          <w:szCs w:val="24"/>
        </w:rPr>
        <w:t>the</w:t>
      </w:r>
      <w:r w:rsidR="00D80AC9" w:rsidRPr="00117213">
        <w:rPr>
          <w:rFonts w:ascii="Garamond" w:hAnsi="Garamond" w:cs="Cambria"/>
          <w:color w:val="000000"/>
          <w:sz w:val="24"/>
          <w:szCs w:val="24"/>
        </w:rPr>
        <w:t xml:space="preserve"> main </w:t>
      </w:r>
      <w:r w:rsidR="001C3C5D" w:rsidRPr="00117213">
        <w:rPr>
          <w:rFonts w:ascii="Garamond" w:hAnsi="Garamond" w:cs="Cambria"/>
          <w:color w:val="000000"/>
          <w:sz w:val="24"/>
          <w:szCs w:val="24"/>
        </w:rPr>
        <w:t xml:space="preserve">types of </w:t>
      </w:r>
      <w:r w:rsidR="00AE773C" w:rsidRPr="00117213">
        <w:rPr>
          <w:rFonts w:ascii="Garamond" w:hAnsi="Garamond" w:cs="Cambria"/>
          <w:color w:val="000000"/>
          <w:sz w:val="24"/>
          <w:szCs w:val="24"/>
        </w:rPr>
        <w:t xml:space="preserve">EU </w:t>
      </w:r>
      <w:r w:rsidR="00E01E4A" w:rsidRPr="00117213">
        <w:rPr>
          <w:rFonts w:ascii="Garamond" w:hAnsi="Garamond" w:cs="Cambria"/>
          <w:color w:val="000000"/>
          <w:sz w:val="24"/>
          <w:szCs w:val="24"/>
        </w:rPr>
        <w:t xml:space="preserve">legislative </w:t>
      </w:r>
      <w:r w:rsidR="00D51DC5" w:rsidRPr="00117213">
        <w:rPr>
          <w:rFonts w:ascii="Garamond" w:hAnsi="Garamond" w:cs="Cambria"/>
          <w:color w:val="000000"/>
          <w:sz w:val="24"/>
          <w:szCs w:val="24"/>
        </w:rPr>
        <w:t xml:space="preserve">acts, </w:t>
      </w:r>
      <w:r w:rsidR="00207C84" w:rsidRPr="00117213">
        <w:rPr>
          <w:rFonts w:ascii="Garamond" w:hAnsi="Garamond" w:cs="Cambria"/>
          <w:color w:val="000000"/>
          <w:sz w:val="24"/>
          <w:szCs w:val="24"/>
        </w:rPr>
        <w:t>a</w:t>
      </w:r>
      <w:r w:rsidR="00D51DC5" w:rsidRPr="00117213">
        <w:rPr>
          <w:rFonts w:ascii="Garamond" w:hAnsi="Garamond" w:cs="Cambria"/>
          <w:color w:val="000000"/>
          <w:sz w:val="24"/>
          <w:szCs w:val="24"/>
        </w:rPr>
        <w:t>nd the distinction</w:t>
      </w:r>
      <w:r w:rsidR="00CF5382" w:rsidRPr="00117213">
        <w:rPr>
          <w:rFonts w:ascii="Garamond" w:hAnsi="Garamond" w:cs="Cambria"/>
          <w:color w:val="000000"/>
          <w:sz w:val="24"/>
          <w:szCs w:val="24"/>
        </w:rPr>
        <w:t>s</w:t>
      </w:r>
      <w:r w:rsidR="00D51DC5" w:rsidRPr="00117213">
        <w:rPr>
          <w:rFonts w:ascii="Garamond" w:hAnsi="Garamond" w:cs="Cambria"/>
          <w:color w:val="000000"/>
          <w:sz w:val="24"/>
          <w:szCs w:val="24"/>
        </w:rPr>
        <w:t xml:space="preserve"> between them</w:t>
      </w:r>
      <w:r w:rsidR="00E9116C" w:rsidRPr="00117213">
        <w:rPr>
          <w:rFonts w:ascii="Garamond" w:hAnsi="Garamond" w:cs="Cambria"/>
          <w:color w:val="000000"/>
          <w:sz w:val="24"/>
          <w:szCs w:val="24"/>
        </w:rPr>
        <w:t xml:space="preserve">. </w:t>
      </w:r>
      <w:r w:rsidR="00F740C0" w:rsidRPr="00117213">
        <w:rPr>
          <w:rFonts w:ascii="Garamond" w:hAnsi="Garamond" w:cs="Cambria"/>
          <w:color w:val="000000"/>
          <w:sz w:val="24"/>
          <w:szCs w:val="24"/>
        </w:rPr>
        <w:t>Finally, we</w:t>
      </w:r>
      <w:r w:rsidR="002644D5" w:rsidRPr="00117213">
        <w:rPr>
          <w:rFonts w:ascii="Garamond" w:hAnsi="Garamond" w:cs="Cambria"/>
          <w:color w:val="000000"/>
          <w:sz w:val="24"/>
          <w:szCs w:val="24"/>
        </w:rPr>
        <w:t xml:space="preserve"> </w:t>
      </w:r>
      <w:r w:rsidR="00F3436C" w:rsidRPr="00117213">
        <w:rPr>
          <w:rFonts w:ascii="Garamond" w:hAnsi="Garamond" w:cs="Cambria"/>
          <w:color w:val="000000"/>
          <w:sz w:val="24"/>
          <w:szCs w:val="24"/>
        </w:rPr>
        <w:t>examine the process</w:t>
      </w:r>
      <w:r w:rsidR="00C31E50" w:rsidRPr="00117213">
        <w:rPr>
          <w:rFonts w:ascii="Garamond" w:hAnsi="Garamond" w:cs="Cambria"/>
          <w:color w:val="000000"/>
          <w:sz w:val="24"/>
          <w:szCs w:val="24"/>
        </w:rPr>
        <w:t>es</w:t>
      </w:r>
      <w:r w:rsidR="00F3436C" w:rsidRPr="00117213">
        <w:rPr>
          <w:rFonts w:ascii="Garamond" w:hAnsi="Garamond" w:cs="Cambria"/>
          <w:color w:val="000000"/>
          <w:sz w:val="24"/>
          <w:szCs w:val="24"/>
        </w:rPr>
        <w:t xml:space="preserve"> that lead</w:t>
      </w:r>
      <w:r w:rsidR="00C31E50" w:rsidRPr="00117213">
        <w:rPr>
          <w:rFonts w:ascii="Garamond" w:hAnsi="Garamond" w:cs="Cambria"/>
          <w:color w:val="000000"/>
          <w:sz w:val="24"/>
          <w:szCs w:val="24"/>
        </w:rPr>
        <w:t xml:space="preserve"> </w:t>
      </w:r>
      <w:r w:rsidR="00F3436C" w:rsidRPr="00117213">
        <w:rPr>
          <w:rFonts w:ascii="Garamond" w:hAnsi="Garamond" w:cs="Cambria"/>
          <w:color w:val="000000"/>
          <w:sz w:val="24"/>
          <w:szCs w:val="24"/>
        </w:rPr>
        <w:t xml:space="preserve">to </w:t>
      </w:r>
      <w:r w:rsidR="00207C84" w:rsidRPr="00117213">
        <w:rPr>
          <w:rFonts w:ascii="Garamond" w:hAnsi="Garamond" w:cs="Cambria"/>
          <w:color w:val="000000"/>
          <w:sz w:val="24"/>
          <w:szCs w:val="24"/>
        </w:rPr>
        <w:t xml:space="preserve">the adoption of EU </w:t>
      </w:r>
      <w:r w:rsidR="006D524C" w:rsidRPr="00117213">
        <w:rPr>
          <w:rFonts w:ascii="Garamond" w:hAnsi="Garamond" w:cs="Cambria"/>
          <w:color w:val="000000"/>
          <w:sz w:val="24"/>
          <w:szCs w:val="24"/>
        </w:rPr>
        <w:t xml:space="preserve">legislative </w:t>
      </w:r>
      <w:r w:rsidR="00207C84" w:rsidRPr="00117213">
        <w:rPr>
          <w:rFonts w:ascii="Garamond" w:hAnsi="Garamond" w:cs="Cambria"/>
          <w:color w:val="000000"/>
          <w:sz w:val="24"/>
          <w:szCs w:val="24"/>
        </w:rPr>
        <w:t xml:space="preserve">acts such as Directive, </w:t>
      </w:r>
      <w:r w:rsidR="008C6BE3" w:rsidRPr="00117213">
        <w:rPr>
          <w:rFonts w:ascii="Garamond" w:hAnsi="Garamond" w:cs="Cambria"/>
          <w:color w:val="000000"/>
          <w:sz w:val="24"/>
          <w:szCs w:val="24"/>
        </w:rPr>
        <w:t>R</w:t>
      </w:r>
      <w:r w:rsidR="00207C84" w:rsidRPr="00117213">
        <w:rPr>
          <w:rFonts w:ascii="Garamond" w:hAnsi="Garamond" w:cs="Cambria"/>
          <w:color w:val="000000"/>
          <w:sz w:val="24"/>
          <w:szCs w:val="24"/>
        </w:rPr>
        <w:t>egulations</w:t>
      </w:r>
      <w:r w:rsidR="008C6BE3" w:rsidRPr="00117213">
        <w:rPr>
          <w:rFonts w:ascii="Garamond" w:hAnsi="Garamond" w:cs="Cambria"/>
          <w:color w:val="000000"/>
          <w:sz w:val="24"/>
          <w:szCs w:val="24"/>
        </w:rPr>
        <w:t>, and other</w:t>
      </w:r>
      <w:r w:rsidR="006D524C" w:rsidRPr="00117213">
        <w:rPr>
          <w:rFonts w:ascii="Garamond" w:hAnsi="Garamond" w:cs="Cambria"/>
          <w:color w:val="000000"/>
          <w:sz w:val="24"/>
          <w:szCs w:val="24"/>
        </w:rPr>
        <w:t xml:space="preserve">s, </w:t>
      </w:r>
      <w:r w:rsidR="00123DF0" w:rsidRPr="00117213">
        <w:rPr>
          <w:rFonts w:ascii="Garamond" w:hAnsi="Garamond" w:cs="Cambria"/>
          <w:color w:val="000000"/>
          <w:sz w:val="24"/>
          <w:szCs w:val="24"/>
        </w:rPr>
        <w:t>with a focus on the</w:t>
      </w:r>
      <w:r w:rsidR="00216D17" w:rsidRPr="00117213">
        <w:rPr>
          <w:rFonts w:ascii="Garamond" w:hAnsi="Garamond" w:cs="Cambria"/>
          <w:color w:val="000000"/>
          <w:sz w:val="24"/>
          <w:szCs w:val="24"/>
        </w:rPr>
        <w:t xml:space="preserve"> </w:t>
      </w:r>
      <w:r w:rsidR="002644D5" w:rsidRPr="00117213">
        <w:rPr>
          <w:rFonts w:ascii="Garamond" w:hAnsi="Garamond" w:cs="Cambria"/>
          <w:color w:val="000000"/>
          <w:sz w:val="24"/>
          <w:szCs w:val="24"/>
        </w:rPr>
        <w:t xml:space="preserve">EU ordinary </w:t>
      </w:r>
      <w:r w:rsidR="00CF5382" w:rsidRPr="00117213">
        <w:rPr>
          <w:rFonts w:ascii="Garamond" w:hAnsi="Garamond" w:cs="Cambria"/>
          <w:color w:val="000000"/>
          <w:sz w:val="24"/>
          <w:szCs w:val="24"/>
        </w:rPr>
        <w:t xml:space="preserve">legislative </w:t>
      </w:r>
      <w:r w:rsidR="006D524C" w:rsidRPr="00117213">
        <w:rPr>
          <w:rFonts w:ascii="Garamond" w:hAnsi="Garamond" w:cs="Cambria"/>
          <w:color w:val="000000"/>
          <w:sz w:val="24"/>
          <w:szCs w:val="24"/>
        </w:rPr>
        <w:t>procedure.</w:t>
      </w:r>
    </w:p>
    <w:p w14:paraId="29020581" w14:textId="6453EB0B" w:rsidR="00722FCD" w:rsidRPr="00AE2873" w:rsidRDefault="00727F63" w:rsidP="00722FCD">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Mandatory reading</w:t>
      </w:r>
      <w:r w:rsidR="00627B70" w:rsidRPr="00AE2873">
        <w:rPr>
          <w:rFonts w:ascii="Garamond" w:hAnsi="Garamond" w:cs="Cambria"/>
          <w:i/>
          <w:iCs/>
          <w:color w:val="000000"/>
          <w:sz w:val="24"/>
          <w:szCs w:val="24"/>
        </w:rPr>
        <w:t>/activities</w:t>
      </w:r>
    </w:p>
    <w:p w14:paraId="57455294" w14:textId="678CEE30" w:rsidR="002F59A5" w:rsidRPr="00117213" w:rsidRDefault="130CB412" w:rsidP="002F59A5">
      <w:pPr>
        <w:pStyle w:val="ListParagraph"/>
        <w:widowControl w:val="0"/>
        <w:numPr>
          <w:ilvl w:val="0"/>
          <w:numId w:val="22"/>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K Bradley, </w:t>
      </w:r>
      <w:r w:rsidR="0BB3A34E" w:rsidRPr="00117213">
        <w:rPr>
          <w:rFonts w:ascii="Garamond" w:hAnsi="Garamond" w:cs="Cambria"/>
          <w:color w:val="000000" w:themeColor="text1"/>
          <w:sz w:val="24"/>
          <w:szCs w:val="24"/>
        </w:rPr>
        <w:t>‘</w:t>
      </w:r>
      <w:r w:rsidRPr="00117213">
        <w:rPr>
          <w:rFonts w:ascii="Garamond" w:hAnsi="Garamond" w:cs="Cambria"/>
          <w:color w:val="000000" w:themeColor="text1"/>
          <w:sz w:val="24"/>
          <w:szCs w:val="24"/>
        </w:rPr>
        <w:t>Legislating in the European Union</w:t>
      </w:r>
      <w:r w:rsidR="709D436F" w:rsidRPr="00117213">
        <w:rPr>
          <w:rFonts w:ascii="Garamond" w:hAnsi="Garamond" w:cs="Cambria"/>
          <w:color w:val="000000" w:themeColor="text1"/>
          <w:sz w:val="24"/>
          <w:szCs w:val="24"/>
        </w:rPr>
        <w:t>’</w:t>
      </w:r>
      <w:r w:rsidRPr="00117213">
        <w:rPr>
          <w:rFonts w:ascii="Garamond" w:hAnsi="Garamond" w:cs="Cambria"/>
          <w:color w:val="000000" w:themeColor="text1"/>
          <w:sz w:val="24"/>
          <w:szCs w:val="24"/>
        </w:rPr>
        <w:t xml:space="preserve">, in S Peers and C Barnard (eds) </w:t>
      </w:r>
      <w:r w:rsidRPr="00117213">
        <w:rPr>
          <w:rFonts w:ascii="Garamond" w:hAnsi="Garamond" w:cs="Cambria"/>
          <w:i/>
          <w:iCs/>
          <w:color w:val="000000" w:themeColor="text1"/>
          <w:sz w:val="24"/>
          <w:szCs w:val="24"/>
        </w:rPr>
        <w:t>European Union Law</w:t>
      </w:r>
      <w:r w:rsidRPr="00117213">
        <w:rPr>
          <w:rFonts w:ascii="Garamond" w:hAnsi="Garamond" w:cs="Cambria"/>
          <w:color w:val="000000" w:themeColor="text1"/>
          <w:sz w:val="24"/>
          <w:szCs w:val="24"/>
        </w:rPr>
        <w:t xml:space="preserve"> (3</w:t>
      </w:r>
      <w:r w:rsidRPr="00117213">
        <w:rPr>
          <w:rFonts w:ascii="Garamond" w:hAnsi="Garamond" w:cs="Cambria"/>
          <w:color w:val="000000" w:themeColor="text1"/>
          <w:sz w:val="24"/>
          <w:szCs w:val="24"/>
          <w:vertAlign w:val="superscript"/>
        </w:rPr>
        <w:t>rd</w:t>
      </w:r>
      <w:r w:rsidRPr="00117213">
        <w:rPr>
          <w:rFonts w:ascii="Garamond" w:hAnsi="Garamond" w:cs="Cambria"/>
          <w:color w:val="000000" w:themeColor="text1"/>
          <w:sz w:val="24"/>
          <w:szCs w:val="24"/>
        </w:rPr>
        <w:t xml:space="preserve"> ed, OUP, 2020) 101-</w:t>
      </w:r>
      <w:r w:rsidR="360FD345" w:rsidRPr="00117213">
        <w:rPr>
          <w:rFonts w:ascii="Garamond" w:hAnsi="Garamond" w:cs="Cambria"/>
          <w:color w:val="000000" w:themeColor="text1"/>
          <w:sz w:val="24"/>
          <w:szCs w:val="24"/>
        </w:rPr>
        <w:t>153, read until p. 132</w:t>
      </w:r>
      <w:r w:rsidR="17B46DFF" w:rsidRPr="00117213">
        <w:rPr>
          <w:rFonts w:ascii="Garamond" w:hAnsi="Garamond" w:cs="Cambria"/>
          <w:color w:val="000000" w:themeColor="text1"/>
          <w:sz w:val="24"/>
          <w:szCs w:val="24"/>
        </w:rPr>
        <w:t>.</w:t>
      </w:r>
    </w:p>
    <w:p w14:paraId="684A3C4A" w14:textId="3A427E78" w:rsidR="002F59A5" w:rsidRPr="00117213" w:rsidRDefault="002B1860" w:rsidP="002B7B12">
      <w:pPr>
        <w:pStyle w:val="ListParagraph"/>
        <w:widowControl w:val="0"/>
        <w:numPr>
          <w:ilvl w:val="0"/>
          <w:numId w:val="17"/>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Consult the EU website on</w:t>
      </w:r>
      <w:r w:rsidR="004A2123" w:rsidRPr="00117213">
        <w:rPr>
          <w:rFonts w:ascii="Garamond" w:hAnsi="Garamond" w:cs="Cambria"/>
          <w:color w:val="000000"/>
          <w:sz w:val="24"/>
          <w:szCs w:val="24"/>
        </w:rPr>
        <w:t xml:space="preserve"> how EU policy is decided</w:t>
      </w:r>
      <w:r w:rsidRPr="00117213">
        <w:rPr>
          <w:rFonts w:ascii="Garamond" w:hAnsi="Garamond" w:cs="Cambria"/>
          <w:color w:val="000000"/>
          <w:sz w:val="24"/>
          <w:szCs w:val="24"/>
        </w:rPr>
        <w:t xml:space="preserve"> </w:t>
      </w:r>
      <w:r w:rsidR="004A2123" w:rsidRPr="00117213">
        <w:rPr>
          <w:rFonts w:ascii="Garamond" w:hAnsi="Garamond" w:cs="Cambria"/>
          <w:color w:val="000000"/>
          <w:sz w:val="24"/>
          <w:szCs w:val="24"/>
        </w:rPr>
        <w:t>(</w:t>
      </w:r>
      <w:hyperlink r:id="rId30" w:history="1">
        <w:r w:rsidR="004A2123" w:rsidRPr="00117213">
          <w:rPr>
            <w:rStyle w:val="Hyperlink"/>
            <w:rFonts w:ascii="Garamond" w:hAnsi="Garamond" w:cs="Cambria"/>
            <w:sz w:val="24"/>
            <w:szCs w:val="24"/>
          </w:rPr>
          <w:t>https://european-union.europa.eu/institutions-law-budget/law/how-eu-policy-decided_en</w:t>
        </w:r>
      </w:hyperlink>
      <w:r w:rsidR="004A2123" w:rsidRPr="00117213">
        <w:rPr>
          <w:rFonts w:ascii="Garamond" w:hAnsi="Garamond" w:cs="Cambria"/>
          <w:color w:val="000000"/>
          <w:sz w:val="24"/>
          <w:szCs w:val="24"/>
        </w:rPr>
        <w:t xml:space="preserve">) </w:t>
      </w:r>
      <w:r w:rsidR="00F4119F" w:rsidRPr="00117213">
        <w:rPr>
          <w:rFonts w:ascii="Garamond" w:hAnsi="Garamond" w:cs="Cambria"/>
          <w:color w:val="000000"/>
          <w:sz w:val="24"/>
          <w:szCs w:val="24"/>
        </w:rPr>
        <w:t>and the EP page on the EU legislative procedure (</w:t>
      </w:r>
      <w:hyperlink r:id="rId31" w:history="1">
        <w:r w:rsidR="00F4119F" w:rsidRPr="00117213">
          <w:rPr>
            <w:rStyle w:val="Hyperlink"/>
            <w:rFonts w:ascii="Garamond" w:hAnsi="Garamond" w:cs="Cambria"/>
            <w:sz w:val="24"/>
            <w:szCs w:val="24"/>
          </w:rPr>
          <w:t>https://www.europarl.europa.eu/about-parliament/en/powers-and-procedures/legislative-powers</w:t>
        </w:r>
      </w:hyperlink>
      <w:r w:rsidR="00F4119F" w:rsidRPr="00117213">
        <w:rPr>
          <w:rFonts w:ascii="Garamond" w:hAnsi="Garamond" w:cs="Cambria"/>
          <w:color w:val="000000"/>
          <w:sz w:val="24"/>
          <w:szCs w:val="24"/>
        </w:rPr>
        <w:t xml:space="preserve">) </w:t>
      </w:r>
    </w:p>
    <w:p w14:paraId="21C69428" w14:textId="5EF660AF" w:rsidR="00727F63" w:rsidRPr="00AE2873" w:rsidRDefault="002F59A5" w:rsidP="00722FCD">
      <w:pPr>
        <w:pStyle w:val="ListParagraph"/>
        <w:widowControl w:val="0"/>
        <w:numPr>
          <w:ilvl w:val="0"/>
          <w:numId w:val="17"/>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Consult the </w:t>
      </w:r>
      <w:hyperlink r:id="rId32" w:history="1">
        <w:r w:rsidRPr="00117213">
          <w:rPr>
            <w:rStyle w:val="Hyperlink"/>
            <w:rFonts w:ascii="Garamond" w:hAnsi="Garamond" w:cs="Cambria"/>
            <w:sz w:val="24"/>
            <w:szCs w:val="24"/>
          </w:rPr>
          <w:t>E</w:t>
        </w:r>
        <w:r w:rsidR="008317AB" w:rsidRPr="00117213">
          <w:rPr>
            <w:rStyle w:val="Hyperlink"/>
            <w:rFonts w:ascii="Garamond" w:hAnsi="Garamond" w:cs="Cambria"/>
            <w:sz w:val="24"/>
            <w:szCs w:val="24"/>
          </w:rPr>
          <w:t>uropean Parliament</w:t>
        </w:r>
        <w:r w:rsidRPr="00117213">
          <w:rPr>
            <w:rStyle w:val="Hyperlink"/>
            <w:rFonts w:ascii="Garamond" w:hAnsi="Garamond" w:cs="Cambria"/>
            <w:sz w:val="24"/>
            <w:szCs w:val="24"/>
          </w:rPr>
          <w:t xml:space="preserve"> legislative train </w:t>
        </w:r>
        <w:r w:rsidR="002D6AF2" w:rsidRPr="00117213">
          <w:rPr>
            <w:rStyle w:val="Hyperlink"/>
            <w:rFonts w:ascii="Garamond" w:hAnsi="Garamond" w:cs="Cambria"/>
            <w:sz w:val="24"/>
            <w:szCs w:val="24"/>
          </w:rPr>
          <w:t>site</w:t>
        </w:r>
      </w:hyperlink>
      <w:r w:rsidR="002D6AF2" w:rsidRPr="00117213">
        <w:rPr>
          <w:rFonts w:ascii="Garamond" w:hAnsi="Garamond" w:cs="Cambria"/>
          <w:color w:val="000000"/>
          <w:sz w:val="24"/>
          <w:szCs w:val="24"/>
        </w:rPr>
        <w:t xml:space="preserve">, </w:t>
      </w:r>
      <w:r w:rsidR="00F053A9" w:rsidRPr="00117213">
        <w:rPr>
          <w:rFonts w:ascii="Garamond" w:hAnsi="Garamond" w:cs="Cambria"/>
          <w:color w:val="000000"/>
          <w:sz w:val="24"/>
          <w:szCs w:val="24"/>
        </w:rPr>
        <w:t xml:space="preserve">and check progress on </w:t>
      </w:r>
      <w:hyperlink r:id="rId33" w:history="1">
        <w:r w:rsidR="00F053A9" w:rsidRPr="00117213">
          <w:rPr>
            <w:rStyle w:val="Hyperlink"/>
            <w:rFonts w:ascii="Garamond" w:hAnsi="Garamond" w:cs="Cambria"/>
            <w:sz w:val="24"/>
            <w:szCs w:val="24"/>
          </w:rPr>
          <w:t>legi</w:t>
        </w:r>
        <w:r w:rsidR="00F053A9" w:rsidRPr="00117213">
          <w:rPr>
            <w:rStyle w:val="Hyperlink"/>
            <w:rFonts w:ascii="Garamond" w:hAnsi="Garamond" w:cs="Cambria"/>
            <w:sz w:val="24"/>
            <w:szCs w:val="24"/>
          </w:rPr>
          <w:t>s</w:t>
        </w:r>
        <w:r w:rsidR="00F053A9" w:rsidRPr="00117213">
          <w:rPr>
            <w:rStyle w:val="Hyperlink"/>
            <w:rFonts w:ascii="Garamond" w:hAnsi="Garamond" w:cs="Cambria"/>
            <w:sz w:val="24"/>
            <w:szCs w:val="24"/>
          </w:rPr>
          <w:t>lative priorities for 202</w:t>
        </w:r>
        <w:r w:rsidR="00BB02B1" w:rsidRPr="00117213">
          <w:rPr>
            <w:rStyle w:val="Hyperlink"/>
            <w:rFonts w:ascii="Garamond" w:hAnsi="Garamond" w:cs="Cambria"/>
            <w:sz w:val="24"/>
            <w:szCs w:val="24"/>
          </w:rPr>
          <w:t>3</w:t>
        </w:r>
        <w:r w:rsidR="00F053A9" w:rsidRPr="00117213">
          <w:rPr>
            <w:rStyle w:val="Hyperlink"/>
            <w:rFonts w:ascii="Garamond" w:hAnsi="Garamond" w:cs="Cambria"/>
            <w:sz w:val="24"/>
            <w:szCs w:val="24"/>
          </w:rPr>
          <w:t>.</w:t>
        </w:r>
      </w:hyperlink>
      <w:r w:rsidR="00F053A9" w:rsidRPr="00117213">
        <w:rPr>
          <w:rFonts w:ascii="Garamond" w:hAnsi="Garamond" w:cs="Cambria"/>
          <w:color w:val="000000"/>
          <w:sz w:val="24"/>
          <w:szCs w:val="24"/>
        </w:rPr>
        <w:t xml:space="preserve"> </w:t>
      </w:r>
      <w:r w:rsidR="008317AB" w:rsidRPr="00117213">
        <w:rPr>
          <w:rFonts w:ascii="Garamond" w:hAnsi="Garamond" w:cs="Cambria"/>
          <w:color w:val="000000"/>
          <w:sz w:val="24"/>
          <w:szCs w:val="24"/>
        </w:rPr>
        <w:t>Pick on proposal, and check</w:t>
      </w:r>
      <w:r w:rsidR="002200F5" w:rsidRPr="00117213">
        <w:rPr>
          <w:rFonts w:ascii="Garamond" w:hAnsi="Garamond" w:cs="Cambria"/>
          <w:color w:val="000000"/>
          <w:sz w:val="24"/>
          <w:szCs w:val="24"/>
        </w:rPr>
        <w:t xml:space="preserve"> how it is going, whether it is stuck and if so why that may be/</w:t>
      </w:r>
    </w:p>
    <w:p w14:paraId="71E9BD67" w14:textId="41A44BEB" w:rsidR="00727F63" w:rsidRPr="00AE2873" w:rsidRDefault="00727F63" w:rsidP="00722FCD">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Optional</w:t>
      </w:r>
      <w:r w:rsidR="00FB7A89" w:rsidRPr="00AE2873">
        <w:rPr>
          <w:rFonts w:ascii="Garamond" w:hAnsi="Garamond" w:cs="Cambria"/>
          <w:i/>
          <w:iCs/>
          <w:color w:val="000000"/>
          <w:sz w:val="24"/>
          <w:szCs w:val="24"/>
        </w:rPr>
        <w:t xml:space="preserve"> material</w:t>
      </w:r>
      <w:r w:rsidR="00C209A5" w:rsidRPr="00AE2873">
        <w:rPr>
          <w:rFonts w:ascii="Garamond" w:hAnsi="Garamond" w:cs="Cambria"/>
          <w:i/>
          <w:iCs/>
          <w:color w:val="000000"/>
          <w:sz w:val="24"/>
          <w:szCs w:val="24"/>
        </w:rPr>
        <w:t>s</w:t>
      </w:r>
    </w:p>
    <w:p w14:paraId="727498F9" w14:textId="47FB0940" w:rsidR="00D43531" w:rsidRPr="00117213" w:rsidRDefault="00B57672" w:rsidP="00D65DA4">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TV show</w:t>
      </w:r>
      <w:r w:rsidR="00D43531" w:rsidRPr="00117213">
        <w:rPr>
          <w:rFonts w:ascii="Garamond" w:hAnsi="Garamond" w:cs="Cambria"/>
          <w:color w:val="000000"/>
          <w:sz w:val="24"/>
          <w:szCs w:val="24"/>
        </w:rPr>
        <w:t xml:space="preserve"> ‘</w:t>
      </w:r>
      <w:proofErr w:type="spellStart"/>
      <w:r w:rsidR="00D43531" w:rsidRPr="00117213">
        <w:rPr>
          <w:rFonts w:ascii="Garamond" w:hAnsi="Garamond" w:cs="Cambria"/>
          <w:color w:val="000000"/>
          <w:sz w:val="24"/>
          <w:szCs w:val="24"/>
        </w:rPr>
        <w:t>Parl</w:t>
      </w:r>
      <w:r w:rsidR="001C281B" w:rsidRPr="00117213">
        <w:rPr>
          <w:rFonts w:ascii="Garamond" w:hAnsi="Garamond" w:cs="Cambria"/>
          <w:color w:val="000000"/>
          <w:sz w:val="24"/>
          <w:szCs w:val="24"/>
        </w:rPr>
        <w:t>e</w:t>
      </w:r>
      <w:r w:rsidR="00D43531" w:rsidRPr="00117213">
        <w:rPr>
          <w:rFonts w:ascii="Garamond" w:hAnsi="Garamond" w:cs="Cambria"/>
          <w:color w:val="000000"/>
          <w:sz w:val="24"/>
          <w:szCs w:val="24"/>
        </w:rPr>
        <w:t>ment</w:t>
      </w:r>
      <w:proofErr w:type="spellEnd"/>
      <w:proofErr w:type="gramStart"/>
      <w:r w:rsidR="00D43531" w:rsidRPr="00117213">
        <w:rPr>
          <w:rFonts w:ascii="Garamond" w:hAnsi="Garamond" w:cs="Cambria"/>
          <w:color w:val="000000"/>
          <w:sz w:val="24"/>
          <w:szCs w:val="24"/>
        </w:rPr>
        <w:t>’ ,</w:t>
      </w:r>
      <w:proofErr w:type="gramEnd"/>
      <w:r w:rsidR="00D43531" w:rsidRPr="00117213">
        <w:rPr>
          <w:rFonts w:ascii="Garamond" w:hAnsi="Garamond" w:cs="Cambria"/>
          <w:color w:val="000000"/>
          <w:sz w:val="24"/>
          <w:szCs w:val="24"/>
        </w:rPr>
        <w:t xml:space="preserve"> season 1 and 2</w:t>
      </w:r>
    </w:p>
    <w:p w14:paraId="7DFCEA5A" w14:textId="42CEDA04" w:rsidR="008A4DE9" w:rsidRPr="00117213" w:rsidRDefault="00000000" w:rsidP="00D65DA4">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hyperlink r:id="rId34" w:history="1">
        <w:r w:rsidR="008A4DE9" w:rsidRPr="00117213">
          <w:rPr>
            <w:rStyle w:val="Hyperlink"/>
            <w:rFonts w:ascii="Garamond" w:hAnsi="Garamond" w:cs="Cambria"/>
            <w:sz w:val="24"/>
            <w:szCs w:val="24"/>
          </w:rPr>
          <w:t>https://eulawlive.com/commission-replies-to-european-citizens-initiative-on-reducing-animal-testing/</w:t>
        </w:r>
      </w:hyperlink>
      <w:r w:rsidR="008A4DE9" w:rsidRPr="00117213">
        <w:rPr>
          <w:rFonts w:ascii="Garamond" w:hAnsi="Garamond" w:cs="Cambria"/>
          <w:color w:val="000000"/>
          <w:sz w:val="24"/>
          <w:szCs w:val="24"/>
        </w:rPr>
        <w:t xml:space="preserve"> </w:t>
      </w:r>
    </w:p>
    <w:p w14:paraId="4CCCAEE0" w14:textId="76E9627F" w:rsidR="00D65DA4" w:rsidRPr="00117213" w:rsidRDefault="00D65DA4" w:rsidP="00D65DA4">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Council’s video on ‘how drafts become EU law’: </w:t>
      </w:r>
      <w:hyperlink r:id="rId35" w:history="1">
        <w:r w:rsidRPr="00117213">
          <w:rPr>
            <w:rStyle w:val="Hyperlink"/>
            <w:rFonts w:ascii="Garamond" w:hAnsi="Garamond" w:cs="Cambria"/>
            <w:sz w:val="24"/>
            <w:szCs w:val="24"/>
          </w:rPr>
          <w:t>https://www.consilium.europa.eu/en/council-eu/decision-making/ordinary-legislative-procedure/</w:t>
        </w:r>
      </w:hyperlink>
      <w:r w:rsidRPr="00117213">
        <w:rPr>
          <w:rFonts w:ascii="Garamond" w:hAnsi="Garamond" w:cs="Cambria"/>
          <w:color w:val="000000"/>
          <w:sz w:val="24"/>
          <w:szCs w:val="24"/>
        </w:rPr>
        <w:t xml:space="preserve"> </w:t>
      </w:r>
    </w:p>
    <w:p w14:paraId="7865D6C0" w14:textId="77777777" w:rsidR="00937DAD" w:rsidRPr="00117213" w:rsidRDefault="00937DAD" w:rsidP="00937DAD">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U Bux, ‘Sources and scope of European Union Law’ </w:t>
      </w:r>
      <w:hyperlink r:id="rId36" w:history="1">
        <w:r w:rsidRPr="00117213">
          <w:rPr>
            <w:rStyle w:val="Hyperlink"/>
            <w:rFonts w:ascii="Garamond" w:hAnsi="Garamond" w:cs="Cambria"/>
            <w:sz w:val="24"/>
            <w:szCs w:val="24"/>
          </w:rPr>
          <w:t>https://www.europarl.europa.eu/factsheets/en/sheet/6/sources-and-scope-of-european-union-law</w:t>
        </w:r>
      </w:hyperlink>
      <w:r w:rsidRPr="00117213">
        <w:rPr>
          <w:rFonts w:ascii="Garamond" w:hAnsi="Garamond" w:cs="Cambria"/>
          <w:color w:val="000000"/>
          <w:sz w:val="24"/>
          <w:szCs w:val="24"/>
        </w:rPr>
        <w:t xml:space="preserve"> </w:t>
      </w:r>
    </w:p>
    <w:p w14:paraId="6C50C5EA" w14:textId="637CB90B" w:rsidR="000A3B76" w:rsidRPr="00117213" w:rsidRDefault="000A3B76" w:rsidP="000A3B76">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lastRenderedPageBreak/>
        <w:t xml:space="preserve">M Claes and B de Witte, ‘Competences: codification and contestation’ in A Lazowski and S </w:t>
      </w:r>
      <w:proofErr w:type="spellStart"/>
      <w:r w:rsidRPr="00117213">
        <w:rPr>
          <w:rFonts w:ascii="Garamond" w:hAnsi="Garamond" w:cs="Cambria"/>
          <w:color w:val="000000"/>
          <w:sz w:val="24"/>
          <w:szCs w:val="24"/>
        </w:rPr>
        <w:t>Blockmans</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 xml:space="preserve">Research handbook on EU institutional law </w:t>
      </w:r>
      <w:r w:rsidRPr="00117213">
        <w:rPr>
          <w:rFonts w:ascii="Garamond" w:hAnsi="Garamond" w:cs="Cambria"/>
          <w:color w:val="000000"/>
          <w:sz w:val="24"/>
          <w:szCs w:val="24"/>
        </w:rPr>
        <w:t>(Edward Elgar, 2016), 46-87</w:t>
      </w:r>
    </w:p>
    <w:p w14:paraId="75EC8CDE" w14:textId="77777777" w:rsidR="00937DAD" w:rsidRPr="00117213" w:rsidRDefault="00937DAD" w:rsidP="00937DAD">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S H Türk, Primary legislation and legislative procedures’ R Schütze and T </w:t>
      </w:r>
      <w:proofErr w:type="spellStart"/>
      <w:r w:rsidRPr="00117213">
        <w:rPr>
          <w:rFonts w:ascii="Garamond" w:hAnsi="Garamond" w:cs="Cambria"/>
          <w:color w:val="000000"/>
          <w:sz w:val="24"/>
          <w:szCs w:val="24"/>
        </w:rPr>
        <w:t>Tridimas</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Oxford Principles of European Union Law</w:t>
      </w:r>
      <w:r w:rsidRPr="00117213">
        <w:rPr>
          <w:rFonts w:ascii="Garamond" w:hAnsi="Garamond" w:cs="Cambria"/>
          <w:color w:val="000000"/>
          <w:sz w:val="24"/>
          <w:szCs w:val="24"/>
        </w:rPr>
        <w:t xml:space="preserve"> (OUP, 2018) 689-715 (read at least until 711)</w:t>
      </w:r>
    </w:p>
    <w:p w14:paraId="52111BDB" w14:textId="77777777" w:rsidR="000A3B76" w:rsidRPr="00117213" w:rsidRDefault="000A3B76" w:rsidP="000A3B76">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D </w:t>
      </w:r>
      <w:proofErr w:type="gramStart"/>
      <w:r w:rsidRPr="00117213">
        <w:rPr>
          <w:rFonts w:ascii="Garamond" w:hAnsi="Garamond" w:cs="Cambria"/>
          <w:color w:val="000000"/>
          <w:sz w:val="24"/>
          <w:szCs w:val="24"/>
        </w:rPr>
        <w:t>David ,</w:t>
      </w:r>
      <w:proofErr w:type="gramEnd"/>
      <w:r w:rsidRPr="00117213">
        <w:rPr>
          <w:rFonts w:ascii="Garamond" w:hAnsi="Garamond" w:cs="Cambria"/>
          <w:color w:val="000000"/>
          <w:sz w:val="24"/>
          <w:szCs w:val="24"/>
        </w:rPr>
        <w:t xml:space="preserve"> C Cuadra, and R. Miel, European Parliament, ‘Troubled Waters’ (2007) [comic strip]</w:t>
      </w:r>
    </w:p>
    <w:p w14:paraId="09E67C17" w14:textId="6358B223" w:rsidR="0064770F" w:rsidRPr="00117213" w:rsidRDefault="00800D80" w:rsidP="00FB7A89">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V Papakonstantinou, ‘</w:t>
      </w:r>
      <w:hyperlink r:id="rId37" w:history="1">
        <w:r w:rsidRPr="00117213">
          <w:rPr>
            <w:rStyle w:val="Hyperlink"/>
            <w:rFonts w:ascii="Garamond" w:hAnsi="Garamond" w:cs="Cambria"/>
            <w:sz w:val="24"/>
            <w:szCs w:val="24"/>
          </w:rPr>
          <w:t xml:space="preserve">The </w:t>
        </w:r>
        <w:proofErr w:type="spellStart"/>
        <w:r w:rsidRPr="00117213">
          <w:rPr>
            <w:rStyle w:val="Hyperlink"/>
            <w:rFonts w:ascii="Garamond" w:hAnsi="Garamond" w:cs="Cambria"/>
            <w:sz w:val="24"/>
            <w:szCs w:val="24"/>
          </w:rPr>
          <w:t>actification</w:t>
        </w:r>
        <w:proofErr w:type="spellEnd"/>
        <w:r w:rsidRPr="00117213">
          <w:rPr>
            <w:rStyle w:val="Hyperlink"/>
            <w:rFonts w:ascii="Garamond" w:hAnsi="Garamond" w:cs="Cambria"/>
            <w:sz w:val="24"/>
            <w:szCs w:val="24"/>
          </w:rPr>
          <w:t xml:space="preserve"> of EU law – the long overdue move towards eponymous legislation’,</w:t>
        </w:r>
      </w:hyperlink>
      <w:r w:rsidRPr="00117213">
        <w:rPr>
          <w:rFonts w:ascii="Garamond" w:hAnsi="Garamond" w:cs="Cambria"/>
          <w:color w:val="000000"/>
          <w:sz w:val="24"/>
          <w:szCs w:val="24"/>
        </w:rPr>
        <w:t xml:space="preserve"> blogpost, European Law Blog, 26 Jan 2021</w:t>
      </w:r>
    </w:p>
    <w:p w14:paraId="0FEAC6C5" w14:textId="77777777" w:rsidR="00800D80" w:rsidRPr="00117213" w:rsidRDefault="00000000" w:rsidP="00BB2F0A">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hyperlink r:id="rId38" w:history="1">
        <w:r w:rsidR="00800D80" w:rsidRPr="00117213">
          <w:rPr>
            <w:rStyle w:val="Hyperlink"/>
            <w:rFonts w:ascii="Garamond" w:hAnsi="Garamond" w:cs="Cambria"/>
            <w:sz w:val="24"/>
            <w:szCs w:val="24"/>
          </w:rPr>
          <w:t>https://europeanlawblog.eu/2021/01/26/the-act-ification-of-eu-law-the-long-overdue-move-towards-eponymous-eu-legislation/</w:t>
        </w:r>
      </w:hyperlink>
      <w:r w:rsidR="00800D80" w:rsidRPr="00117213">
        <w:rPr>
          <w:rFonts w:ascii="Garamond" w:hAnsi="Garamond" w:cs="Cambria"/>
          <w:color w:val="000000"/>
          <w:sz w:val="24"/>
          <w:szCs w:val="24"/>
        </w:rPr>
        <w:t xml:space="preserve"> </w:t>
      </w:r>
    </w:p>
    <w:p w14:paraId="7505FF36" w14:textId="1B1E761E" w:rsidR="007133FF" w:rsidRPr="008A081E" w:rsidRDefault="00BE3431" w:rsidP="008A081E">
      <w:pPr>
        <w:pStyle w:val="ListParagraph"/>
        <w:widowControl w:val="0"/>
        <w:numPr>
          <w:ilvl w:val="0"/>
          <w:numId w:val="18"/>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 </w:t>
      </w:r>
      <w:r w:rsidR="00997430" w:rsidRPr="00117213">
        <w:rPr>
          <w:rFonts w:ascii="Garamond" w:hAnsi="Garamond" w:cs="Cambria"/>
          <w:color w:val="000000"/>
          <w:sz w:val="24"/>
          <w:szCs w:val="24"/>
        </w:rPr>
        <w:t>‘</w:t>
      </w:r>
      <w:r w:rsidRPr="00117213">
        <w:rPr>
          <w:rFonts w:ascii="Garamond" w:hAnsi="Garamond" w:cs="Cambria"/>
          <w:color w:val="000000"/>
          <w:sz w:val="24"/>
          <w:szCs w:val="24"/>
        </w:rPr>
        <w:t>Joint</w:t>
      </w:r>
      <w:r w:rsidR="00727F63" w:rsidRPr="00117213">
        <w:rPr>
          <w:rFonts w:ascii="Garamond" w:hAnsi="Garamond" w:cs="Cambria"/>
          <w:color w:val="000000"/>
          <w:sz w:val="24"/>
          <w:szCs w:val="24"/>
        </w:rPr>
        <w:t xml:space="preserve"> Handbook for the presentation and drafting of acts subject to the ordinary procedure</w:t>
      </w:r>
      <w:r w:rsidR="00997430" w:rsidRPr="00117213">
        <w:rPr>
          <w:rFonts w:ascii="Garamond" w:hAnsi="Garamond" w:cs="Cambria"/>
          <w:color w:val="000000"/>
          <w:sz w:val="24"/>
          <w:szCs w:val="24"/>
        </w:rPr>
        <w:t>’</w:t>
      </w:r>
      <w:r w:rsidR="00727F63" w:rsidRPr="00117213">
        <w:rPr>
          <w:rFonts w:ascii="Garamond" w:hAnsi="Garamond" w:cs="Cambria"/>
          <w:color w:val="000000"/>
          <w:sz w:val="24"/>
          <w:szCs w:val="24"/>
        </w:rPr>
        <w:t xml:space="preserve">: </w:t>
      </w:r>
      <w:hyperlink r:id="rId39" w:history="1">
        <w:r w:rsidRPr="00117213">
          <w:rPr>
            <w:rStyle w:val="Hyperlink"/>
            <w:rFonts w:ascii="Garamond" w:hAnsi="Garamond" w:cs="Cambria"/>
            <w:sz w:val="24"/>
            <w:szCs w:val="24"/>
          </w:rPr>
          <w:t>https://www.consilium.europa.eu/media/47929/joint-handbook-en-31_july-2020_clean_def.pdf</w:t>
        </w:r>
      </w:hyperlink>
      <w:r w:rsidRPr="00117213">
        <w:rPr>
          <w:rFonts w:ascii="Garamond" w:hAnsi="Garamond" w:cs="Cambria"/>
          <w:color w:val="000000"/>
          <w:sz w:val="24"/>
          <w:szCs w:val="24"/>
        </w:rPr>
        <w:t xml:space="preserve"> </w:t>
      </w:r>
    </w:p>
    <w:p w14:paraId="661806AA" w14:textId="77777777" w:rsidR="00AE2873" w:rsidRDefault="00BA2272" w:rsidP="00BA2272">
      <w:pPr>
        <w:spacing w:before="30" w:after="0" w:line="240" w:lineRule="auto"/>
        <w:jc w:val="both"/>
        <w:rPr>
          <w:rFonts w:ascii="Garamond" w:hAnsi="Garamond" w:cs="Arial"/>
          <w:sz w:val="24"/>
          <w:szCs w:val="24"/>
        </w:rPr>
      </w:pPr>
      <w:r w:rsidRPr="00AE2873">
        <w:rPr>
          <w:rFonts w:ascii="Garamond" w:hAnsi="Garamond" w:cs="Arial"/>
          <w:i/>
          <w:iCs/>
          <w:sz w:val="24"/>
          <w:szCs w:val="24"/>
        </w:rPr>
        <w:t>Questions for discussion</w:t>
      </w:r>
    </w:p>
    <w:p w14:paraId="293770A2" w14:textId="1F3C4461" w:rsidR="00BA2272" w:rsidRPr="00117213" w:rsidRDefault="009C15CB" w:rsidP="00BA2272">
      <w:pPr>
        <w:spacing w:before="30" w:after="0" w:line="240" w:lineRule="auto"/>
        <w:jc w:val="both"/>
        <w:rPr>
          <w:rFonts w:ascii="Garamond" w:hAnsi="Garamond" w:cs="Arial"/>
          <w:sz w:val="24"/>
          <w:szCs w:val="24"/>
        </w:rPr>
      </w:pPr>
      <w:r w:rsidRPr="00117213">
        <w:rPr>
          <w:rFonts w:ascii="Garamond" w:hAnsi="Garamond" w:cs="Arial"/>
          <w:sz w:val="24"/>
          <w:szCs w:val="24"/>
        </w:rPr>
        <w:t>How can we identify EU legislation</w:t>
      </w:r>
      <w:r w:rsidR="003A3D57" w:rsidRPr="00117213">
        <w:rPr>
          <w:rFonts w:ascii="Garamond" w:hAnsi="Garamond" w:cs="Arial"/>
          <w:sz w:val="24"/>
          <w:szCs w:val="24"/>
        </w:rPr>
        <w:t>, and why does it matter</w:t>
      </w:r>
      <w:r w:rsidRPr="00117213">
        <w:rPr>
          <w:rFonts w:ascii="Garamond" w:hAnsi="Garamond" w:cs="Arial"/>
          <w:sz w:val="24"/>
          <w:szCs w:val="24"/>
        </w:rPr>
        <w:t>? Wha</w:t>
      </w:r>
      <w:r w:rsidR="006D5750" w:rsidRPr="00117213">
        <w:rPr>
          <w:rFonts w:ascii="Garamond" w:hAnsi="Garamond" w:cs="Arial"/>
          <w:sz w:val="24"/>
          <w:szCs w:val="24"/>
        </w:rPr>
        <w:t>t are the differences between Directives, Regulations, Decisions, and other acts of EU law? Who is the EU legislator? Which institutional actors have most influence in the EU legislative process?</w:t>
      </w:r>
      <w:r w:rsidR="003A3D57" w:rsidRPr="00117213">
        <w:rPr>
          <w:rFonts w:ascii="Garamond" w:hAnsi="Garamond" w:cs="Arial"/>
          <w:sz w:val="24"/>
          <w:szCs w:val="24"/>
        </w:rPr>
        <w:t xml:space="preserve"> What is a legal basis and why </w:t>
      </w:r>
      <w:r w:rsidR="005F7402" w:rsidRPr="00117213">
        <w:rPr>
          <w:rFonts w:ascii="Garamond" w:hAnsi="Garamond" w:cs="Arial"/>
          <w:sz w:val="24"/>
          <w:szCs w:val="24"/>
        </w:rPr>
        <w:t xml:space="preserve">do we care? </w:t>
      </w:r>
      <w:r w:rsidR="000855F5" w:rsidRPr="00117213">
        <w:rPr>
          <w:rFonts w:ascii="Garamond" w:hAnsi="Garamond" w:cs="Arial"/>
          <w:sz w:val="24"/>
          <w:szCs w:val="24"/>
        </w:rPr>
        <w:t xml:space="preserve">Which informal processes </w:t>
      </w:r>
      <w:r w:rsidR="002E21C6" w:rsidRPr="00117213">
        <w:rPr>
          <w:rFonts w:ascii="Garamond" w:hAnsi="Garamond" w:cs="Arial"/>
          <w:sz w:val="24"/>
          <w:szCs w:val="24"/>
        </w:rPr>
        <w:t xml:space="preserve">bear influence on legislative outcomes, which are not explicitly regulated by the Treaties? How </w:t>
      </w:r>
      <w:r w:rsidR="00F0635D" w:rsidRPr="00117213">
        <w:rPr>
          <w:rFonts w:ascii="Garamond" w:hAnsi="Garamond" w:cs="Arial"/>
          <w:sz w:val="24"/>
          <w:szCs w:val="24"/>
        </w:rPr>
        <w:t xml:space="preserve">democratic and accountable is the </w:t>
      </w:r>
      <w:proofErr w:type="gramStart"/>
      <w:r w:rsidR="00F0635D" w:rsidRPr="00117213">
        <w:rPr>
          <w:rFonts w:ascii="Garamond" w:hAnsi="Garamond" w:cs="Arial"/>
          <w:sz w:val="24"/>
          <w:szCs w:val="24"/>
        </w:rPr>
        <w:t>EU  legislative</w:t>
      </w:r>
      <w:proofErr w:type="gramEnd"/>
      <w:r w:rsidR="00F0635D" w:rsidRPr="00117213">
        <w:rPr>
          <w:rFonts w:ascii="Garamond" w:hAnsi="Garamond" w:cs="Arial"/>
          <w:sz w:val="24"/>
          <w:szCs w:val="24"/>
        </w:rPr>
        <w:t xml:space="preserve"> process?</w:t>
      </w:r>
    </w:p>
    <w:p w14:paraId="58F44283" w14:textId="319A5BF3" w:rsidR="6FB5A897" w:rsidRPr="00117213" w:rsidRDefault="6FB5A897" w:rsidP="6FB5A897">
      <w:pPr>
        <w:spacing w:before="30" w:after="0" w:line="240" w:lineRule="auto"/>
        <w:jc w:val="both"/>
        <w:rPr>
          <w:rFonts w:ascii="Garamond" w:hAnsi="Garamond" w:cs="Arial"/>
          <w:sz w:val="24"/>
          <w:szCs w:val="24"/>
        </w:rPr>
      </w:pPr>
    </w:p>
    <w:p w14:paraId="63EB4A7C" w14:textId="2FBF93A9" w:rsidR="00722FCD" w:rsidRPr="00117213" w:rsidRDefault="00722FCD" w:rsidP="00722FCD">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w:t>
      </w:r>
      <w:r w:rsidR="005F7402" w:rsidRPr="00117213">
        <w:rPr>
          <w:rFonts w:ascii="Garamond" w:hAnsi="Garamond" w:cs="Cambria"/>
          <w:b/>
          <w:bCs/>
          <w:color w:val="000000"/>
          <w:sz w:val="24"/>
          <w:szCs w:val="24"/>
        </w:rPr>
        <w:t>7</w:t>
      </w:r>
      <w:r w:rsidRPr="00117213">
        <w:rPr>
          <w:rFonts w:ascii="Garamond" w:hAnsi="Garamond" w:cs="Cambria"/>
          <w:b/>
          <w:bCs/>
          <w:color w:val="000000"/>
          <w:sz w:val="24"/>
          <w:szCs w:val="24"/>
        </w:rPr>
        <w:t xml:space="preserve">. </w:t>
      </w:r>
      <w:r w:rsidR="00A62604" w:rsidRPr="00117213">
        <w:rPr>
          <w:rFonts w:ascii="Garamond" w:hAnsi="Garamond" w:cs="Cambria"/>
          <w:b/>
          <w:bCs/>
          <w:color w:val="000000"/>
          <w:sz w:val="24"/>
          <w:szCs w:val="24"/>
        </w:rPr>
        <w:t xml:space="preserve">EU institutions and law-making (4): </w:t>
      </w:r>
      <w:r w:rsidR="00C67AAF" w:rsidRPr="00117213">
        <w:rPr>
          <w:rFonts w:ascii="Garamond" w:hAnsi="Garamond" w:cs="Cambria"/>
          <w:b/>
          <w:bCs/>
          <w:color w:val="000000"/>
          <w:sz w:val="24"/>
          <w:szCs w:val="24"/>
        </w:rPr>
        <w:t>EU ‘regulatory’ acts</w:t>
      </w:r>
      <w:r w:rsidR="00C172E2" w:rsidRPr="00117213">
        <w:rPr>
          <w:rFonts w:ascii="Garamond" w:hAnsi="Garamond" w:cs="Cambria"/>
          <w:b/>
          <w:bCs/>
          <w:color w:val="000000"/>
          <w:sz w:val="24"/>
          <w:szCs w:val="24"/>
        </w:rPr>
        <w:t xml:space="preserve"> and</w:t>
      </w:r>
      <w:r w:rsidR="00C67AAF" w:rsidRPr="00117213">
        <w:rPr>
          <w:rFonts w:ascii="Garamond" w:hAnsi="Garamond" w:cs="Cambria"/>
          <w:b/>
          <w:bCs/>
          <w:color w:val="000000"/>
          <w:sz w:val="24"/>
          <w:szCs w:val="24"/>
        </w:rPr>
        <w:t xml:space="preserve"> comitology</w:t>
      </w:r>
      <w:r w:rsidR="00013576" w:rsidRPr="00117213">
        <w:rPr>
          <w:rFonts w:ascii="Garamond" w:hAnsi="Garamond" w:cs="Cambria"/>
          <w:b/>
          <w:bCs/>
          <w:color w:val="000000"/>
          <w:sz w:val="24"/>
          <w:szCs w:val="24"/>
        </w:rPr>
        <w:t xml:space="preserve">’ </w:t>
      </w:r>
      <w:r w:rsidR="00C172E2" w:rsidRPr="00117213">
        <w:rPr>
          <w:rFonts w:ascii="Garamond" w:hAnsi="Garamond" w:cs="Cambria"/>
          <w:b/>
          <w:bCs/>
          <w:color w:val="000000"/>
          <w:sz w:val="24"/>
          <w:szCs w:val="24"/>
        </w:rPr>
        <w:t>+</w:t>
      </w:r>
      <w:r w:rsidR="000D0A6A" w:rsidRPr="00117213">
        <w:rPr>
          <w:rFonts w:ascii="Garamond" w:hAnsi="Garamond" w:cs="Cambria"/>
          <w:b/>
          <w:bCs/>
          <w:color w:val="000000"/>
          <w:sz w:val="24"/>
          <w:szCs w:val="24"/>
        </w:rPr>
        <w:t xml:space="preserve"> the</w:t>
      </w:r>
      <w:r w:rsidR="00013576" w:rsidRPr="00117213">
        <w:rPr>
          <w:rFonts w:ascii="Garamond" w:hAnsi="Garamond" w:cs="Cambria"/>
          <w:b/>
          <w:bCs/>
          <w:color w:val="000000"/>
          <w:sz w:val="24"/>
          <w:szCs w:val="24"/>
        </w:rPr>
        <w:t xml:space="preserve"> </w:t>
      </w:r>
      <w:r w:rsidR="00C172E2" w:rsidRPr="00117213">
        <w:rPr>
          <w:rFonts w:ascii="Garamond" w:hAnsi="Garamond" w:cs="Cambria"/>
          <w:b/>
          <w:bCs/>
          <w:color w:val="000000"/>
          <w:sz w:val="24"/>
          <w:szCs w:val="24"/>
        </w:rPr>
        <w:t>hardening/softening of EU law</w:t>
      </w:r>
      <w:r w:rsidR="00922C17" w:rsidRPr="00117213">
        <w:rPr>
          <w:rFonts w:ascii="Garamond" w:hAnsi="Garamond" w:cs="Cambria"/>
          <w:b/>
          <w:bCs/>
          <w:color w:val="000000"/>
          <w:sz w:val="24"/>
          <w:szCs w:val="24"/>
        </w:rPr>
        <w:t xml:space="preserve"> (</w:t>
      </w:r>
      <w:r w:rsidR="005F7402" w:rsidRPr="00117213">
        <w:rPr>
          <w:rFonts w:ascii="Garamond" w:hAnsi="Garamond" w:cs="Cambria"/>
          <w:b/>
          <w:bCs/>
          <w:color w:val="000000"/>
          <w:sz w:val="24"/>
          <w:szCs w:val="24"/>
        </w:rPr>
        <w:t xml:space="preserve">Tues 24 Oct 2023) [by F. </w:t>
      </w:r>
      <w:proofErr w:type="spellStart"/>
      <w:r w:rsidR="005F7402" w:rsidRPr="00117213">
        <w:rPr>
          <w:rFonts w:ascii="Garamond" w:hAnsi="Garamond" w:cs="Cambria"/>
          <w:b/>
          <w:bCs/>
          <w:color w:val="000000"/>
          <w:sz w:val="24"/>
          <w:szCs w:val="24"/>
        </w:rPr>
        <w:t>Pupeter</w:t>
      </w:r>
      <w:proofErr w:type="spellEnd"/>
      <w:r w:rsidR="005F7402" w:rsidRPr="00117213">
        <w:rPr>
          <w:rFonts w:ascii="Garamond" w:hAnsi="Garamond" w:cs="Cambria"/>
          <w:b/>
          <w:bCs/>
          <w:color w:val="000000"/>
          <w:sz w:val="24"/>
          <w:szCs w:val="24"/>
        </w:rPr>
        <w:t>]</w:t>
      </w:r>
    </w:p>
    <w:p w14:paraId="5562C7C9" w14:textId="41B83DC9" w:rsidR="00722FCD" w:rsidRPr="00117213" w:rsidRDefault="21D3DD15" w:rsidP="00722FCD">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In this class, we </w:t>
      </w:r>
      <w:r w:rsidR="53CDD841" w:rsidRPr="00117213">
        <w:rPr>
          <w:rFonts w:ascii="Garamond" w:hAnsi="Garamond" w:cs="Cambria"/>
          <w:color w:val="000000" w:themeColor="text1"/>
          <w:sz w:val="24"/>
          <w:szCs w:val="24"/>
        </w:rPr>
        <w:t>explore the notion of regulatory acts</w:t>
      </w:r>
      <w:r w:rsidR="7D8BD7D5" w:rsidRPr="00117213">
        <w:rPr>
          <w:rFonts w:ascii="Garamond" w:hAnsi="Garamond" w:cs="Cambria"/>
          <w:color w:val="000000" w:themeColor="text1"/>
          <w:sz w:val="24"/>
          <w:szCs w:val="24"/>
        </w:rPr>
        <w:t xml:space="preserve"> in the EU</w:t>
      </w:r>
      <w:r w:rsidR="542920C9" w:rsidRPr="00117213">
        <w:rPr>
          <w:rFonts w:ascii="Garamond" w:hAnsi="Garamond" w:cs="Cambria"/>
          <w:color w:val="000000" w:themeColor="text1"/>
          <w:sz w:val="24"/>
          <w:szCs w:val="24"/>
        </w:rPr>
        <w:t xml:space="preserve"> (</w:t>
      </w:r>
      <w:proofErr w:type="spellStart"/>
      <w:proofErr w:type="gramStart"/>
      <w:r w:rsidR="542920C9" w:rsidRPr="00117213">
        <w:rPr>
          <w:rFonts w:ascii="Garamond" w:hAnsi="Garamond" w:cs="Cambria"/>
          <w:color w:val="000000" w:themeColor="text1"/>
          <w:sz w:val="24"/>
          <w:szCs w:val="24"/>
        </w:rPr>
        <w:t>ie</w:t>
      </w:r>
      <w:proofErr w:type="spellEnd"/>
      <w:proofErr w:type="gramEnd"/>
      <w:r w:rsidR="542920C9" w:rsidRPr="00117213">
        <w:rPr>
          <w:rFonts w:ascii="Garamond" w:hAnsi="Garamond" w:cs="Cambria"/>
          <w:color w:val="000000" w:themeColor="text1"/>
          <w:sz w:val="24"/>
          <w:szCs w:val="24"/>
        </w:rPr>
        <w:t xml:space="preserve"> post-Lisbon, delegated and implementing acts)</w:t>
      </w:r>
      <w:r w:rsidR="53CDD841" w:rsidRPr="00117213">
        <w:rPr>
          <w:rFonts w:ascii="Garamond" w:hAnsi="Garamond" w:cs="Cambria"/>
          <w:color w:val="000000" w:themeColor="text1"/>
          <w:sz w:val="24"/>
          <w:szCs w:val="24"/>
        </w:rPr>
        <w:t>, and look into the process of their adoption</w:t>
      </w:r>
      <w:r w:rsidR="542920C9" w:rsidRPr="00117213">
        <w:rPr>
          <w:rFonts w:ascii="Garamond" w:hAnsi="Garamond" w:cs="Cambria"/>
          <w:color w:val="000000" w:themeColor="text1"/>
          <w:sz w:val="24"/>
          <w:szCs w:val="24"/>
        </w:rPr>
        <w:t xml:space="preserve"> (</w:t>
      </w:r>
      <w:proofErr w:type="spellStart"/>
      <w:r w:rsidR="542920C9" w:rsidRPr="00117213">
        <w:rPr>
          <w:rFonts w:ascii="Garamond" w:hAnsi="Garamond" w:cs="Cambria"/>
          <w:color w:val="000000" w:themeColor="text1"/>
          <w:sz w:val="24"/>
          <w:szCs w:val="24"/>
        </w:rPr>
        <w:t>eg</w:t>
      </w:r>
      <w:proofErr w:type="spellEnd"/>
      <w:r w:rsidR="542920C9" w:rsidRPr="00117213">
        <w:rPr>
          <w:rFonts w:ascii="Garamond" w:hAnsi="Garamond" w:cs="Cambria"/>
          <w:color w:val="000000" w:themeColor="text1"/>
          <w:sz w:val="24"/>
          <w:szCs w:val="24"/>
        </w:rPr>
        <w:t xml:space="preserve"> comitology)</w:t>
      </w:r>
      <w:r w:rsidR="7D8BD7D5" w:rsidRPr="00117213">
        <w:rPr>
          <w:rFonts w:ascii="Garamond" w:hAnsi="Garamond" w:cs="Cambria"/>
          <w:color w:val="000000" w:themeColor="text1"/>
          <w:sz w:val="24"/>
          <w:szCs w:val="24"/>
        </w:rPr>
        <w:t>.</w:t>
      </w:r>
      <w:r w:rsidR="2F45AC27" w:rsidRPr="00117213">
        <w:rPr>
          <w:rFonts w:ascii="Garamond" w:hAnsi="Garamond" w:cs="Cambria"/>
          <w:color w:val="000000" w:themeColor="text1"/>
          <w:sz w:val="24"/>
          <w:szCs w:val="24"/>
        </w:rPr>
        <w:t xml:space="preserve"> We </w:t>
      </w:r>
      <w:r w:rsidR="3D9140D2" w:rsidRPr="00117213">
        <w:rPr>
          <w:rFonts w:ascii="Garamond" w:hAnsi="Garamond" w:cs="Cambria"/>
          <w:color w:val="000000" w:themeColor="text1"/>
          <w:sz w:val="24"/>
          <w:szCs w:val="24"/>
        </w:rPr>
        <w:t>discuss</w:t>
      </w:r>
      <w:r w:rsidR="2F45AC27" w:rsidRPr="00117213">
        <w:rPr>
          <w:rFonts w:ascii="Garamond" w:hAnsi="Garamond" w:cs="Cambria"/>
          <w:color w:val="000000" w:themeColor="text1"/>
          <w:sz w:val="24"/>
          <w:szCs w:val="24"/>
        </w:rPr>
        <w:t xml:space="preserve"> the distinction between legislative and regulatory acts, which is particularly </w:t>
      </w:r>
      <w:r w:rsidR="40D29FC6" w:rsidRPr="00117213">
        <w:rPr>
          <w:rFonts w:ascii="Garamond" w:hAnsi="Garamond" w:cs="Cambria"/>
          <w:color w:val="000000" w:themeColor="text1"/>
          <w:sz w:val="24"/>
          <w:szCs w:val="24"/>
        </w:rPr>
        <w:t xml:space="preserve">relevant </w:t>
      </w:r>
      <w:r w:rsidR="005E1CB4" w:rsidRPr="00117213">
        <w:rPr>
          <w:rFonts w:ascii="Garamond" w:hAnsi="Garamond" w:cs="Cambria"/>
          <w:color w:val="000000" w:themeColor="text1"/>
          <w:sz w:val="24"/>
          <w:szCs w:val="24"/>
        </w:rPr>
        <w:t>for the</w:t>
      </w:r>
      <w:r w:rsidR="59C3E2CB" w:rsidRPr="00117213">
        <w:rPr>
          <w:rFonts w:ascii="Garamond" w:hAnsi="Garamond" w:cs="Cambria"/>
          <w:color w:val="000000" w:themeColor="text1"/>
          <w:sz w:val="24"/>
          <w:szCs w:val="24"/>
        </w:rPr>
        <w:t xml:space="preserve"> judicial review of EU acts</w:t>
      </w:r>
      <w:r w:rsidR="28165657" w:rsidRPr="00117213">
        <w:rPr>
          <w:rFonts w:ascii="Garamond" w:hAnsi="Garamond" w:cs="Cambria"/>
          <w:color w:val="000000" w:themeColor="text1"/>
          <w:sz w:val="24"/>
          <w:szCs w:val="24"/>
        </w:rPr>
        <w:t xml:space="preserve">, and </w:t>
      </w:r>
      <w:r w:rsidR="46EC18B9" w:rsidRPr="00117213">
        <w:rPr>
          <w:rFonts w:ascii="Garamond" w:hAnsi="Garamond" w:cs="Cambria"/>
          <w:color w:val="000000" w:themeColor="text1"/>
          <w:sz w:val="24"/>
          <w:szCs w:val="24"/>
        </w:rPr>
        <w:t>between different types of non-legislative acts and processes</w:t>
      </w:r>
      <w:r w:rsidR="00A377B9" w:rsidRPr="00117213">
        <w:rPr>
          <w:rFonts w:ascii="Garamond" w:hAnsi="Garamond" w:cs="Cambria"/>
          <w:color w:val="000000" w:themeColor="text1"/>
          <w:sz w:val="24"/>
          <w:szCs w:val="24"/>
        </w:rPr>
        <w:t>. We also critically examine the rise of soft law in the EU.</w:t>
      </w:r>
      <w:r w:rsidR="46EC18B9" w:rsidRPr="00117213">
        <w:rPr>
          <w:rFonts w:ascii="Garamond" w:hAnsi="Garamond" w:cs="Cambria"/>
          <w:color w:val="000000" w:themeColor="text1"/>
          <w:sz w:val="24"/>
          <w:szCs w:val="24"/>
        </w:rPr>
        <w:t xml:space="preserve"> </w:t>
      </w:r>
      <w:r w:rsidR="00A377B9" w:rsidRPr="00117213">
        <w:rPr>
          <w:rFonts w:ascii="Garamond" w:hAnsi="Garamond" w:cs="Cambria"/>
          <w:color w:val="000000" w:themeColor="text1"/>
          <w:sz w:val="24"/>
          <w:szCs w:val="24"/>
        </w:rPr>
        <w:t>We</w:t>
      </w:r>
      <w:r w:rsidR="31A2D883" w:rsidRPr="00117213">
        <w:rPr>
          <w:rFonts w:ascii="Garamond" w:hAnsi="Garamond" w:cs="Cambria"/>
          <w:color w:val="000000" w:themeColor="text1"/>
          <w:sz w:val="24"/>
          <w:szCs w:val="24"/>
        </w:rPr>
        <w:t xml:space="preserve"> wrap up with a</w:t>
      </w:r>
      <w:r w:rsidR="28165657" w:rsidRPr="00117213">
        <w:rPr>
          <w:rFonts w:ascii="Garamond" w:hAnsi="Garamond" w:cs="Cambria"/>
          <w:color w:val="000000" w:themeColor="text1"/>
          <w:sz w:val="24"/>
          <w:szCs w:val="24"/>
        </w:rPr>
        <w:t xml:space="preserve"> reflection on the </w:t>
      </w:r>
      <w:r w:rsidR="31A2D883" w:rsidRPr="00117213">
        <w:rPr>
          <w:rFonts w:ascii="Garamond" w:hAnsi="Garamond" w:cs="Cambria"/>
          <w:color w:val="000000" w:themeColor="text1"/>
          <w:sz w:val="24"/>
          <w:szCs w:val="24"/>
        </w:rPr>
        <w:t>relations between</w:t>
      </w:r>
      <w:r w:rsidR="28165657" w:rsidRPr="00117213">
        <w:rPr>
          <w:rFonts w:ascii="Garamond" w:hAnsi="Garamond" w:cs="Cambria"/>
          <w:color w:val="000000" w:themeColor="text1"/>
          <w:sz w:val="24"/>
          <w:szCs w:val="24"/>
        </w:rPr>
        <w:t xml:space="preserve"> </w:t>
      </w:r>
      <w:r w:rsidR="3D9140D2" w:rsidRPr="00117213">
        <w:rPr>
          <w:rFonts w:ascii="Garamond" w:hAnsi="Garamond" w:cs="Cambria"/>
          <w:color w:val="000000" w:themeColor="text1"/>
          <w:sz w:val="24"/>
          <w:szCs w:val="24"/>
        </w:rPr>
        <w:t xml:space="preserve">legal </w:t>
      </w:r>
      <w:r w:rsidR="28165657" w:rsidRPr="00117213">
        <w:rPr>
          <w:rFonts w:ascii="Garamond" w:hAnsi="Garamond" w:cs="Cambria"/>
          <w:color w:val="000000" w:themeColor="text1"/>
          <w:sz w:val="24"/>
          <w:szCs w:val="24"/>
        </w:rPr>
        <w:t xml:space="preserve">norms in the EU, and the democratic </w:t>
      </w:r>
      <w:r w:rsidR="75E79CB5" w:rsidRPr="00117213">
        <w:rPr>
          <w:rFonts w:ascii="Garamond" w:hAnsi="Garamond" w:cs="Cambria"/>
          <w:color w:val="000000" w:themeColor="text1"/>
          <w:sz w:val="24"/>
          <w:szCs w:val="24"/>
        </w:rPr>
        <w:t>qualities of the EU.</w:t>
      </w:r>
    </w:p>
    <w:p w14:paraId="66CD50BA" w14:textId="563F15AF" w:rsidR="002D3B79" w:rsidRPr="00AE2873" w:rsidRDefault="002D3B79" w:rsidP="002D3B79">
      <w:pPr>
        <w:widowControl w:val="0"/>
        <w:autoSpaceDE w:val="0"/>
        <w:autoSpaceDN w:val="0"/>
        <w:adjustRightInd w:val="0"/>
        <w:spacing w:before="47" w:after="0" w:line="240" w:lineRule="auto"/>
        <w:jc w:val="both"/>
        <w:rPr>
          <w:rFonts w:ascii="Garamond" w:hAnsi="Garamond" w:cs="Cambria"/>
          <w:i/>
          <w:iCs/>
          <w:color w:val="000000"/>
          <w:sz w:val="24"/>
          <w:szCs w:val="24"/>
        </w:rPr>
      </w:pPr>
      <w:r w:rsidRPr="00AE2873">
        <w:rPr>
          <w:rFonts w:ascii="Garamond" w:hAnsi="Garamond" w:cs="Cambria"/>
          <w:i/>
          <w:iCs/>
          <w:color w:val="000000"/>
          <w:sz w:val="24"/>
          <w:szCs w:val="24"/>
        </w:rPr>
        <w:t>Mandatory reading</w:t>
      </w:r>
      <w:r w:rsidR="002E2800" w:rsidRPr="00AE2873">
        <w:rPr>
          <w:rFonts w:ascii="Garamond" w:hAnsi="Garamond" w:cs="Cambria"/>
          <w:i/>
          <w:iCs/>
          <w:color w:val="000000"/>
          <w:sz w:val="24"/>
          <w:szCs w:val="24"/>
        </w:rPr>
        <w:t>/activities</w:t>
      </w:r>
    </w:p>
    <w:p w14:paraId="201BBD58" w14:textId="77777777" w:rsidR="007C54C3" w:rsidRPr="00117213" w:rsidRDefault="007C54C3" w:rsidP="007C54C3">
      <w:pPr>
        <w:pStyle w:val="ListParagraph"/>
        <w:widowControl w:val="0"/>
        <w:numPr>
          <w:ilvl w:val="0"/>
          <w:numId w:val="19"/>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P Craig and G De </w:t>
      </w:r>
      <w:proofErr w:type="spellStart"/>
      <w:r w:rsidRPr="00117213">
        <w:rPr>
          <w:rFonts w:ascii="Garamond" w:hAnsi="Garamond" w:cs="Cambria"/>
          <w:color w:val="000000" w:themeColor="text1"/>
          <w:sz w:val="24"/>
          <w:szCs w:val="24"/>
        </w:rPr>
        <w:t>Búrca</w:t>
      </w:r>
      <w:proofErr w:type="spellEnd"/>
      <w:r w:rsidRPr="00117213">
        <w:rPr>
          <w:rFonts w:ascii="Garamond" w:hAnsi="Garamond" w:cs="Cambria"/>
          <w:color w:val="000000" w:themeColor="text1"/>
          <w:sz w:val="24"/>
          <w:szCs w:val="24"/>
        </w:rPr>
        <w:t xml:space="preserve"> (eds): </w:t>
      </w:r>
      <w:r w:rsidRPr="00117213">
        <w:rPr>
          <w:rFonts w:ascii="Garamond" w:hAnsi="Garamond" w:cs="Cambria"/>
          <w:i/>
          <w:iCs/>
          <w:color w:val="000000" w:themeColor="text1"/>
          <w:sz w:val="24"/>
          <w:szCs w:val="24"/>
        </w:rPr>
        <w:t>European Union Law: Texts, Cases and Materials</w:t>
      </w:r>
      <w:r w:rsidRPr="00117213">
        <w:rPr>
          <w:rFonts w:ascii="Garamond" w:hAnsi="Garamond" w:cs="Cambria"/>
          <w:color w:val="000000" w:themeColor="text1"/>
          <w:sz w:val="24"/>
          <w:szCs w:val="24"/>
        </w:rPr>
        <w:t xml:space="preserve"> (7</w:t>
      </w:r>
      <w:r w:rsidRPr="00117213">
        <w:rPr>
          <w:rFonts w:ascii="Garamond" w:hAnsi="Garamond" w:cs="Cambria"/>
          <w:color w:val="000000" w:themeColor="text1"/>
          <w:sz w:val="24"/>
          <w:szCs w:val="24"/>
          <w:vertAlign w:val="superscript"/>
        </w:rPr>
        <w:t>th</w:t>
      </w:r>
      <w:r w:rsidRPr="00117213">
        <w:rPr>
          <w:rFonts w:ascii="Garamond" w:hAnsi="Garamond" w:cs="Cambria"/>
          <w:color w:val="000000" w:themeColor="text1"/>
          <w:sz w:val="24"/>
          <w:szCs w:val="24"/>
        </w:rPr>
        <w:t xml:space="preserve"> ed., OUP, 2020), </w:t>
      </w:r>
      <w:proofErr w:type="spellStart"/>
      <w:r w:rsidRPr="00117213">
        <w:rPr>
          <w:rFonts w:ascii="Garamond" w:hAnsi="Garamond" w:cs="Cambria"/>
          <w:color w:val="000000" w:themeColor="text1"/>
          <w:sz w:val="24"/>
          <w:szCs w:val="24"/>
        </w:rPr>
        <w:t>ch.</w:t>
      </w:r>
      <w:proofErr w:type="spellEnd"/>
      <w:r w:rsidRPr="00117213">
        <w:rPr>
          <w:rFonts w:ascii="Garamond" w:hAnsi="Garamond" w:cs="Cambria"/>
          <w:color w:val="000000" w:themeColor="text1"/>
          <w:sz w:val="24"/>
          <w:szCs w:val="24"/>
        </w:rPr>
        <w:t xml:space="preserve">  </w:t>
      </w:r>
      <w:r w:rsidRPr="00117213">
        <w:rPr>
          <w:rFonts w:ascii="Garamond" w:eastAsia="Garamond" w:hAnsi="Garamond" w:cs="Garamond"/>
          <w:color w:val="000000" w:themeColor="text1"/>
          <w:sz w:val="24"/>
          <w:szCs w:val="24"/>
        </w:rPr>
        <w:t xml:space="preserve">‘Instruments and hierarchy of norms’, section ‘hierarchy of norms’, pp. 141-152. </w:t>
      </w:r>
    </w:p>
    <w:p w14:paraId="4123F7CE" w14:textId="5A78E487" w:rsidR="1C3249BD" w:rsidRPr="00117213" w:rsidRDefault="1C3249BD" w:rsidP="6FB5A897">
      <w:pPr>
        <w:pStyle w:val="ListParagraph"/>
        <w:numPr>
          <w:ilvl w:val="0"/>
          <w:numId w:val="19"/>
        </w:numPr>
        <w:spacing w:before="46" w:after="0" w:line="240" w:lineRule="auto"/>
        <w:jc w:val="both"/>
        <w:rPr>
          <w:rFonts w:ascii="Garamond" w:hAnsi="Garamond" w:cs="Cambria"/>
          <w:color w:val="000000" w:themeColor="text1"/>
          <w:sz w:val="24"/>
          <w:szCs w:val="24"/>
        </w:rPr>
      </w:pPr>
      <w:r w:rsidRPr="00117213">
        <w:rPr>
          <w:rFonts w:ascii="Garamond" w:hAnsi="Garamond" w:cs="Cambria"/>
          <w:color w:val="000000" w:themeColor="text1"/>
          <w:sz w:val="24"/>
          <w:szCs w:val="24"/>
        </w:rPr>
        <w:t xml:space="preserve">K Bradley, ‘Legislating in the European Union’, in S Peers and C Barnard (eds) </w:t>
      </w:r>
      <w:r w:rsidRPr="00117213">
        <w:rPr>
          <w:rFonts w:ascii="Garamond" w:hAnsi="Garamond" w:cs="Cambria"/>
          <w:i/>
          <w:iCs/>
          <w:color w:val="000000" w:themeColor="text1"/>
          <w:sz w:val="24"/>
          <w:szCs w:val="24"/>
        </w:rPr>
        <w:t>European Union Law</w:t>
      </w:r>
      <w:r w:rsidRPr="00117213">
        <w:rPr>
          <w:rFonts w:ascii="Garamond" w:hAnsi="Garamond" w:cs="Cambria"/>
          <w:color w:val="000000" w:themeColor="text1"/>
          <w:sz w:val="24"/>
          <w:szCs w:val="24"/>
        </w:rPr>
        <w:t xml:space="preserve"> (3</w:t>
      </w:r>
      <w:r w:rsidRPr="00117213">
        <w:rPr>
          <w:rFonts w:ascii="Garamond" w:hAnsi="Garamond" w:cs="Cambria"/>
          <w:color w:val="000000" w:themeColor="text1"/>
          <w:sz w:val="24"/>
          <w:szCs w:val="24"/>
          <w:vertAlign w:val="superscript"/>
        </w:rPr>
        <w:t>rd</w:t>
      </w:r>
      <w:r w:rsidRPr="00117213">
        <w:rPr>
          <w:rFonts w:ascii="Garamond" w:hAnsi="Garamond" w:cs="Cambria"/>
          <w:color w:val="000000" w:themeColor="text1"/>
          <w:sz w:val="24"/>
          <w:szCs w:val="24"/>
        </w:rPr>
        <w:t xml:space="preserve"> ed, OUP, 2020) 101-153, read </w:t>
      </w:r>
      <w:r w:rsidR="3E450580" w:rsidRPr="00117213">
        <w:rPr>
          <w:rFonts w:ascii="Garamond" w:hAnsi="Garamond" w:cs="Cambria"/>
          <w:color w:val="000000" w:themeColor="text1"/>
          <w:sz w:val="24"/>
          <w:szCs w:val="24"/>
        </w:rPr>
        <w:t>from p</w:t>
      </w:r>
      <w:r w:rsidR="0EF14955" w:rsidRPr="00117213">
        <w:rPr>
          <w:rFonts w:ascii="Garamond" w:hAnsi="Garamond" w:cs="Cambria"/>
          <w:color w:val="000000" w:themeColor="text1"/>
          <w:sz w:val="24"/>
          <w:szCs w:val="24"/>
        </w:rPr>
        <w:t>.1</w:t>
      </w:r>
      <w:r w:rsidR="6131A1BB" w:rsidRPr="00117213">
        <w:rPr>
          <w:rFonts w:ascii="Garamond" w:hAnsi="Garamond" w:cs="Cambria"/>
          <w:color w:val="000000" w:themeColor="text1"/>
          <w:sz w:val="24"/>
          <w:szCs w:val="24"/>
        </w:rPr>
        <w:t>32 t</w:t>
      </w:r>
      <w:r w:rsidR="0C637DDA" w:rsidRPr="00117213">
        <w:rPr>
          <w:rFonts w:ascii="Garamond" w:hAnsi="Garamond" w:cs="Cambria"/>
          <w:color w:val="000000" w:themeColor="text1"/>
          <w:sz w:val="24"/>
          <w:szCs w:val="24"/>
        </w:rPr>
        <w:t xml:space="preserve">o </w:t>
      </w:r>
      <w:r w:rsidR="22A24B0C" w:rsidRPr="00117213">
        <w:rPr>
          <w:rFonts w:ascii="Garamond" w:hAnsi="Garamond" w:cs="Cambria"/>
          <w:color w:val="000000" w:themeColor="text1"/>
          <w:sz w:val="24"/>
          <w:szCs w:val="24"/>
        </w:rPr>
        <w:t>143</w:t>
      </w:r>
      <w:r w:rsidR="160E5BE6" w:rsidRPr="00117213">
        <w:rPr>
          <w:rFonts w:ascii="Garamond" w:hAnsi="Garamond" w:cs="Cambria"/>
          <w:color w:val="000000" w:themeColor="text1"/>
          <w:sz w:val="24"/>
          <w:szCs w:val="24"/>
        </w:rPr>
        <w:t>.</w:t>
      </w:r>
    </w:p>
    <w:p w14:paraId="314DC72A" w14:textId="7C610D94" w:rsidR="0078381D" w:rsidRPr="00117213" w:rsidRDefault="0078381D" w:rsidP="0078381D">
      <w:pPr>
        <w:pStyle w:val="ListParagraph"/>
        <w:numPr>
          <w:ilvl w:val="0"/>
          <w:numId w:val="19"/>
        </w:numPr>
        <w:spacing w:after="0" w:line="240" w:lineRule="auto"/>
        <w:rPr>
          <w:rFonts w:ascii="Garamond" w:hAnsi="Garamond"/>
          <w:sz w:val="24"/>
          <w:szCs w:val="24"/>
        </w:rPr>
      </w:pPr>
      <w:r w:rsidRPr="00117213">
        <w:rPr>
          <w:rFonts w:ascii="Garamond" w:hAnsi="Garamond"/>
          <w:sz w:val="24"/>
          <w:szCs w:val="24"/>
        </w:rPr>
        <w:t xml:space="preserve">Watch video ‘why does comitology exists in EU </w:t>
      </w:r>
      <w:proofErr w:type="gramStart"/>
      <w:r w:rsidRPr="00117213">
        <w:rPr>
          <w:rFonts w:ascii="Garamond" w:hAnsi="Garamond"/>
          <w:sz w:val="24"/>
          <w:szCs w:val="24"/>
        </w:rPr>
        <w:t>policy-making</w:t>
      </w:r>
      <w:proofErr w:type="gramEnd"/>
      <w:r w:rsidRPr="00117213">
        <w:rPr>
          <w:rFonts w:ascii="Garamond" w:hAnsi="Garamond"/>
          <w:sz w:val="24"/>
          <w:szCs w:val="24"/>
        </w:rPr>
        <w:t xml:space="preserve">’?’: </w:t>
      </w:r>
      <w:hyperlink r:id="rId40" w:history="1">
        <w:r w:rsidRPr="00117213">
          <w:rPr>
            <w:rStyle w:val="Hyperlink"/>
            <w:rFonts w:ascii="Garamond" w:hAnsi="Garamond"/>
            <w:sz w:val="24"/>
            <w:szCs w:val="24"/>
          </w:rPr>
          <w:t>https://www.eurosci.net/polls/why-does-comitology-exist-eu-policy-making</w:t>
        </w:r>
      </w:hyperlink>
      <w:r w:rsidRPr="00117213">
        <w:rPr>
          <w:rFonts w:ascii="Garamond" w:hAnsi="Garamond"/>
          <w:sz w:val="24"/>
          <w:szCs w:val="24"/>
        </w:rPr>
        <w:t xml:space="preserve"> </w:t>
      </w:r>
    </w:p>
    <w:p w14:paraId="3A6D4F24" w14:textId="0ECD327B" w:rsidR="006B60FB" w:rsidRPr="00AE2873" w:rsidRDefault="000C02E4" w:rsidP="00AE2873">
      <w:pPr>
        <w:pStyle w:val="ListParagraph"/>
        <w:widowControl w:val="0"/>
        <w:numPr>
          <w:ilvl w:val="0"/>
          <w:numId w:val="19"/>
        </w:numPr>
        <w:autoSpaceDE w:val="0"/>
        <w:autoSpaceDN w:val="0"/>
        <w:adjustRightInd w:val="0"/>
        <w:spacing w:before="46" w:after="0" w:line="240" w:lineRule="auto"/>
        <w:jc w:val="both"/>
        <w:rPr>
          <w:rFonts w:ascii="Garamond" w:eastAsia="Garamond" w:hAnsi="Garamond" w:cs="Garamond"/>
          <w:color w:val="A6A6A6" w:themeColor="background1" w:themeShade="A6"/>
          <w:sz w:val="24"/>
          <w:szCs w:val="24"/>
        </w:rPr>
      </w:pPr>
      <w:r w:rsidRPr="00AE2873">
        <w:rPr>
          <w:rFonts w:ascii="Garamond" w:hAnsi="Garamond" w:cs="Cambria"/>
          <w:color w:val="A6A6A6" w:themeColor="background1" w:themeShade="A6"/>
          <w:sz w:val="24"/>
          <w:szCs w:val="24"/>
        </w:rPr>
        <w:t xml:space="preserve">Check out the Commission’s </w:t>
      </w:r>
      <w:r w:rsidR="008E1F56" w:rsidRPr="00AE2873">
        <w:rPr>
          <w:rFonts w:ascii="Garamond" w:hAnsi="Garamond"/>
          <w:color w:val="A6A6A6" w:themeColor="background1" w:themeShade="A6"/>
          <w:sz w:val="24"/>
          <w:szCs w:val="24"/>
        </w:rPr>
        <w:t>Communication ‘Temporary Crisis Framework for State Aid measures to support the economy following the aggression against Ukraine by Russia’ (2022/C 131 I/01)</w:t>
      </w:r>
      <w:r w:rsidRPr="00AE2873">
        <w:rPr>
          <w:rFonts w:ascii="Garamond" w:hAnsi="Garamond" w:cs="Cambria"/>
          <w:color w:val="A6A6A6" w:themeColor="background1" w:themeShade="A6"/>
          <w:sz w:val="24"/>
          <w:szCs w:val="24"/>
        </w:rPr>
        <w:t xml:space="preserve"> </w:t>
      </w:r>
      <w:hyperlink r:id="rId41" w:history="1">
        <w:r w:rsidRPr="00AE2873">
          <w:rPr>
            <w:rStyle w:val="Hyperlink"/>
            <w:rFonts w:ascii="Garamond" w:hAnsi="Garamond" w:cs="Cambria"/>
            <w:color w:val="A6A6A6" w:themeColor="background1" w:themeShade="A6"/>
            <w:sz w:val="24"/>
            <w:szCs w:val="24"/>
          </w:rPr>
          <w:t>https://eur-lex.europa.eu/legal-content/EN/TXT/?uri=uriserv:OJ.CI.2022.131.01.0001.01.ENG</w:t>
        </w:r>
      </w:hyperlink>
      <w:r w:rsidRPr="00AE2873">
        <w:rPr>
          <w:rFonts w:ascii="Garamond" w:hAnsi="Garamond" w:cs="Cambria"/>
          <w:color w:val="A6A6A6" w:themeColor="background1" w:themeShade="A6"/>
          <w:sz w:val="24"/>
          <w:szCs w:val="24"/>
        </w:rPr>
        <w:t xml:space="preserve"> </w:t>
      </w:r>
      <w:r w:rsidR="002E2800" w:rsidRPr="00AE2873">
        <w:rPr>
          <w:rFonts w:ascii="Garamond" w:hAnsi="Garamond" w:cs="Cambria"/>
          <w:color w:val="A6A6A6" w:themeColor="background1" w:themeShade="A6"/>
          <w:sz w:val="24"/>
          <w:szCs w:val="24"/>
        </w:rPr>
        <w:t>Assess its possible (lega</w:t>
      </w:r>
      <w:r w:rsidR="008E1F56" w:rsidRPr="00AE2873">
        <w:rPr>
          <w:rFonts w:ascii="Garamond" w:hAnsi="Garamond" w:cs="Cambria"/>
          <w:color w:val="A6A6A6" w:themeColor="background1" w:themeShade="A6"/>
          <w:sz w:val="24"/>
          <w:szCs w:val="24"/>
        </w:rPr>
        <w:t>l</w:t>
      </w:r>
      <w:r w:rsidR="002E2800" w:rsidRPr="00AE2873">
        <w:rPr>
          <w:rFonts w:ascii="Garamond" w:hAnsi="Garamond" w:cs="Cambria"/>
          <w:color w:val="A6A6A6" w:themeColor="background1" w:themeShade="A6"/>
          <w:sz w:val="24"/>
          <w:szCs w:val="24"/>
        </w:rPr>
        <w:t>) implications?</w:t>
      </w:r>
      <w:r w:rsidR="008E1F56" w:rsidRPr="00AE2873">
        <w:rPr>
          <w:rFonts w:ascii="Garamond" w:hAnsi="Garamond" w:cs="Cambria"/>
          <w:color w:val="A6A6A6" w:themeColor="background1" w:themeShade="A6"/>
          <w:sz w:val="24"/>
          <w:szCs w:val="24"/>
        </w:rPr>
        <w:t xml:space="preserve"> (</w:t>
      </w:r>
      <w:r w:rsidR="00A9695B" w:rsidRPr="00AE2873">
        <w:rPr>
          <w:rFonts w:ascii="Garamond" w:hAnsi="Garamond" w:cs="Cambria"/>
          <w:color w:val="A6A6A6" w:themeColor="background1" w:themeShade="A6"/>
          <w:sz w:val="24"/>
          <w:szCs w:val="24"/>
        </w:rPr>
        <w:t>for an analysis, you</w:t>
      </w:r>
      <w:r w:rsidR="008E1F56" w:rsidRPr="00AE2873">
        <w:rPr>
          <w:rFonts w:ascii="Garamond" w:hAnsi="Garamond" w:cs="Cambria"/>
          <w:color w:val="A6A6A6" w:themeColor="background1" w:themeShade="A6"/>
          <w:sz w:val="24"/>
          <w:szCs w:val="24"/>
        </w:rPr>
        <w:t xml:space="preserve"> may consult the </w:t>
      </w:r>
      <w:hyperlink r:id="rId42" w:history="1">
        <w:r w:rsidR="008E1F56" w:rsidRPr="00AE2873">
          <w:rPr>
            <w:rStyle w:val="Hyperlink"/>
            <w:rFonts w:ascii="Garamond" w:hAnsi="Garamond" w:cs="Cambria"/>
            <w:color w:val="A6A6A6" w:themeColor="background1" w:themeShade="A6"/>
            <w:sz w:val="24"/>
            <w:szCs w:val="24"/>
          </w:rPr>
          <w:t>blogpost by O Stefan</w:t>
        </w:r>
      </w:hyperlink>
      <w:r w:rsidR="00B20964" w:rsidRPr="00AE2873">
        <w:rPr>
          <w:rFonts w:ascii="Garamond" w:hAnsi="Garamond" w:cs="Cambria"/>
          <w:color w:val="A6A6A6" w:themeColor="background1" w:themeShade="A6"/>
          <w:sz w:val="24"/>
          <w:szCs w:val="24"/>
        </w:rPr>
        <w:t xml:space="preserve"> ‘Entrenching Emergency Soft Law’</w:t>
      </w:r>
      <w:r w:rsidR="00A9695B" w:rsidRPr="00AE2873">
        <w:rPr>
          <w:rFonts w:ascii="Garamond" w:hAnsi="Garamond" w:cs="Cambria"/>
          <w:color w:val="A6A6A6" w:themeColor="background1" w:themeShade="A6"/>
          <w:sz w:val="24"/>
          <w:szCs w:val="24"/>
        </w:rPr>
        <w:t>, 12 April 2022)</w:t>
      </w:r>
      <w:r w:rsidR="007C54C3" w:rsidRPr="00AE2873">
        <w:rPr>
          <w:rFonts w:ascii="Garamond" w:hAnsi="Garamond" w:cs="Cambria"/>
          <w:color w:val="A6A6A6" w:themeColor="background1" w:themeShade="A6"/>
          <w:sz w:val="24"/>
          <w:szCs w:val="24"/>
        </w:rPr>
        <w:t xml:space="preserve"> - TBC</w:t>
      </w:r>
    </w:p>
    <w:p w14:paraId="5EAB87B4" w14:textId="097866C2" w:rsidR="008311F4" w:rsidRPr="00AE2873" w:rsidRDefault="0C93D5D6" w:rsidP="6FB5A897">
      <w:pPr>
        <w:widowControl w:val="0"/>
        <w:autoSpaceDE w:val="0"/>
        <w:autoSpaceDN w:val="0"/>
        <w:adjustRightInd w:val="0"/>
        <w:spacing w:before="46" w:after="0" w:line="240" w:lineRule="auto"/>
        <w:jc w:val="both"/>
        <w:rPr>
          <w:rFonts w:ascii="Garamond" w:eastAsia="Garamond" w:hAnsi="Garamond" w:cs="Garamond"/>
          <w:i/>
          <w:iCs/>
          <w:color w:val="000000"/>
          <w:sz w:val="24"/>
          <w:szCs w:val="24"/>
        </w:rPr>
      </w:pPr>
      <w:r w:rsidRPr="00AE2873">
        <w:rPr>
          <w:rFonts w:ascii="Garamond" w:eastAsia="Garamond" w:hAnsi="Garamond" w:cs="Garamond"/>
          <w:i/>
          <w:iCs/>
          <w:color w:val="000000" w:themeColor="text1"/>
          <w:sz w:val="24"/>
          <w:szCs w:val="24"/>
        </w:rPr>
        <w:t>Optional</w:t>
      </w:r>
      <w:r w:rsidR="6316B1B9" w:rsidRPr="00AE2873">
        <w:rPr>
          <w:rFonts w:ascii="Garamond" w:eastAsia="Garamond" w:hAnsi="Garamond" w:cs="Garamond"/>
          <w:i/>
          <w:iCs/>
          <w:color w:val="000000" w:themeColor="text1"/>
          <w:sz w:val="24"/>
          <w:szCs w:val="24"/>
        </w:rPr>
        <w:t xml:space="preserve"> materials</w:t>
      </w:r>
    </w:p>
    <w:p w14:paraId="7A714E24" w14:textId="2D3C25D4" w:rsidR="00E871FF" w:rsidRPr="00117213" w:rsidRDefault="00E871FF" w:rsidP="003C2585">
      <w:pPr>
        <w:pStyle w:val="ListParagraph"/>
        <w:numPr>
          <w:ilvl w:val="0"/>
          <w:numId w:val="19"/>
        </w:numPr>
        <w:spacing w:after="0" w:line="240" w:lineRule="auto"/>
        <w:rPr>
          <w:rFonts w:ascii="Garamond" w:hAnsi="Garamond"/>
          <w:sz w:val="24"/>
          <w:szCs w:val="24"/>
        </w:rPr>
      </w:pPr>
      <w:r w:rsidRPr="00117213">
        <w:rPr>
          <w:rFonts w:ascii="Garamond" w:hAnsi="Garamond" w:cs="Cambria"/>
          <w:color w:val="000000" w:themeColor="text1"/>
          <w:sz w:val="24"/>
          <w:szCs w:val="24"/>
        </w:rPr>
        <w:t>Video</w:t>
      </w:r>
      <w:r w:rsidR="006B60FB" w:rsidRPr="00117213">
        <w:rPr>
          <w:rFonts w:ascii="Garamond" w:hAnsi="Garamond" w:cs="Cambria"/>
          <w:color w:val="000000" w:themeColor="text1"/>
          <w:sz w:val="24"/>
          <w:szCs w:val="24"/>
        </w:rPr>
        <w:t xml:space="preserve"> lecture by </w:t>
      </w:r>
      <w:r w:rsidRPr="00117213">
        <w:rPr>
          <w:rFonts w:ascii="Garamond" w:hAnsi="Garamond" w:cs="Cambria"/>
          <w:color w:val="000000" w:themeColor="text1"/>
          <w:sz w:val="24"/>
          <w:szCs w:val="24"/>
        </w:rPr>
        <w:t xml:space="preserve">A. </w:t>
      </w:r>
      <w:proofErr w:type="spellStart"/>
      <w:r w:rsidRPr="00117213">
        <w:rPr>
          <w:rFonts w:ascii="Garamond" w:hAnsi="Garamond" w:cs="Cambria"/>
          <w:color w:val="000000" w:themeColor="text1"/>
          <w:sz w:val="24"/>
          <w:szCs w:val="24"/>
        </w:rPr>
        <w:t>Alemano</w:t>
      </w:r>
      <w:proofErr w:type="spellEnd"/>
      <w:r w:rsidRPr="00117213">
        <w:rPr>
          <w:rFonts w:ascii="Garamond" w:hAnsi="Garamond" w:cs="Cambria"/>
          <w:color w:val="000000" w:themeColor="text1"/>
          <w:sz w:val="24"/>
          <w:szCs w:val="24"/>
        </w:rPr>
        <w:t xml:space="preserve">: EU Rule-making: comitology, </w:t>
      </w:r>
      <w:r w:rsidR="006B60FB" w:rsidRPr="00117213">
        <w:rPr>
          <w:rFonts w:ascii="Garamond" w:hAnsi="Garamond" w:cs="Cambria"/>
          <w:color w:val="000000" w:themeColor="text1"/>
          <w:sz w:val="24"/>
          <w:szCs w:val="24"/>
        </w:rPr>
        <w:t xml:space="preserve">COURSERA: </w:t>
      </w:r>
      <w:hyperlink r:id="rId43" w:history="1">
        <w:r w:rsidR="006B60FB" w:rsidRPr="00117213">
          <w:rPr>
            <w:rStyle w:val="Hyperlink"/>
            <w:rFonts w:ascii="Garamond" w:hAnsi="Garamond" w:cs="Cambria"/>
            <w:sz w:val="24"/>
            <w:szCs w:val="24"/>
          </w:rPr>
          <w:t>https://www.coursera.org/lecture/europe/eu-rulemaking-comitology-g9Uuy</w:t>
        </w:r>
      </w:hyperlink>
      <w:r w:rsidR="006B60FB" w:rsidRPr="00117213">
        <w:rPr>
          <w:rFonts w:ascii="Garamond" w:hAnsi="Garamond" w:cs="Cambria"/>
          <w:color w:val="000000" w:themeColor="text1"/>
          <w:sz w:val="24"/>
          <w:szCs w:val="24"/>
        </w:rPr>
        <w:t xml:space="preserve"> </w:t>
      </w:r>
    </w:p>
    <w:p w14:paraId="0EEA731D" w14:textId="1B111C24" w:rsidR="003C2585" w:rsidRPr="00117213" w:rsidRDefault="04267B0A" w:rsidP="003C2585">
      <w:pPr>
        <w:pStyle w:val="ListParagraph"/>
        <w:numPr>
          <w:ilvl w:val="0"/>
          <w:numId w:val="19"/>
        </w:numPr>
        <w:spacing w:after="0" w:line="240" w:lineRule="auto"/>
        <w:rPr>
          <w:rFonts w:ascii="Garamond" w:hAnsi="Garamond"/>
          <w:sz w:val="24"/>
          <w:szCs w:val="24"/>
        </w:rPr>
      </w:pPr>
      <w:r w:rsidRPr="00117213">
        <w:rPr>
          <w:rFonts w:ascii="Garamond" w:hAnsi="Garamond" w:cs="Cambria"/>
          <w:color w:val="000000" w:themeColor="text1"/>
          <w:sz w:val="24"/>
          <w:szCs w:val="24"/>
        </w:rPr>
        <w:lastRenderedPageBreak/>
        <w:t xml:space="preserve">P Craig, ‘Delegated and implementing acts’ in R Schütze and T </w:t>
      </w:r>
      <w:proofErr w:type="spellStart"/>
      <w:r w:rsidRPr="00117213">
        <w:rPr>
          <w:rFonts w:ascii="Garamond" w:hAnsi="Garamond" w:cs="Cambria"/>
          <w:color w:val="000000" w:themeColor="text1"/>
          <w:sz w:val="24"/>
          <w:szCs w:val="24"/>
        </w:rPr>
        <w:t>Tridimas</w:t>
      </w:r>
      <w:proofErr w:type="spellEnd"/>
      <w:r w:rsidRPr="00117213">
        <w:rPr>
          <w:rFonts w:ascii="Garamond" w:hAnsi="Garamond" w:cs="Cambria"/>
          <w:color w:val="000000" w:themeColor="text1"/>
          <w:sz w:val="24"/>
          <w:szCs w:val="24"/>
        </w:rPr>
        <w:t xml:space="preserve"> (eds) </w:t>
      </w:r>
      <w:r w:rsidRPr="00117213">
        <w:rPr>
          <w:rFonts w:ascii="Garamond" w:hAnsi="Garamond" w:cs="Cambria"/>
          <w:i/>
          <w:iCs/>
          <w:color w:val="000000" w:themeColor="text1"/>
          <w:sz w:val="24"/>
          <w:szCs w:val="24"/>
        </w:rPr>
        <w:t>Oxford Principles of European Union Law</w:t>
      </w:r>
      <w:r w:rsidRPr="00117213">
        <w:rPr>
          <w:rFonts w:ascii="Garamond" w:hAnsi="Garamond" w:cs="Cambria"/>
          <w:color w:val="000000" w:themeColor="text1"/>
          <w:sz w:val="24"/>
          <w:szCs w:val="24"/>
        </w:rPr>
        <w:t xml:space="preserve"> (OUP, 2018) 716-746</w:t>
      </w:r>
      <w:r w:rsidRPr="00117213">
        <w:rPr>
          <w:rFonts w:ascii="Garamond" w:eastAsia="Garamond" w:hAnsi="Garamond" w:cs="Garamond"/>
          <w:sz w:val="24"/>
          <w:szCs w:val="24"/>
        </w:rPr>
        <w:t xml:space="preserve"> </w:t>
      </w:r>
    </w:p>
    <w:p w14:paraId="0B29BA95" w14:textId="6DD9A1C2" w:rsidR="003C2585" w:rsidRPr="00117213" w:rsidRDefault="64FF5BF3" w:rsidP="003C2585">
      <w:pPr>
        <w:pStyle w:val="ListParagraph"/>
        <w:numPr>
          <w:ilvl w:val="0"/>
          <w:numId w:val="19"/>
        </w:numPr>
        <w:spacing w:after="0" w:line="240" w:lineRule="auto"/>
        <w:rPr>
          <w:rFonts w:ascii="Garamond" w:hAnsi="Garamond"/>
          <w:sz w:val="24"/>
          <w:szCs w:val="24"/>
        </w:rPr>
      </w:pPr>
      <w:r w:rsidRPr="00117213">
        <w:rPr>
          <w:rFonts w:ascii="Garamond" w:eastAsia="Garamond" w:hAnsi="Garamond" w:cs="Garamond"/>
          <w:sz w:val="24"/>
          <w:szCs w:val="24"/>
        </w:rPr>
        <w:t>J</w:t>
      </w:r>
      <w:r w:rsidR="48AF0250" w:rsidRPr="00117213">
        <w:rPr>
          <w:rFonts w:ascii="Garamond" w:eastAsia="Garamond" w:hAnsi="Garamond" w:cs="Garamond"/>
          <w:sz w:val="24"/>
          <w:szCs w:val="24"/>
        </w:rPr>
        <w:t xml:space="preserve"> </w:t>
      </w:r>
      <w:r w:rsidRPr="00117213">
        <w:rPr>
          <w:rFonts w:ascii="Garamond" w:eastAsia="Garamond" w:hAnsi="Garamond" w:cs="Garamond"/>
          <w:sz w:val="24"/>
          <w:szCs w:val="24"/>
        </w:rPr>
        <w:t xml:space="preserve">Bast, 'New Categories of Acts after the Lisbon Reform: Dynamics of </w:t>
      </w:r>
      <w:proofErr w:type="spellStart"/>
      <w:r w:rsidRPr="00117213">
        <w:rPr>
          <w:rFonts w:ascii="Garamond" w:eastAsia="Garamond" w:hAnsi="Garamond" w:cs="Garamond"/>
          <w:sz w:val="24"/>
          <w:szCs w:val="24"/>
        </w:rPr>
        <w:t>Parliamentarization</w:t>
      </w:r>
      <w:proofErr w:type="spellEnd"/>
      <w:r w:rsidRPr="00117213">
        <w:rPr>
          <w:rFonts w:ascii="Garamond" w:eastAsia="Garamond" w:hAnsi="Garamond" w:cs="Garamond"/>
          <w:sz w:val="24"/>
          <w:szCs w:val="24"/>
        </w:rPr>
        <w:t xml:space="preserve"> in EU Law', (2012), 49</w:t>
      </w:r>
      <w:r w:rsidR="6F27E764" w:rsidRPr="00117213">
        <w:rPr>
          <w:rFonts w:ascii="Garamond" w:eastAsia="Garamond" w:hAnsi="Garamond" w:cs="Garamond"/>
          <w:sz w:val="24"/>
          <w:szCs w:val="24"/>
        </w:rPr>
        <w:t>:3</w:t>
      </w:r>
      <w:r w:rsidRPr="00117213">
        <w:rPr>
          <w:rFonts w:ascii="Garamond" w:eastAsia="Garamond" w:hAnsi="Garamond" w:cs="Garamond"/>
          <w:sz w:val="24"/>
          <w:szCs w:val="24"/>
        </w:rPr>
        <w:t xml:space="preserve"> </w:t>
      </w:r>
      <w:r w:rsidRPr="00117213">
        <w:rPr>
          <w:rFonts w:ascii="Garamond" w:eastAsia="Garamond" w:hAnsi="Garamond" w:cs="Garamond"/>
          <w:i/>
          <w:iCs/>
          <w:sz w:val="24"/>
          <w:szCs w:val="24"/>
        </w:rPr>
        <w:t xml:space="preserve">Common Market Law </w:t>
      </w:r>
      <w:proofErr w:type="gramStart"/>
      <w:r w:rsidRPr="00117213">
        <w:rPr>
          <w:rFonts w:ascii="Garamond" w:eastAsia="Garamond" w:hAnsi="Garamond" w:cs="Garamond"/>
          <w:i/>
          <w:iCs/>
          <w:sz w:val="24"/>
          <w:szCs w:val="24"/>
        </w:rPr>
        <w:t>Review,</w:t>
      </w:r>
      <w:r w:rsidRPr="00117213">
        <w:rPr>
          <w:rFonts w:ascii="Garamond" w:eastAsia="Garamond" w:hAnsi="Garamond" w:cs="Garamond"/>
          <w:sz w:val="24"/>
          <w:szCs w:val="24"/>
        </w:rPr>
        <w:t xml:space="preserve">  885</w:t>
      </w:r>
      <w:proofErr w:type="gramEnd"/>
      <w:r w:rsidRPr="00117213">
        <w:rPr>
          <w:rFonts w:ascii="Garamond" w:eastAsia="Garamond" w:hAnsi="Garamond" w:cs="Garamond"/>
          <w:sz w:val="24"/>
          <w:szCs w:val="24"/>
        </w:rPr>
        <w:t>-927</w:t>
      </w:r>
    </w:p>
    <w:p w14:paraId="4C78728B" w14:textId="5F5CCC51" w:rsidR="003C2585" w:rsidRPr="00117213" w:rsidRDefault="4D36441E" w:rsidP="003C2585">
      <w:pPr>
        <w:pStyle w:val="ListParagraph"/>
        <w:numPr>
          <w:ilvl w:val="0"/>
          <w:numId w:val="19"/>
        </w:numPr>
        <w:spacing w:after="0" w:line="240" w:lineRule="auto"/>
        <w:rPr>
          <w:rFonts w:ascii="Garamond" w:hAnsi="Garamond"/>
          <w:sz w:val="24"/>
          <w:szCs w:val="24"/>
        </w:rPr>
      </w:pPr>
      <w:r w:rsidRPr="00117213">
        <w:rPr>
          <w:rFonts w:ascii="Garamond" w:eastAsia="Garamond" w:hAnsi="Garamond" w:cs="Garamond"/>
          <w:sz w:val="24"/>
          <w:szCs w:val="24"/>
        </w:rPr>
        <w:t>T Christiansen and M Dobbels, ‘Non</w:t>
      </w:r>
      <w:r w:rsidRPr="00117213">
        <w:rPr>
          <w:rFonts w:ascii="Times New Roman" w:eastAsia="Garamond" w:hAnsi="Times New Roman"/>
          <w:sz w:val="24"/>
          <w:szCs w:val="24"/>
        </w:rPr>
        <w:t>‐</w:t>
      </w:r>
      <w:r w:rsidRPr="00117213">
        <w:rPr>
          <w:rFonts w:ascii="Garamond" w:eastAsia="Garamond" w:hAnsi="Garamond" w:cs="Garamond"/>
          <w:sz w:val="24"/>
          <w:szCs w:val="24"/>
        </w:rPr>
        <w:t xml:space="preserve">Legislative Rule Making after the Lisbon Treaty: Implementing the New System of Comitology and Delegated Acts’ </w:t>
      </w:r>
      <w:r w:rsidRPr="00117213">
        <w:rPr>
          <w:rFonts w:ascii="Garamond" w:eastAsia="Garamond" w:hAnsi="Garamond" w:cs="Garamond"/>
          <w:i/>
          <w:iCs/>
          <w:sz w:val="24"/>
          <w:szCs w:val="24"/>
        </w:rPr>
        <w:t>European Law Journal</w:t>
      </w:r>
      <w:r w:rsidRPr="00117213">
        <w:rPr>
          <w:rFonts w:ascii="Garamond" w:eastAsia="Garamond" w:hAnsi="Garamond" w:cs="Garamond"/>
          <w:sz w:val="24"/>
          <w:szCs w:val="24"/>
        </w:rPr>
        <w:t xml:space="preserve">, </w:t>
      </w:r>
      <w:r w:rsidRPr="00117213">
        <w:rPr>
          <w:rFonts w:ascii="Garamond" w:eastAsia="Garamond" w:hAnsi="Garamond" w:cs="Garamond"/>
          <w:i/>
          <w:iCs/>
          <w:sz w:val="24"/>
          <w:szCs w:val="24"/>
        </w:rPr>
        <w:t>19</w:t>
      </w:r>
      <w:r w:rsidRPr="00117213">
        <w:rPr>
          <w:rFonts w:ascii="Garamond" w:eastAsia="Garamond" w:hAnsi="Garamond" w:cs="Garamond"/>
          <w:sz w:val="24"/>
          <w:szCs w:val="24"/>
        </w:rPr>
        <w:t>:1 (2013) 42-56.</w:t>
      </w:r>
    </w:p>
    <w:p w14:paraId="118DAE3A" w14:textId="31EBDA23" w:rsidR="00216524" w:rsidRPr="00117213" w:rsidRDefault="37BF8E2E" w:rsidP="00123DF0">
      <w:pPr>
        <w:pStyle w:val="ListParagraph"/>
        <w:numPr>
          <w:ilvl w:val="0"/>
          <w:numId w:val="19"/>
        </w:numPr>
        <w:spacing w:after="0" w:line="240" w:lineRule="auto"/>
        <w:rPr>
          <w:rFonts w:ascii="Garamond" w:hAnsi="Garamond"/>
          <w:sz w:val="24"/>
          <w:szCs w:val="24"/>
        </w:rPr>
      </w:pPr>
      <w:r w:rsidRPr="00117213">
        <w:rPr>
          <w:rFonts w:ascii="Garamond" w:eastAsia="Garamond" w:hAnsi="Garamond" w:cs="Garamond"/>
          <w:sz w:val="24"/>
          <w:szCs w:val="24"/>
          <w:lang w:val="de-AT"/>
        </w:rPr>
        <w:t xml:space="preserve">T </w:t>
      </w:r>
      <w:r w:rsidR="1286DC7F" w:rsidRPr="00117213">
        <w:rPr>
          <w:rFonts w:ascii="Garamond" w:eastAsia="Garamond" w:hAnsi="Garamond" w:cs="Garamond"/>
          <w:sz w:val="24"/>
          <w:szCs w:val="24"/>
          <w:lang w:val="de-AT"/>
        </w:rPr>
        <w:t xml:space="preserve">Van Den Brink, </w:t>
      </w:r>
      <w:r w:rsidRPr="00117213">
        <w:rPr>
          <w:rFonts w:ascii="Garamond" w:eastAsia="Garamond" w:hAnsi="Garamond" w:cs="Garamond"/>
          <w:sz w:val="24"/>
          <w:szCs w:val="24"/>
          <w:lang w:val="de-AT"/>
        </w:rPr>
        <w:t>‘</w:t>
      </w:r>
      <w:r w:rsidR="1286DC7F" w:rsidRPr="00117213">
        <w:rPr>
          <w:rFonts w:ascii="Garamond" w:eastAsia="Garamond" w:hAnsi="Garamond" w:cs="Garamond"/>
          <w:sz w:val="24"/>
          <w:szCs w:val="24"/>
          <w:lang w:val="de-AT"/>
        </w:rPr>
        <w:t xml:space="preserve">Danger! </w:t>
      </w:r>
      <w:r w:rsidR="1286DC7F" w:rsidRPr="00117213">
        <w:rPr>
          <w:rFonts w:ascii="Garamond" w:eastAsia="Garamond" w:hAnsi="Garamond" w:cs="Garamond"/>
          <w:sz w:val="24"/>
          <w:szCs w:val="24"/>
        </w:rPr>
        <w:t xml:space="preserve">Glyphosate may Expose Weaknesses in Institutional Systems: EU Legislation and Comitology in the Face of a Controversial </w:t>
      </w:r>
      <w:proofErr w:type="spellStart"/>
      <w:r w:rsidR="1286DC7F" w:rsidRPr="00117213">
        <w:rPr>
          <w:rFonts w:ascii="Garamond" w:eastAsia="Garamond" w:hAnsi="Garamond" w:cs="Garamond"/>
          <w:sz w:val="24"/>
          <w:szCs w:val="24"/>
        </w:rPr>
        <w:t>Reauthorisation</w:t>
      </w:r>
      <w:proofErr w:type="spellEnd"/>
      <w:r w:rsidR="1286DC7F" w:rsidRPr="00117213">
        <w:rPr>
          <w:rFonts w:ascii="Garamond" w:eastAsia="Garamond" w:hAnsi="Garamond" w:cs="Garamond"/>
          <w:sz w:val="24"/>
          <w:szCs w:val="24"/>
        </w:rPr>
        <w:t>.</w:t>
      </w:r>
      <w:r w:rsidRPr="00117213">
        <w:rPr>
          <w:rFonts w:ascii="Garamond" w:eastAsia="Garamond" w:hAnsi="Garamond" w:cs="Garamond"/>
          <w:sz w:val="24"/>
          <w:szCs w:val="24"/>
        </w:rPr>
        <w:t>’</w:t>
      </w:r>
      <w:r w:rsidR="1286DC7F" w:rsidRPr="00117213">
        <w:rPr>
          <w:rFonts w:ascii="Garamond" w:eastAsia="Garamond" w:hAnsi="Garamond" w:cs="Garamond"/>
          <w:sz w:val="24"/>
          <w:szCs w:val="24"/>
        </w:rPr>
        <w:t xml:space="preserve"> </w:t>
      </w:r>
      <w:r w:rsidR="1286DC7F" w:rsidRPr="00117213">
        <w:rPr>
          <w:rFonts w:ascii="Garamond" w:eastAsia="Garamond" w:hAnsi="Garamond" w:cs="Garamond"/>
          <w:i/>
          <w:iCs/>
          <w:sz w:val="24"/>
          <w:szCs w:val="24"/>
        </w:rPr>
        <w:t>European Journal of Risk Regulation</w:t>
      </w:r>
      <w:r w:rsidR="1286DC7F" w:rsidRPr="00117213">
        <w:rPr>
          <w:rFonts w:ascii="Garamond" w:eastAsia="Garamond" w:hAnsi="Garamond" w:cs="Garamond"/>
          <w:sz w:val="24"/>
          <w:szCs w:val="24"/>
        </w:rPr>
        <w:t xml:space="preserve"> 11</w:t>
      </w:r>
      <w:r w:rsidR="272A9579" w:rsidRPr="00117213">
        <w:rPr>
          <w:rFonts w:ascii="Garamond" w:eastAsia="Garamond" w:hAnsi="Garamond" w:cs="Garamond"/>
          <w:sz w:val="24"/>
          <w:szCs w:val="24"/>
        </w:rPr>
        <w:t>:</w:t>
      </w:r>
      <w:r w:rsidR="1286DC7F" w:rsidRPr="00117213">
        <w:rPr>
          <w:rFonts w:ascii="Garamond" w:eastAsia="Garamond" w:hAnsi="Garamond" w:cs="Garamond"/>
          <w:sz w:val="24"/>
          <w:szCs w:val="24"/>
        </w:rPr>
        <w:t>3 (2020): 436-449.</w:t>
      </w:r>
    </w:p>
    <w:p w14:paraId="43520EA4" w14:textId="7072303D" w:rsidR="37BF8E2E" w:rsidRPr="00117213" w:rsidRDefault="37BF8E2E" w:rsidP="6FB5A897">
      <w:pPr>
        <w:pStyle w:val="ListParagraph"/>
        <w:numPr>
          <w:ilvl w:val="0"/>
          <w:numId w:val="19"/>
        </w:numPr>
        <w:spacing w:before="46" w:after="0" w:line="240" w:lineRule="auto"/>
        <w:jc w:val="both"/>
        <w:rPr>
          <w:rFonts w:ascii="Garamond" w:hAnsi="Garamond"/>
          <w:sz w:val="24"/>
          <w:szCs w:val="24"/>
        </w:rPr>
      </w:pPr>
      <w:r w:rsidRPr="00117213">
        <w:rPr>
          <w:rFonts w:ascii="Garamond" w:hAnsi="Garamond"/>
          <w:sz w:val="24"/>
          <w:szCs w:val="24"/>
        </w:rPr>
        <w:t xml:space="preserve">J </w:t>
      </w:r>
      <w:proofErr w:type="spellStart"/>
      <w:r w:rsidR="5CB65677" w:rsidRPr="00117213">
        <w:rPr>
          <w:rFonts w:ascii="Garamond" w:hAnsi="Garamond"/>
          <w:sz w:val="24"/>
          <w:szCs w:val="24"/>
        </w:rPr>
        <w:t>Gruson</w:t>
      </w:r>
      <w:proofErr w:type="spellEnd"/>
      <w:r w:rsidR="5CB65677" w:rsidRPr="00117213">
        <w:rPr>
          <w:rFonts w:ascii="Garamond" w:hAnsi="Garamond"/>
          <w:sz w:val="24"/>
          <w:szCs w:val="24"/>
        </w:rPr>
        <w:t>, M</w:t>
      </w:r>
      <w:r w:rsidRPr="00117213">
        <w:rPr>
          <w:rFonts w:ascii="Garamond" w:hAnsi="Garamond"/>
          <w:sz w:val="24"/>
          <w:szCs w:val="24"/>
        </w:rPr>
        <w:t xml:space="preserve"> </w:t>
      </w:r>
      <w:proofErr w:type="spellStart"/>
      <w:r w:rsidR="5CB65677" w:rsidRPr="00117213">
        <w:rPr>
          <w:rFonts w:ascii="Garamond" w:hAnsi="Garamond"/>
          <w:sz w:val="24"/>
          <w:szCs w:val="24"/>
        </w:rPr>
        <w:t>Merkx</w:t>
      </w:r>
      <w:proofErr w:type="spellEnd"/>
      <w:r w:rsidR="5CB65677" w:rsidRPr="00117213">
        <w:rPr>
          <w:rFonts w:ascii="Garamond" w:hAnsi="Garamond"/>
          <w:sz w:val="24"/>
          <w:szCs w:val="24"/>
        </w:rPr>
        <w:t xml:space="preserve">, 'The Comitology Proposal: Shifting the Legislative Balances in EU VAT', (2021), </w:t>
      </w:r>
      <w:r w:rsidR="7A56C7D1" w:rsidRPr="00117213">
        <w:rPr>
          <w:rFonts w:ascii="Garamond" w:hAnsi="Garamond"/>
          <w:i/>
          <w:iCs/>
          <w:sz w:val="24"/>
          <w:szCs w:val="24"/>
        </w:rPr>
        <w:t xml:space="preserve">EC Tax Review </w:t>
      </w:r>
      <w:r w:rsidR="5CB65677" w:rsidRPr="00117213">
        <w:rPr>
          <w:rFonts w:ascii="Garamond" w:hAnsi="Garamond"/>
          <w:sz w:val="24"/>
          <w:szCs w:val="24"/>
        </w:rPr>
        <w:t>30</w:t>
      </w:r>
      <w:r w:rsidR="7223C2DD" w:rsidRPr="00117213">
        <w:rPr>
          <w:rFonts w:ascii="Garamond" w:hAnsi="Garamond"/>
          <w:sz w:val="24"/>
          <w:szCs w:val="24"/>
        </w:rPr>
        <w:t>:3</w:t>
      </w:r>
      <w:r w:rsidR="31CA6088" w:rsidRPr="00117213">
        <w:rPr>
          <w:rFonts w:ascii="Garamond" w:hAnsi="Garamond"/>
          <w:sz w:val="24"/>
          <w:szCs w:val="24"/>
        </w:rPr>
        <w:t>,</w:t>
      </w:r>
      <w:r w:rsidR="5CB65677" w:rsidRPr="00117213">
        <w:rPr>
          <w:rFonts w:ascii="Garamond" w:hAnsi="Garamond"/>
          <w:sz w:val="24"/>
          <w:szCs w:val="24"/>
        </w:rPr>
        <w:t xml:space="preserve"> 99-110</w:t>
      </w:r>
    </w:p>
    <w:p w14:paraId="7CD4E4E8" w14:textId="6B0252E0" w:rsidR="6FB5A897" w:rsidRPr="00AE2873" w:rsidRDefault="00AE2873" w:rsidP="00AE2873">
      <w:pPr>
        <w:pStyle w:val="ListParagraph"/>
        <w:numPr>
          <w:ilvl w:val="0"/>
          <w:numId w:val="19"/>
        </w:numPr>
        <w:spacing w:after="0" w:line="240" w:lineRule="auto"/>
        <w:rPr>
          <w:rFonts w:ascii="Garamond" w:hAnsi="Garamond"/>
          <w:sz w:val="24"/>
          <w:szCs w:val="24"/>
        </w:rPr>
      </w:pPr>
      <w:r>
        <w:rPr>
          <w:rFonts w:ascii="Garamond" w:hAnsi="Garamond"/>
          <w:sz w:val="24"/>
          <w:szCs w:val="24"/>
        </w:rPr>
        <w:t xml:space="preserve">F </w:t>
      </w:r>
      <w:proofErr w:type="spellStart"/>
      <w:r w:rsidR="0037626B" w:rsidRPr="00117213">
        <w:rPr>
          <w:rFonts w:ascii="Garamond" w:hAnsi="Garamond"/>
          <w:sz w:val="24"/>
          <w:szCs w:val="24"/>
        </w:rPr>
        <w:t>Terpan</w:t>
      </w:r>
      <w:proofErr w:type="spellEnd"/>
      <w:r w:rsidR="0037626B" w:rsidRPr="00117213">
        <w:rPr>
          <w:rFonts w:ascii="Garamond" w:hAnsi="Garamond"/>
          <w:sz w:val="24"/>
          <w:szCs w:val="24"/>
        </w:rPr>
        <w:t xml:space="preserve">, </w:t>
      </w:r>
      <w:r w:rsidR="00DB452A" w:rsidRPr="00117213">
        <w:rPr>
          <w:rFonts w:ascii="Garamond" w:hAnsi="Garamond"/>
          <w:sz w:val="24"/>
          <w:szCs w:val="24"/>
        </w:rPr>
        <w:t>‘</w:t>
      </w:r>
      <w:r w:rsidR="0037626B" w:rsidRPr="00117213">
        <w:rPr>
          <w:rFonts w:ascii="Garamond" w:hAnsi="Garamond"/>
          <w:sz w:val="24"/>
          <w:szCs w:val="24"/>
        </w:rPr>
        <w:t>Soft Law in the European Union—The Changing Nature of EU Law.</w:t>
      </w:r>
      <w:r w:rsidR="00DB452A" w:rsidRPr="00117213">
        <w:rPr>
          <w:rFonts w:ascii="Garamond" w:hAnsi="Garamond"/>
          <w:sz w:val="24"/>
          <w:szCs w:val="24"/>
        </w:rPr>
        <w:t>’</w:t>
      </w:r>
      <w:r w:rsidR="0037626B" w:rsidRPr="00117213">
        <w:rPr>
          <w:rFonts w:ascii="Garamond" w:hAnsi="Garamond"/>
          <w:sz w:val="24"/>
          <w:szCs w:val="24"/>
        </w:rPr>
        <w:t xml:space="preserve"> (2015) 21.1 </w:t>
      </w:r>
      <w:r w:rsidR="0037626B" w:rsidRPr="00117213">
        <w:rPr>
          <w:rFonts w:ascii="Garamond" w:hAnsi="Garamond"/>
          <w:i/>
          <w:iCs/>
          <w:sz w:val="24"/>
          <w:szCs w:val="24"/>
        </w:rPr>
        <w:t>European Law Journal</w:t>
      </w:r>
      <w:r w:rsidR="0037626B" w:rsidRPr="00117213">
        <w:rPr>
          <w:rFonts w:ascii="Garamond" w:hAnsi="Garamond"/>
          <w:sz w:val="24"/>
          <w:szCs w:val="24"/>
        </w:rPr>
        <w:t xml:space="preserve"> 68-96.</w:t>
      </w:r>
    </w:p>
    <w:p w14:paraId="6911311A" w14:textId="7866D23E" w:rsidR="00FE71AA" w:rsidRPr="00AE2873" w:rsidRDefault="00F0635D" w:rsidP="00722FCD">
      <w:pPr>
        <w:widowControl w:val="0"/>
        <w:autoSpaceDE w:val="0"/>
        <w:autoSpaceDN w:val="0"/>
        <w:adjustRightInd w:val="0"/>
        <w:spacing w:before="47" w:after="0" w:line="240" w:lineRule="auto"/>
        <w:jc w:val="both"/>
        <w:rPr>
          <w:rFonts w:ascii="Garamond" w:hAnsi="Garamond" w:cs="Cambria"/>
          <w:i/>
          <w:iCs/>
          <w:color w:val="000000"/>
          <w:sz w:val="24"/>
          <w:szCs w:val="24"/>
        </w:rPr>
      </w:pPr>
      <w:proofErr w:type="spellStart"/>
      <w:r w:rsidRPr="00AE2873">
        <w:rPr>
          <w:rFonts w:ascii="Garamond" w:hAnsi="Garamond" w:cs="Cambria"/>
          <w:i/>
          <w:iCs/>
          <w:color w:val="000000"/>
          <w:sz w:val="24"/>
          <w:szCs w:val="24"/>
        </w:rPr>
        <w:t>Questionsfor</w:t>
      </w:r>
      <w:proofErr w:type="spellEnd"/>
      <w:r w:rsidRPr="00AE2873">
        <w:rPr>
          <w:rFonts w:ascii="Garamond" w:hAnsi="Garamond" w:cs="Cambria"/>
          <w:i/>
          <w:iCs/>
          <w:color w:val="000000"/>
          <w:sz w:val="24"/>
          <w:szCs w:val="24"/>
        </w:rPr>
        <w:t xml:space="preserve"> discussion </w:t>
      </w:r>
    </w:p>
    <w:p w14:paraId="6D61E3BE" w14:textId="0649512E" w:rsidR="003B03E0" w:rsidRPr="00117213" w:rsidRDefault="00F0635D" w:rsidP="00722FCD">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What do we mean when </w:t>
      </w:r>
      <w:r w:rsidR="00FE71AA" w:rsidRPr="00117213">
        <w:rPr>
          <w:rFonts w:ascii="Garamond" w:hAnsi="Garamond" w:cs="Cambria"/>
          <w:color w:val="000000"/>
          <w:sz w:val="24"/>
          <w:szCs w:val="24"/>
        </w:rPr>
        <w:t>we talk about the</w:t>
      </w:r>
      <w:r w:rsidRPr="00117213">
        <w:rPr>
          <w:rFonts w:ascii="Garamond" w:hAnsi="Garamond" w:cs="Cambria"/>
          <w:color w:val="000000"/>
          <w:sz w:val="24"/>
          <w:szCs w:val="24"/>
        </w:rPr>
        <w:t xml:space="preserve"> EU regulatory regime</w:t>
      </w:r>
      <w:r w:rsidR="00FE71AA" w:rsidRPr="00117213">
        <w:rPr>
          <w:rFonts w:ascii="Garamond" w:hAnsi="Garamond" w:cs="Cambria"/>
          <w:color w:val="000000"/>
          <w:sz w:val="24"/>
          <w:szCs w:val="24"/>
        </w:rPr>
        <w:t xml:space="preserve"> or regulatory governance in the EU? Do lawyers and political scientists have the same understanding of the concept of ‘regulation’. Are all </w:t>
      </w:r>
      <w:r w:rsidR="0090338C" w:rsidRPr="00117213">
        <w:rPr>
          <w:rFonts w:ascii="Garamond" w:hAnsi="Garamond" w:cs="Cambria"/>
          <w:color w:val="000000"/>
          <w:sz w:val="24"/>
          <w:szCs w:val="24"/>
        </w:rPr>
        <w:t xml:space="preserve">EU </w:t>
      </w:r>
      <w:r w:rsidR="00FE71AA" w:rsidRPr="00117213">
        <w:rPr>
          <w:rFonts w:ascii="Garamond" w:hAnsi="Garamond" w:cs="Cambria"/>
          <w:color w:val="000000"/>
          <w:sz w:val="24"/>
          <w:szCs w:val="24"/>
        </w:rPr>
        <w:t xml:space="preserve">Regulations ‘regulatory acts’ </w:t>
      </w:r>
      <w:r w:rsidR="0090338C" w:rsidRPr="00117213">
        <w:rPr>
          <w:rFonts w:ascii="Garamond" w:hAnsi="Garamond" w:cs="Cambria"/>
          <w:color w:val="000000"/>
          <w:sz w:val="24"/>
          <w:szCs w:val="24"/>
        </w:rPr>
        <w:t xml:space="preserve">under EU law? How can be identify EU regulatory measures and why does </w:t>
      </w:r>
      <w:proofErr w:type="spellStart"/>
      <w:r w:rsidR="0090338C" w:rsidRPr="00117213">
        <w:rPr>
          <w:rFonts w:ascii="Garamond" w:hAnsi="Garamond" w:cs="Cambria"/>
          <w:color w:val="000000"/>
          <w:sz w:val="24"/>
          <w:szCs w:val="24"/>
        </w:rPr>
        <w:t>is</w:t>
      </w:r>
      <w:proofErr w:type="spellEnd"/>
      <w:r w:rsidR="0090338C" w:rsidRPr="00117213">
        <w:rPr>
          <w:rFonts w:ascii="Garamond" w:hAnsi="Garamond" w:cs="Cambria"/>
          <w:color w:val="000000"/>
          <w:sz w:val="24"/>
          <w:szCs w:val="24"/>
        </w:rPr>
        <w:t xml:space="preserve"> matter? </w:t>
      </w:r>
      <w:r w:rsidR="009372C2" w:rsidRPr="00117213">
        <w:rPr>
          <w:rFonts w:ascii="Garamond" w:hAnsi="Garamond" w:cs="Cambria"/>
          <w:color w:val="000000"/>
          <w:sz w:val="24"/>
          <w:szCs w:val="24"/>
        </w:rPr>
        <w:t xml:space="preserve">How are EU </w:t>
      </w:r>
      <w:r w:rsidR="00A9287E" w:rsidRPr="00117213">
        <w:rPr>
          <w:rFonts w:ascii="Garamond" w:hAnsi="Garamond" w:cs="Cambria"/>
          <w:color w:val="000000"/>
          <w:sz w:val="24"/>
          <w:szCs w:val="24"/>
        </w:rPr>
        <w:t>regulatory</w:t>
      </w:r>
      <w:r w:rsidR="009372C2" w:rsidRPr="00117213">
        <w:rPr>
          <w:rFonts w:ascii="Garamond" w:hAnsi="Garamond" w:cs="Cambria"/>
          <w:color w:val="000000"/>
          <w:sz w:val="24"/>
          <w:szCs w:val="24"/>
        </w:rPr>
        <w:t xml:space="preserve"> measures adopted? How are the </w:t>
      </w:r>
      <w:r w:rsidR="00A9287E" w:rsidRPr="00117213">
        <w:rPr>
          <w:rFonts w:ascii="Garamond" w:hAnsi="Garamond" w:cs="Cambria"/>
          <w:color w:val="000000"/>
          <w:sz w:val="24"/>
          <w:szCs w:val="24"/>
        </w:rPr>
        <w:t xml:space="preserve">various EU institutions involved in the process? How accountable </w:t>
      </w:r>
      <w:r w:rsidR="00891178" w:rsidRPr="00117213">
        <w:rPr>
          <w:rFonts w:ascii="Garamond" w:hAnsi="Garamond" w:cs="Cambria"/>
          <w:color w:val="000000"/>
          <w:sz w:val="24"/>
          <w:szCs w:val="24"/>
        </w:rPr>
        <w:t>are processes for the adoption of EU regulatory acts? What is the role played by EU agencies in t</w:t>
      </w:r>
      <w:r w:rsidR="00A773AD" w:rsidRPr="00117213">
        <w:rPr>
          <w:rFonts w:ascii="Garamond" w:hAnsi="Garamond" w:cs="Cambria"/>
          <w:color w:val="000000"/>
          <w:sz w:val="24"/>
          <w:szCs w:val="24"/>
        </w:rPr>
        <w:t>he EU regulatory regime?</w:t>
      </w:r>
    </w:p>
    <w:p w14:paraId="4DF2AD88" w14:textId="77777777" w:rsidR="00F0635D" w:rsidRPr="00117213" w:rsidRDefault="00F0635D" w:rsidP="00722FCD">
      <w:pPr>
        <w:widowControl w:val="0"/>
        <w:autoSpaceDE w:val="0"/>
        <w:autoSpaceDN w:val="0"/>
        <w:adjustRightInd w:val="0"/>
        <w:spacing w:before="47" w:after="0" w:line="240" w:lineRule="auto"/>
        <w:jc w:val="both"/>
        <w:rPr>
          <w:rFonts w:ascii="Garamond" w:hAnsi="Garamond" w:cs="Cambria"/>
          <w:b/>
          <w:bCs/>
          <w:color w:val="000000"/>
          <w:sz w:val="24"/>
          <w:szCs w:val="24"/>
        </w:rPr>
      </w:pPr>
    </w:p>
    <w:p w14:paraId="1C06AB28" w14:textId="4B2F373E" w:rsidR="00763CA0" w:rsidRPr="00117213" w:rsidRDefault="00E41024" w:rsidP="6FB5A897">
      <w:pPr>
        <w:widowControl w:val="0"/>
        <w:autoSpaceDE w:val="0"/>
        <w:autoSpaceDN w:val="0"/>
        <w:adjustRightInd w:val="0"/>
        <w:spacing w:before="47" w:after="0" w:line="240" w:lineRule="auto"/>
        <w:rPr>
          <w:rFonts w:ascii="Garamond" w:eastAsia="Garamond" w:hAnsi="Garamond" w:cs="Garamond"/>
          <w:b/>
          <w:bCs/>
          <w:sz w:val="24"/>
          <w:szCs w:val="24"/>
        </w:rPr>
      </w:pPr>
      <w:r w:rsidRPr="0066132D">
        <w:rPr>
          <w:rFonts w:ascii="Garamond" w:eastAsia="Garamond" w:hAnsi="Garamond" w:cs="Garamond"/>
          <w:b/>
          <w:bCs/>
          <w:color w:val="C00000"/>
          <w:sz w:val="24"/>
          <w:szCs w:val="24"/>
        </w:rPr>
        <w:t xml:space="preserve">Class </w:t>
      </w:r>
      <w:r w:rsidR="007B3684" w:rsidRPr="0066132D">
        <w:rPr>
          <w:rFonts w:ascii="Garamond" w:eastAsia="Garamond" w:hAnsi="Garamond" w:cs="Garamond"/>
          <w:b/>
          <w:bCs/>
          <w:color w:val="C00000"/>
          <w:sz w:val="24"/>
          <w:szCs w:val="24"/>
        </w:rPr>
        <w:t>8</w:t>
      </w:r>
      <w:r w:rsidRPr="0066132D">
        <w:rPr>
          <w:rFonts w:ascii="Garamond" w:eastAsia="Garamond" w:hAnsi="Garamond" w:cs="Garamond"/>
          <w:b/>
          <w:bCs/>
          <w:color w:val="C00000"/>
          <w:sz w:val="24"/>
          <w:szCs w:val="24"/>
        </w:rPr>
        <w:t>: in-class exam (3</w:t>
      </w:r>
      <w:r w:rsidR="007B3684" w:rsidRPr="0066132D">
        <w:rPr>
          <w:rFonts w:ascii="Garamond" w:eastAsia="Garamond" w:hAnsi="Garamond" w:cs="Garamond"/>
          <w:b/>
          <w:bCs/>
          <w:color w:val="C00000"/>
          <w:sz w:val="24"/>
          <w:szCs w:val="24"/>
        </w:rPr>
        <w:t>1 October 2023)</w:t>
      </w:r>
      <w:r w:rsidR="0066132D">
        <w:rPr>
          <w:rFonts w:ascii="Garamond" w:eastAsia="Garamond" w:hAnsi="Garamond" w:cs="Garamond"/>
          <w:b/>
          <w:bCs/>
          <w:color w:val="C00000"/>
          <w:sz w:val="24"/>
          <w:szCs w:val="24"/>
        </w:rPr>
        <w:t xml:space="preserve"> – Roo</w:t>
      </w:r>
      <w:r w:rsidR="0003754C">
        <w:rPr>
          <w:rFonts w:ascii="Garamond" w:eastAsia="Garamond" w:hAnsi="Garamond" w:cs="Garamond"/>
          <w:b/>
          <w:bCs/>
          <w:color w:val="C00000"/>
          <w:sz w:val="24"/>
          <w:szCs w:val="24"/>
        </w:rPr>
        <w:t xml:space="preserve">m </w:t>
      </w:r>
      <w:r w:rsidR="0066132D">
        <w:rPr>
          <w:rFonts w:ascii="Garamond" w:eastAsia="Garamond" w:hAnsi="Garamond" w:cs="Garamond"/>
          <w:b/>
          <w:bCs/>
          <w:color w:val="C00000"/>
          <w:sz w:val="24"/>
          <w:szCs w:val="24"/>
        </w:rPr>
        <w:t>(</w:t>
      </w:r>
      <w:r w:rsidR="0003754C">
        <w:rPr>
          <w:rFonts w:ascii="Garamond" w:eastAsia="Garamond" w:hAnsi="Garamond" w:cs="Garamond"/>
          <w:b/>
          <w:bCs/>
          <w:color w:val="C00000"/>
          <w:sz w:val="24"/>
          <w:szCs w:val="24"/>
        </w:rPr>
        <w:t>Computer Lab) TBC</w:t>
      </w:r>
    </w:p>
    <w:p w14:paraId="7F07FEA3" w14:textId="77777777" w:rsidR="00722FCD" w:rsidRPr="00117213" w:rsidRDefault="00722FCD" w:rsidP="00722FCD">
      <w:pPr>
        <w:widowControl w:val="0"/>
        <w:autoSpaceDE w:val="0"/>
        <w:autoSpaceDN w:val="0"/>
        <w:adjustRightInd w:val="0"/>
        <w:spacing w:before="30" w:after="0" w:line="240" w:lineRule="auto"/>
        <w:jc w:val="both"/>
        <w:rPr>
          <w:rFonts w:ascii="Garamond" w:hAnsi="Garamond" w:cs="Arial"/>
          <w:sz w:val="24"/>
          <w:szCs w:val="24"/>
        </w:rPr>
      </w:pPr>
    </w:p>
    <w:p w14:paraId="28432924" w14:textId="53348D12" w:rsidR="00722FCD" w:rsidRPr="00117213" w:rsidRDefault="00722FCD" w:rsidP="00722FCD">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w:t>
      </w:r>
      <w:r w:rsidR="009035B9" w:rsidRPr="00117213">
        <w:rPr>
          <w:rFonts w:ascii="Garamond" w:hAnsi="Garamond" w:cs="Cambria"/>
          <w:b/>
          <w:bCs/>
          <w:color w:val="000000"/>
          <w:sz w:val="24"/>
          <w:szCs w:val="24"/>
        </w:rPr>
        <w:t>9</w:t>
      </w:r>
      <w:r w:rsidRPr="00117213">
        <w:rPr>
          <w:rFonts w:ascii="Garamond" w:hAnsi="Garamond" w:cs="Cambria"/>
          <w:b/>
          <w:bCs/>
          <w:color w:val="000000"/>
          <w:sz w:val="24"/>
          <w:szCs w:val="24"/>
        </w:rPr>
        <w:t xml:space="preserve">. </w:t>
      </w:r>
      <w:r w:rsidR="00000FA4" w:rsidRPr="00117213">
        <w:rPr>
          <w:rFonts w:ascii="Garamond" w:hAnsi="Garamond" w:cs="Cambria"/>
          <w:b/>
          <w:bCs/>
          <w:color w:val="000000"/>
          <w:sz w:val="24"/>
          <w:szCs w:val="24"/>
        </w:rPr>
        <w:t>Direct and indirect effects</w:t>
      </w:r>
      <w:r w:rsidR="001D1AF9" w:rsidRPr="00117213">
        <w:rPr>
          <w:rFonts w:ascii="Garamond" w:hAnsi="Garamond" w:cs="Cambria"/>
          <w:b/>
          <w:bCs/>
          <w:color w:val="000000"/>
          <w:sz w:val="24"/>
          <w:szCs w:val="24"/>
        </w:rPr>
        <w:t xml:space="preserve"> and the decentralized enforcement of EU law</w:t>
      </w:r>
      <w:r w:rsidR="0062736B" w:rsidRPr="00117213">
        <w:rPr>
          <w:rFonts w:ascii="Garamond" w:hAnsi="Garamond" w:cs="Cambria"/>
          <w:b/>
          <w:bCs/>
          <w:color w:val="000000"/>
          <w:sz w:val="24"/>
          <w:szCs w:val="24"/>
        </w:rPr>
        <w:t xml:space="preserve"> </w:t>
      </w:r>
      <w:r w:rsidR="0021509D" w:rsidRPr="00117213">
        <w:rPr>
          <w:rFonts w:ascii="Garamond" w:hAnsi="Garamond" w:cs="Cambria"/>
          <w:b/>
          <w:bCs/>
          <w:color w:val="000000"/>
          <w:sz w:val="24"/>
          <w:szCs w:val="24"/>
        </w:rPr>
        <w:t>(Tues 7 Nov 2023)</w:t>
      </w:r>
    </w:p>
    <w:p w14:paraId="6FF548CE" w14:textId="68CBB435" w:rsidR="00722FCD" w:rsidRPr="00117213" w:rsidRDefault="00BB39E8" w:rsidP="00722FCD">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In this class, we </w:t>
      </w:r>
      <w:r w:rsidR="00B6734E" w:rsidRPr="00117213">
        <w:rPr>
          <w:rFonts w:ascii="Garamond" w:hAnsi="Garamond" w:cs="Cambria"/>
          <w:color w:val="000000"/>
          <w:sz w:val="24"/>
          <w:szCs w:val="24"/>
        </w:rPr>
        <w:t xml:space="preserve">examine the effect that EU law produces at domestic level, and </w:t>
      </w:r>
      <w:r w:rsidR="00EE47BB" w:rsidRPr="00117213">
        <w:rPr>
          <w:rFonts w:ascii="Garamond" w:hAnsi="Garamond" w:cs="Cambria"/>
          <w:color w:val="000000"/>
          <w:sz w:val="24"/>
          <w:szCs w:val="24"/>
        </w:rPr>
        <w:t xml:space="preserve">in particular under which circumstance provisions of </w:t>
      </w:r>
      <w:r w:rsidR="00E14BB5" w:rsidRPr="00117213">
        <w:rPr>
          <w:rFonts w:ascii="Garamond" w:hAnsi="Garamond" w:cs="Cambria"/>
          <w:color w:val="000000"/>
          <w:sz w:val="24"/>
          <w:szCs w:val="24"/>
        </w:rPr>
        <w:t>EU law</w:t>
      </w:r>
      <w:r w:rsidR="004A0BF2" w:rsidRPr="00117213">
        <w:rPr>
          <w:rFonts w:ascii="Garamond" w:hAnsi="Garamond" w:cs="Cambria"/>
          <w:color w:val="000000"/>
          <w:sz w:val="24"/>
          <w:szCs w:val="24"/>
        </w:rPr>
        <w:t xml:space="preserve"> can be directly invoked and relied on before domestic courts, and the interpretative </w:t>
      </w:r>
      <w:r w:rsidR="00EE47BB" w:rsidRPr="00117213">
        <w:rPr>
          <w:rFonts w:ascii="Garamond" w:hAnsi="Garamond" w:cs="Cambria"/>
          <w:color w:val="000000"/>
          <w:sz w:val="24"/>
          <w:szCs w:val="24"/>
        </w:rPr>
        <w:t xml:space="preserve">duties which EU </w:t>
      </w:r>
      <w:r w:rsidR="002C0C3C" w:rsidRPr="00117213">
        <w:rPr>
          <w:rFonts w:ascii="Garamond" w:hAnsi="Garamond" w:cs="Cambria"/>
          <w:color w:val="000000"/>
          <w:sz w:val="24"/>
          <w:szCs w:val="24"/>
        </w:rPr>
        <w:t xml:space="preserve">law </w:t>
      </w:r>
      <w:r w:rsidR="00EE47BB" w:rsidRPr="00117213">
        <w:rPr>
          <w:rFonts w:ascii="Garamond" w:hAnsi="Garamond" w:cs="Cambria"/>
          <w:color w:val="000000"/>
          <w:sz w:val="24"/>
          <w:szCs w:val="24"/>
        </w:rPr>
        <w:t>imposes on national</w:t>
      </w:r>
      <w:r w:rsidR="003E61E8" w:rsidRPr="00117213">
        <w:rPr>
          <w:rFonts w:ascii="Garamond" w:hAnsi="Garamond" w:cs="Cambria"/>
          <w:color w:val="000000"/>
          <w:sz w:val="24"/>
          <w:szCs w:val="24"/>
        </w:rPr>
        <w:t xml:space="preserve"> </w:t>
      </w:r>
      <w:proofErr w:type="gramStart"/>
      <w:r w:rsidR="003E61E8" w:rsidRPr="00117213">
        <w:rPr>
          <w:rFonts w:ascii="Garamond" w:hAnsi="Garamond" w:cs="Cambria"/>
          <w:color w:val="000000"/>
          <w:sz w:val="24"/>
          <w:szCs w:val="24"/>
        </w:rPr>
        <w:t>authorities.</w:t>
      </w:r>
      <w:r w:rsidR="00EE47BB" w:rsidRPr="00117213">
        <w:rPr>
          <w:rFonts w:ascii="Garamond" w:hAnsi="Garamond" w:cs="Cambria"/>
          <w:color w:val="000000"/>
          <w:sz w:val="24"/>
          <w:szCs w:val="24"/>
        </w:rPr>
        <w:t>.</w:t>
      </w:r>
      <w:proofErr w:type="gramEnd"/>
      <w:r w:rsidR="001A659B" w:rsidRPr="00117213">
        <w:rPr>
          <w:rFonts w:ascii="Garamond" w:hAnsi="Garamond" w:cs="Cambria"/>
          <w:color w:val="000000"/>
          <w:sz w:val="24"/>
          <w:szCs w:val="24"/>
        </w:rPr>
        <w:t xml:space="preserve"> We further discuss </w:t>
      </w:r>
      <w:r w:rsidR="00794BC9" w:rsidRPr="00117213">
        <w:rPr>
          <w:rFonts w:ascii="Garamond" w:hAnsi="Garamond" w:cs="Cambria"/>
          <w:color w:val="000000"/>
          <w:sz w:val="24"/>
          <w:szCs w:val="24"/>
        </w:rPr>
        <w:t>the extent to which</w:t>
      </w:r>
      <w:r w:rsidR="001A659B" w:rsidRPr="00117213">
        <w:rPr>
          <w:rFonts w:ascii="Garamond" w:hAnsi="Garamond" w:cs="Cambria"/>
          <w:color w:val="000000"/>
          <w:sz w:val="24"/>
          <w:szCs w:val="24"/>
        </w:rPr>
        <w:t xml:space="preserve"> these judicial </w:t>
      </w:r>
      <w:r w:rsidR="00794BC9" w:rsidRPr="00117213">
        <w:rPr>
          <w:rFonts w:ascii="Garamond" w:hAnsi="Garamond" w:cs="Cambria"/>
          <w:color w:val="000000"/>
          <w:sz w:val="24"/>
          <w:szCs w:val="24"/>
        </w:rPr>
        <w:t xml:space="preserve">doctrines, by empowering </w:t>
      </w:r>
      <w:r w:rsidR="001A659B" w:rsidRPr="00117213">
        <w:rPr>
          <w:rFonts w:ascii="Garamond" w:hAnsi="Garamond" w:cs="Cambria"/>
          <w:color w:val="000000"/>
          <w:sz w:val="24"/>
          <w:szCs w:val="24"/>
        </w:rPr>
        <w:t>(</w:t>
      </w:r>
      <w:r w:rsidR="00794BC9" w:rsidRPr="00117213">
        <w:rPr>
          <w:rFonts w:ascii="Garamond" w:hAnsi="Garamond" w:cs="Cambria"/>
          <w:color w:val="000000"/>
          <w:sz w:val="24"/>
          <w:szCs w:val="24"/>
        </w:rPr>
        <w:t>certain)</w:t>
      </w:r>
      <w:r w:rsidR="001A659B" w:rsidRPr="00117213">
        <w:rPr>
          <w:rFonts w:ascii="Garamond" w:hAnsi="Garamond" w:cs="Cambria"/>
          <w:color w:val="000000"/>
          <w:sz w:val="24"/>
          <w:szCs w:val="24"/>
        </w:rPr>
        <w:t xml:space="preserve"> litigants</w:t>
      </w:r>
      <w:r w:rsidR="00794BC9" w:rsidRPr="00117213">
        <w:rPr>
          <w:rFonts w:ascii="Garamond" w:hAnsi="Garamond" w:cs="Cambria"/>
          <w:color w:val="000000"/>
          <w:sz w:val="24"/>
          <w:szCs w:val="24"/>
        </w:rPr>
        <w:t>,</w:t>
      </w:r>
      <w:r w:rsidR="00164465" w:rsidRPr="00117213">
        <w:rPr>
          <w:rFonts w:ascii="Garamond" w:hAnsi="Garamond" w:cs="Cambria"/>
          <w:color w:val="000000"/>
          <w:sz w:val="24"/>
          <w:szCs w:val="24"/>
        </w:rPr>
        <w:t xml:space="preserve"> play into the</w:t>
      </w:r>
      <w:r w:rsidR="001A659B" w:rsidRPr="00117213">
        <w:rPr>
          <w:rFonts w:ascii="Garamond" w:hAnsi="Garamond" w:cs="Cambria"/>
          <w:color w:val="000000"/>
          <w:sz w:val="24"/>
          <w:szCs w:val="24"/>
        </w:rPr>
        <w:t xml:space="preserve"> dynamics of European integration.</w:t>
      </w:r>
    </w:p>
    <w:p w14:paraId="3401AE30" w14:textId="4ED3022F" w:rsidR="00390B1A" w:rsidRPr="00B445A4" w:rsidRDefault="00390B1A" w:rsidP="00390B1A">
      <w:pPr>
        <w:widowControl w:val="0"/>
        <w:autoSpaceDE w:val="0"/>
        <w:autoSpaceDN w:val="0"/>
        <w:adjustRightInd w:val="0"/>
        <w:spacing w:before="47" w:after="0" w:line="240" w:lineRule="auto"/>
        <w:jc w:val="both"/>
        <w:rPr>
          <w:rFonts w:ascii="Garamond" w:hAnsi="Garamond" w:cs="Cambria"/>
          <w:i/>
          <w:iCs/>
          <w:color w:val="000000"/>
          <w:sz w:val="24"/>
          <w:szCs w:val="24"/>
        </w:rPr>
      </w:pPr>
      <w:r w:rsidRPr="00B445A4">
        <w:rPr>
          <w:rFonts w:ascii="Garamond" w:hAnsi="Garamond" w:cs="Cambria"/>
          <w:i/>
          <w:iCs/>
          <w:color w:val="000000"/>
          <w:sz w:val="24"/>
          <w:szCs w:val="24"/>
        </w:rPr>
        <w:t>Mandatory reading</w:t>
      </w:r>
    </w:p>
    <w:p w14:paraId="25E69432" w14:textId="4DB02DB3" w:rsidR="0081305F" w:rsidRPr="00117213" w:rsidRDefault="0081305F" w:rsidP="0081305F">
      <w:pPr>
        <w:pStyle w:val="ListParagraph"/>
        <w:numPr>
          <w:ilvl w:val="0"/>
          <w:numId w:val="23"/>
        </w:numPr>
        <w:spacing w:before="100" w:beforeAutospacing="1" w:after="100" w:afterAutospacing="1" w:line="240" w:lineRule="auto"/>
        <w:rPr>
          <w:rFonts w:ascii="Garamond" w:hAnsi="Garamond"/>
          <w:sz w:val="24"/>
          <w:szCs w:val="24"/>
        </w:rPr>
      </w:pPr>
      <w:r w:rsidRPr="00117213">
        <w:rPr>
          <w:rFonts w:ascii="Garamond" w:hAnsi="Garamond"/>
          <w:sz w:val="24"/>
          <w:szCs w:val="24"/>
        </w:rPr>
        <w:t>B de Witte, ‘Direct Effect, Primacy, and the Nature of the Legal Order</w:t>
      </w:r>
      <w:r w:rsidR="00BE5058" w:rsidRPr="00117213">
        <w:rPr>
          <w:rFonts w:ascii="Garamond" w:hAnsi="Garamond"/>
          <w:sz w:val="24"/>
          <w:szCs w:val="24"/>
        </w:rPr>
        <w:t xml:space="preserve"> </w:t>
      </w:r>
      <w:r w:rsidRPr="00117213">
        <w:rPr>
          <w:rFonts w:ascii="Garamond" w:hAnsi="Garamond"/>
          <w:sz w:val="24"/>
          <w:szCs w:val="24"/>
        </w:rPr>
        <w:t xml:space="preserve">'in P Craig, and G </w:t>
      </w:r>
      <w:proofErr w:type="spellStart"/>
      <w:r w:rsidRPr="00117213">
        <w:rPr>
          <w:rFonts w:ascii="Garamond" w:hAnsi="Garamond"/>
          <w:sz w:val="24"/>
          <w:szCs w:val="24"/>
        </w:rPr>
        <w:t>Búrca</w:t>
      </w:r>
      <w:proofErr w:type="spellEnd"/>
      <w:r w:rsidRPr="00117213">
        <w:rPr>
          <w:rFonts w:ascii="Garamond" w:hAnsi="Garamond"/>
          <w:sz w:val="24"/>
          <w:szCs w:val="24"/>
        </w:rPr>
        <w:t xml:space="preserve"> (eds), </w:t>
      </w:r>
      <w:r w:rsidRPr="00117213">
        <w:rPr>
          <w:rFonts w:ascii="Garamond" w:hAnsi="Garamond"/>
          <w:i/>
          <w:iCs/>
          <w:sz w:val="24"/>
          <w:szCs w:val="24"/>
        </w:rPr>
        <w:t>The Evolution of EU Law</w:t>
      </w:r>
      <w:r w:rsidRPr="00117213">
        <w:rPr>
          <w:rFonts w:ascii="Garamond" w:hAnsi="Garamond"/>
          <w:sz w:val="24"/>
          <w:szCs w:val="24"/>
        </w:rPr>
        <w:t xml:space="preserve"> (3rd </w:t>
      </w:r>
      <w:proofErr w:type="spellStart"/>
      <w:r w:rsidRPr="00117213">
        <w:rPr>
          <w:rFonts w:ascii="Garamond" w:hAnsi="Garamond"/>
          <w:sz w:val="24"/>
          <w:szCs w:val="24"/>
        </w:rPr>
        <w:t>edn</w:t>
      </w:r>
      <w:proofErr w:type="spellEnd"/>
      <w:r w:rsidRPr="00117213">
        <w:rPr>
          <w:rFonts w:ascii="Garamond" w:hAnsi="Garamond"/>
          <w:sz w:val="24"/>
          <w:szCs w:val="24"/>
        </w:rPr>
        <w:t xml:space="preserve">, OUP, 2021) Oxford, 187-227, </w:t>
      </w:r>
      <w:r w:rsidR="00B639FF" w:rsidRPr="00117213">
        <w:rPr>
          <w:rFonts w:ascii="Garamond" w:hAnsi="Garamond"/>
          <w:sz w:val="24"/>
          <w:szCs w:val="24"/>
        </w:rPr>
        <w:t>re-</w:t>
      </w:r>
      <w:r w:rsidRPr="00117213">
        <w:rPr>
          <w:rFonts w:ascii="Garamond" w:hAnsi="Garamond"/>
          <w:sz w:val="24"/>
          <w:szCs w:val="24"/>
        </w:rPr>
        <w:t xml:space="preserve">read p 187-192, </w:t>
      </w:r>
      <w:r w:rsidR="006308B1" w:rsidRPr="00117213">
        <w:rPr>
          <w:rFonts w:ascii="Garamond" w:hAnsi="Garamond"/>
          <w:sz w:val="24"/>
          <w:szCs w:val="24"/>
        </w:rPr>
        <w:t>2</w:t>
      </w:r>
      <w:r w:rsidR="003215F6" w:rsidRPr="00117213">
        <w:rPr>
          <w:rFonts w:ascii="Garamond" w:hAnsi="Garamond"/>
          <w:sz w:val="24"/>
          <w:szCs w:val="24"/>
        </w:rPr>
        <w:t>11</w:t>
      </w:r>
      <w:r w:rsidR="006308B1" w:rsidRPr="00117213">
        <w:rPr>
          <w:rFonts w:ascii="Garamond" w:hAnsi="Garamond"/>
          <w:sz w:val="24"/>
          <w:szCs w:val="24"/>
        </w:rPr>
        <w:t xml:space="preserve">-227, </w:t>
      </w:r>
      <w:r w:rsidRPr="00117213">
        <w:rPr>
          <w:rFonts w:ascii="Garamond" w:hAnsi="Garamond"/>
          <w:sz w:val="24"/>
          <w:szCs w:val="24"/>
        </w:rPr>
        <w:t>and</w:t>
      </w:r>
      <w:r w:rsidR="006308B1" w:rsidRPr="00117213">
        <w:rPr>
          <w:rFonts w:ascii="Garamond" w:hAnsi="Garamond"/>
          <w:sz w:val="24"/>
          <w:szCs w:val="24"/>
        </w:rPr>
        <w:t xml:space="preserve"> read </w:t>
      </w:r>
      <w:r w:rsidR="00384E51" w:rsidRPr="00117213">
        <w:rPr>
          <w:rFonts w:ascii="Garamond" w:hAnsi="Garamond"/>
          <w:sz w:val="24"/>
          <w:szCs w:val="24"/>
        </w:rPr>
        <w:t>192-204.</w:t>
      </w:r>
      <w:r w:rsidRPr="00117213">
        <w:rPr>
          <w:rFonts w:ascii="Garamond" w:hAnsi="Garamond"/>
          <w:sz w:val="24"/>
          <w:szCs w:val="24"/>
        </w:rPr>
        <w:t xml:space="preserve"> </w:t>
      </w:r>
    </w:p>
    <w:p w14:paraId="10079DB8" w14:textId="2D843DC0" w:rsidR="008C69F2" w:rsidRPr="00117213" w:rsidRDefault="00F252A3" w:rsidP="004148A0">
      <w:pPr>
        <w:pStyle w:val="ListParagraph"/>
        <w:numPr>
          <w:ilvl w:val="0"/>
          <w:numId w:val="23"/>
        </w:numPr>
        <w:spacing w:before="100" w:beforeAutospacing="1" w:after="100" w:afterAutospacing="1" w:line="240" w:lineRule="auto"/>
        <w:rPr>
          <w:rFonts w:ascii="Garamond" w:hAnsi="Garamond"/>
          <w:sz w:val="24"/>
          <w:szCs w:val="24"/>
        </w:rPr>
      </w:pPr>
      <w:r w:rsidRPr="00117213">
        <w:rPr>
          <w:rFonts w:ascii="Garamond" w:hAnsi="Garamond"/>
          <w:sz w:val="24"/>
          <w:szCs w:val="24"/>
        </w:rPr>
        <w:t xml:space="preserve">Op-ed by </w:t>
      </w:r>
      <w:r w:rsidR="00C846F5" w:rsidRPr="00117213">
        <w:rPr>
          <w:rFonts w:ascii="Garamond" w:hAnsi="Garamond"/>
          <w:sz w:val="24"/>
          <w:szCs w:val="24"/>
        </w:rPr>
        <w:t xml:space="preserve">X </w:t>
      </w:r>
      <w:proofErr w:type="spellStart"/>
      <w:r w:rsidR="00C846F5" w:rsidRPr="00117213">
        <w:rPr>
          <w:rFonts w:ascii="Garamond" w:hAnsi="Garamond"/>
          <w:sz w:val="24"/>
          <w:szCs w:val="24"/>
        </w:rPr>
        <w:t>Groussot</w:t>
      </w:r>
      <w:proofErr w:type="spellEnd"/>
      <w:r w:rsidR="00C846F5" w:rsidRPr="00117213">
        <w:rPr>
          <w:rFonts w:ascii="Garamond" w:hAnsi="Garamond"/>
          <w:sz w:val="24"/>
          <w:szCs w:val="24"/>
        </w:rPr>
        <w:t xml:space="preserve"> and </w:t>
      </w:r>
      <w:r w:rsidRPr="00117213">
        <w:rPr>
          <w:rFonts w:ascii="Garamond" w:hAnsi="Garamond"/>
          <w:sz w:val="24"/>
          <w:szCs w:val="24"/>
        </w:rPr>
        <w:t xml:space="preserve">A </w:t>
      </w:r>
      <w:proofErr w:type="spellStart"/>
      <w:r w:rsidRPr="00117213">
        <w:rPr>
          <w:rFonts w:ascii="Garamond" w:hAnsi="Garamond"/>
          <w:sz w:val="24"/>
          <w:szCs w:val="24"/>
        </w:rPr>
        <w:t>Loxa</w:t>
      </w:r>
      <w:proofErr w:type="spellEnd"/>
      <w:r w:rsidRPr="00117213">
        <w:rPr>
          <w:rFonts w:ascii="Garamond" w:hAnsi="Garamond"/>
          <w:sz w:val="24"/>
          <w:szCs w:val="24"/>
        </w:rPr>
        <w:t>, ‘The practicability of direct effect and the doctrine of change; (</w:t>
      </w:r>
      <w:r w:rsidR="00426050" w:rsidRPr="00117213">
        <w:rPr>
          <w:rFonts w:ascii="Garamond" w:hAnsi="Garamond"/>
          <w:sz w:val="24"/>
          <w:szCs w:val="24"/>
        </w:rPr>
        <w:t xml:space="preserve">29 March </w:t>
      </w:r>
      <w:r w:rsidRPr="00117213">
        <w:rPr>
          <w:rFonts w:ascii="Garamond" w:hAnsi="Garamond"/>
          <w:sz w:val="24"/>
          <w:szCs w:val="24"/>
        </w:rPr>
        <w:t>2022</w:t>
      </w:r>
      <w:r w:rsidR="00426050" w:rsidRPr="00117213">
        <w:rPr>
          <w:rFonts w:ascii="Garamond" w:hAnsi="Garamond"/>
          <w:sz w:val="24"/>
          <w:szCs w:val="24"/>
        </w:rPr>
        <w:t>)</w:t>
      </w:r>
      <w:r w:rsidRPr="00117213">
        <w:rPr>
          <w:rFonts w:ascii="Garamond" w:hAnsi="Garamond"/>
          <w:sz w:val="24"/>
          <w:szCs w:val="24"/>
        </w:rPr>
        <w:t xml:space="preserve">: </w:t>
      </w:r>
      <w:hyperlink r:id="rId44" w:history="1">
        <w:r w:rsidRPr="00117213">
          <w:rPr>
            <w:rStyle w:val="Hyperlink"/>
            <w:rFonts w:ascii="Garamond" w:hAnsi="Garamond"/>
            <w:sz w:val="24"/>
            <w:szCs w:val="24"/>
          </w:rPr>
          <w:t>https://eulawlive.com/op-ed-of-the-practicability-of-direct-effect-and-the-doctrine-of-change-by-xavier-groussot-and-alezini-loxa/</w:t>
        </w:r>
      </w:hyperlink>
      <w:r w:rsidRPr="00117213">
        <w:rPr>
          <w:rFonts w:ascii="Garamond" w:hAnsi="Garamond"/>
          <w:sz w:val="24"/>
          <w:szCs w:val="24"/>
        </w:rPr>
        <w:t xml:space="preserve"> </w:t>
      </w:r>
    </w:p>
    <w:p w14:paraId="557E1589" w14:textId="49BFE394" w:rsidR="008C69F2" w:rsidRPr="00B445A4" w:rsidRDefault="008C69F2" w:rsidP="00AD6AFE">
      <w:pPr>
        <w:widowControl w:val="0"/>
        <w:autoSpaceDE w:val="0"/>
        <w:autoSpaceDN w:val="0"/>
        <w:adjustRightInd w:val="0"/>
        <w:spacing w:before="46" w:after="0" w:line="240" w:lineRule="auto"/>
        <w:jc w:val="both"/>
        <w:rPr>
          <w:rFonts w:ascii="Garamond" w:hAnsi="Garamond"/>
          <w:i/>
          <w:iCs/>
          <w:sz w:val="24"/>
          <w:szCs w:val="24"/>
        </w:rPr>
      </w:pPr>
      <w:r w:rsidRPr="00B445A4">
        <w:rPr>
          <w:rFonts w:ascii="Garamond" w:hAnsi="Garamond"/>
          <w:i/>
          <w:iCs/>
          <w:sz w:val="24"/>
          <w:szCs w:val="24"/>
        </w:rPr>
        <w:t xml:space="preserve">Optional </w:t>
      </w:r>
      <w:r w:rsidR="009431A5" w:rsidRPr="00B445A4">
        <w:rPr>
          <w:rFonts w:ascii="Garamond" w:hAnsi="Garamond"/>
          <w:i/>
          <w:iCs/>
          <w:sz w:val="24"/>
          <w:szCs w:val="24"/>
        </w:rPr>
        <w:t>reading</w:t>
      </w:r>
    </w:p>
    <w:p w14:paraId="69865F1D" w14:textId="77777777" w:rsidR="0081305F" w:rsidRPr="00117213" w:rsidRDefault="0081305F" w:rsidP="0081305F">
      <w:pPr>
        <w:pStyle w:val="ListParagraph"/>
        <w:widowControl w:val="0"/>
        <w:numPr>
          <w:ilvl w:val="0"/>
          <w:numId w:val="23"/>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M Bobek,’ The effects of EU law in the national legal </w:t>
      </w:r>
      <w:proofErr w:type="gramStart"/>
      <w:r w:rsidRPr="00117213">
        <w:rPr>
          <w:rFonts w:ascii="Garamond" w:hAnsi="Garamond" w:cs="Cambria"/>
          <w:color w:val="000000" w:themeColor="text1"/>
          <w:sz w:val="24"/>
          <w:szCs w:val="24"/>
        </w:rPr>
        <w:t>systems’</w:t>
      </w:r>
      <w:proofErr w:type="gramEnd"/>
      <w:r w:rsidRPr="00117213">
        <w:rPr>
          <w:rFonts w:ascii="Garamond" w:hAnsi="Garamond" w:cs="Cambria"/>
          <w:color w:val="000000" w:themeColor="text1"/>
          <w:sz w:val="24"/>
          <w:szCs w:val="24"/>
        </w:rPr>
        <w:t xml:space="preserve"> in S Peers and C Barnard (eds) </w:t>
      </w:r>
      <w:r w:rsidRPr="00117213">
        <w:rPr>
          <w:rFonts w:ascii="Garamond" w:hAnsi="Garamond" w:cs="Cambria"/>
          <w:i/>
          <w:iCs/>
          <w:color w:val="000000" w:themeColor="text1"/>
          <w:sz w:val="24"/>
          <w:szCs w:val="24"/>
        </w:rPr>
        <w:t>European Union Law</w:t>
      </w:r>
      <w:r w:rsidRPr="00117213">
        <w:rPr>
          <w:rFonts w:ascii="Garamond" w:hAnsi="Garamond" w:cs="Cambria"/>
          <w:color w:val="000000" w:themeColor="text1"/>
          <w:sz w:val="24"/>
          <w:szCs w:val="24"/>
        </w:rPr>
        <w:t xml:space="preserve"> (3</w:t>
      </w:r>
      <w:r w:rsidRPr="00117213">
        <w:rPr>
          <w:rFonts w:ascii="Garamond" w:hAnsi="Garamond" w:cs="Cambria"/>
          <w:color w:val="000000" w:themeColor="text1"/>
          <w:sz w:val="24"/>
          <w:szCs w:val="24"/>
          <w:vertAlign w:val="superscript"/>
        </w:rPr>
        <w:t>rd</w:t>
      </w:r>
      <w:r w:rsidRPr="00117213">
        <w:rPr>
          <w:rFonts w:ascii="Garamond" w:hAnsi="Garamond" w:cs="Cambria"/>
          <w:color w:val="000000" w:themeColor="text1"/>
          <w:sz w:val="24"/>
          <w:szCs w:val="24"/>
        </w:rPr>
        <w:t xml:space="preserve"> ed, OUP, 2020) 154-189, read P. 154-174</w:t>
      </w:r>
    </w:p>
    <w:p w14:paraId="4B5EC02D" w14:textId="785DE927" w:rsidR="005931F9" w:rsidRPr="00B445A4" w:rsidRDefault="1DDB6D21" w:rsidP="6FB5A897">
      <w:pPr>
        <w:pStyle w:val="ListParagraph"/>
        <w:widowControl w:val="0"/>
        <w:numPr>
          <w:ilvl w:val="0"/>
          <w:numId w:val="23"/>
        </w:numPr>
        <w:autoSpaceDE w:val="0"/>
        <w:autoSpaceDN w:val="0"/>
        <w:adjustRightInd w:val="0"/>
        <w:spacing w:before="46" w:after="0" w:line="240" w:lineRule="auto"/>
        <w:jc w:val="both"/>
        <w:rPr>
          <w:rFonts w:ascii="Garamond" w:hAnsi="Garamond"/>
          <w:sz w:val="24"/>
          <w:szCs w:val="24"/>
        </w:rPr>
      </w:pPr>
      <w:r w:rsidRPr="00117213">
        <w:rPr>
          <w:rFonts w:ascii="Garamond" w:hAnsi="Garamond"/>
          <w:sz w:val="24"/>
          <w:szCs w:val="24"/>
        </w:rPr>
        <w:t xml:space="preserve">D </w:t>
      </w:r>
      <w:proofErr w:type="spellStart"/>
      <w:r w:rsidR="08D7CC3C" w:rsidRPr="00117213">
        <w:rPr>
          <w:rFonts w:ascii="Garamond" w:hAnsi="Garamond"/>
          <w:sz w:val="24"/>
          <w:szCs w:val="24"/>
        </w:rPr>
        <w:t>Leczykiewicz</w:t>
      </w:r>
      <w:proofErr w:type="spellEnd"/>
      <w:r w:rsidR="08D7CC3C" w:rsidRPr="00117213">
        <w:rPr>
          <w:rFonts w:ascii="Garamond" w:hAnsi="Garamond"/>
          <w:sz w:val="24"/>
          <w:szCs w:val="24"/>
        </w:rPr>
        <w:t xml:space="preserve">, Effectiveness of EU law before national courts: direct effect, effective judicial protection, and state liability. </w:t>
      </w:r>
      <w:r w:rsidR="78239D75" w:rsidRPr="00117213">
        <w:rPr>
          <w:rFonts w:ascii="Garamond" w:hAnsi="Garamond" w:cs="Cambria"/>
          <w:color w:val="000000" w:themeColor="text1"/>
          <w:sz w:val="24"/>
          <w:szCs w:val="24"/>
        </w:rPr>
        <w:t xml:space="preserve">D Chalmers and A </w:t>
      </w:r>
      <w:proofErr w:type="spellStart"/>
      <w:r w:rsidR="78239D75" w:rsidRPr="00117213">
        <w:rPr>
          <w:rFonts w:ascii="Garamond" w:hAnsi="Garamond" w:cs="Cambria"/>
          <w:color w:val="000000" w:themeColor="text1"/>
          <w:sz w:val="24"/>
          <w:szCs w:val="24"/>
        </w:rPr>
        <w:t>Arnull</w:t>
      </w:r>
      <w:proofErr w:type="spellEnd"/>
      <w:r w:rsidR="78239D75" w:rsidRPr="00117213">
        <w:rPr>
          <w:rFonts w:ascii="Garamond" w:hAnsi="Garamond" w:cs="Cambria"/>
          <w:color w:val="000000" w:themeColor="text1"/>
          <w:sz w:val="24"/>
          <w:szCs w:val="24"/>
        </w:rPr>
        <w:t xml:space="preserve"> (eds) </w:t>
      </w:r>
      <w:r w:rsidR="78239D75" w:rsidRPr="00117213">
        <w:rPr>
          <w:rFonts w:ascii="Garamond" w:hAnsi="Garamond" w:cs="Cambria"/>
          <w:i/>
          <w:iCs/>
          <w:color w:val="000000" w:themeColor="text1"/>
          <w:sz w:val="24"/>
          <w:szCs w:val="24"/>
        </w:rPr>
        <w:t xml:space="preserve">The Oxford Handbook of European </w:t>
      </w:r>
      <w:r w:rsidR="78239D75" w:rsidRPr="00117213">
        <w:rPr>
          <w:rFonts w:ascii="Garamond" w:hAnsi="Garamond" w:cs="Cambria"/>
          <w:i/>
          <w:iCs/>
          <w:color w:val="000000" w:themeColor="text1"/>
          <w:sz w:val="24"/>
          <w:szCs w:val="24"/>
        </w:rPr>
        <w:lastRenderedPageBreak/>
        <w:t xml:space="preserve">Union Law </w:t>
      </w:r>
      <w:r w:rsidR="78239D75" w:rsidRPr="00117213">
        <w:rPr>
          <w:rFonts w:ascii="Garamond" w:hAnsi="Garamond" w:cs="Cambria"/>
          <w:color w:val="000000" w:themeColor="text1"/>
          <w:sz w:val="24"/>
          <w:szCs w:val="24"/>
        </w:rPr>
        <w:t xml:space="preserve">(OUP, 2015) </w:t>
      </w:r>
      <w:r w:rsidR="2EE58AF3" w:rsidRPr="00117213">
        <w:rPr>
          <w:rFonts w:ascii="Garamond" w:hAnsi="Garamond"/>
          <w:sz w:val="24"/>
          <w:szCs w:val="24"/>
        </w:rPr>
        <w:t>p. 1-10 (of the pdf).</w:t>
      </w:r>
    </w:p>
    <w:p w14:paraId="6AE10A68" w14:textId="618A8C3D" w:rsidR="6FB5A897" w:rsidRPr="00B445A4" w:rsidRDefault="009941A3" w:rsidP="6FB5A897">
      <w:pPr>
        <w:spacing w:after="0" w:line="240" w:lineRule="auto"/>
        <w:rPr>
          <w:rFonts w:ascii="Garamond" w:hAnsi="Garamond"/>
          <w:i/>
          <w:iCs/>
          <w:sz w:val="24"/>
          <w:szCs w:val="24"/>
        </w:rPr>
      </w:pPr>
      <w:r w:rsidRPr="00B445A4">
        <w:rPr>
          <w:rFonts w:ascii="Garamond" w:hAnsi="Garamond"/>
          <w:i/>
          <w:iCs/>
          <w:sz w:val="24"/>
          <w:szCs w:val="24"/>
        </w:rPr>
        <w:t>Questions for di</w:t>
      </w:r>
      <w:r w:rsidR="009431A5" w:rsidRPr="00B445A4">
        <w:rPr>
          <w:rFonts w:ascii="Garamond" w:hAnsi="Garamond"/>
          <w:i/>
          <w:iCs/>
          <w:sz w:val="24"/>
          <w:szCs w:val="24"/>
        </w:rPr>
        <w:t>s</w:t>
      </w:r>
      <w:r w:rsidRPr="00B445A4">
        <w:rPr>
          <w:rFonts w:ascii="Garamond" w:hAnsi="Garamond"/>
          <w:i/>
          <w:iCs/>
          <w:sz w:val="24"/>
          <w:szCs w:val="24"/>
        </w:rPr>
        <w:t>cussion</w:t>
      </w:r>
    </w:p>
    <w:p w14:paraId="73322973" w14:textId="4AC8F485" w:rsidR="009941A3" w:rsidRPr="00117213" w:rsidRDefault="009941A3" w:rsidP="6FB5A897">
      <w:pPr>
        <w:spacing w:after="0" w:line="240" w:lineRule="auto"/>
        <w:rPr>
          <w:rFonts w:ascii="Garamond" w:hAnsi="Garamond"/>
          <w:sz w:val="24"/>
          <w:szCs w:val="24"/>
        </w:rPr>
      </w:pPr>
      <w:r w:rsidRPr="00117213">
        <w:rPr>
          <w:rFonts w:ascii="Garamond" w:hAnsi="Garamond"/>
          <w:sz w:val="24"/>
          <w:szCs w:val="24"/>
        </w:rPr>
        <w:t xml:space="preserve">What is </w:t>
      </w:r>
      <w:proofErr w:type="gramStart"/>
      <w:r w:rsidRPr="00117213">
        <w:rPr>
          <w:rFonts w:ascii="Garamond" w:hAnsi="Garamond"/>
          <w:sz w:val="24"/>
          <w:szCs w:val="24"/>
        </w:rPr>
        <w:t>direct</w:t>
      </w:r>
      <w:proofErr w:type="gramEnd"/>
      <w:r w:rsidRPr="00117213">
        <w:rPr>
          <w:rFonts w:ascii="Garamond" w:hAnsi="Garamond"/>
          <w:sz w:val="24"/>
          <w:szCs w:val="24"/>
        </w:rPr>
        <w:t xml:space="preserve"> effect? Wha</w:t>
      </w:r>
      <w:r w:rsidR="00060FC1" w:rsidRPr="00117213">
        <w:rPr>
          <w:rFonts w:ascii="Garamond" w:hAnsi="Garamond"/>
          <w:sz w:val="24"/>
          <w:szCs w:val="24"/>
        </w:rPr>
        <w:t>t are its concrete implications for the application of EU law</w:t>
      </w:r>
      <w:r w:rsidR="00C04D9E" w:rsidRPr="00117213">
        <w:rPr>
          <w:rFonts w:ascii="Garamond" w:hAnsi="Garamond"/>
          <w:sz w:val="24"/>
          <w:szCs w:val="24"/>
        </w:rPr>
        <w:t xml:space="preserve"> </w:t>
      </w:r>
      <w:proofErr w:type="spellStart"/>
      <w:r w:rsidR="00C04D9E" w:rsidRPr="00117213">
        <w:rPr>
          <w:rFonts w:ascii="Garamond" w:hAnsi="Garamond"/>
          <w:sz w:val="24"/>
          <w:szCs w:val="24"/>
        </w:rPr>
        <w:t>jn</w:t>
      </w:r>
      <w:proofErr w:type="spellEnd"/>
      <w:r w:rsidR="00C04D9E" w:rsidRPr="00117213">
        <w:rPr>
          <w:rFonts w:ascii="Garamond" w:hAnsi="Garamond"/>
          <w:sz w:val="24"/>
          <w:szCs w:val="24"/>
        </w:rPr>
        <w:t xml:space="preserve"> member states</w:t>
      </w:r>
      <w:r w:rsidR="00060FC1" w:rsidRPr="00117213">
        <w:rPr>
          <w:rFonts w:ascii="Garamond" w:hAnsi="Garamond"/>
          <w:sz w:val="24"/>
          <w:szCs w:val="24"/>
        </w:rPr>
        <w:t>? What is the difference between horizontal and vertical direct effect</w:t>
      </w:r>
      <w:r w:rsidR="00390E57" w:rsidRPr="00117213">
        <w:rPr>
          <w:rFonts w:ascii="Garamond" w:hAnsi="Garamond"/>
          <w:sz w:val="24"/>
          <w:szCs w:val="24"/>
        </w:rPr>
        <w:t>?</w:t>
      </w:r>
      <w:r w:rsidR="00060FC1" w:rsidRPr="00117213">
        <w:rPr>
          <w:rFonts w:ascii="Garamond" w:hAnsi="Garamond"/>
          <w:sz w:val="24"/>
          <w:szCs w:val="24"/>
        </w:rPr>
        <w:t xml:space="preserve"> Do all provisions of EU law have hori</w:t>
      </w:r>
      <w:r w:rsidR="00390E57" w:rsidRPr="00117213">
        <w:rPr>
          <w:rFonts w:ascii="Garamond" w:hAnsi="Garamond"/>
          <w:sz w:val="24"/>
          <w:szCs w:val="24"/>
        </w:rPr>
        <w:t xml:space="preserve">zontal and vertical direct </w:t>
      </w:r>
      <w:proofErr w:type="gramStart"/>
      <w:r w:rsidR="00390E57" w:rsidRPr="00117213">
        <w:rPr>
          <w:rFonts w:ascii="Garamond" w:hAnsi="Garamond"/>
          <w:sz w:val="24"/>
          <w:szCs w:val="24"/>
        </w:rPr>
        <w:t>effect</w:t>
      </w:r>
      <w:proofErr w:type="gramEnd"/>
      <w:r w:rsidR="00390E57" w:rsidRPr="00117213">
        <w:rPr>
          <w:rFonts w:ascii="Garamond" w:hAnsi="Garamond"/>
          <w:sz w:val="24"/>
          <w:szCs w:val="24"/>
        </w:rPr>
        <w:t xml:space="preserve">? Why does it matter? </w:t>
      </w:r>
      <w:r w:rsidR="00387BC2" w:rsidRPr="00117213">
        <w:rPr>
          <w:rFonts w:ascii="Garamond" w:hAnsi="Garamond"/>
          <w:sz w:val="24"/>
          <w:szCs w:val="24"/>
        </w:rPr>
        <w:t>Do</w:t>
      </w:r>
      <w:r w:rsidR="00390E57" w:rsidRPr="00117213">
        <w:rPr>
          <w:rFonts w:ascii="Garamond" w:hAnsi="Garamond"/>
          <w:sz w:val="24"/>
          <w:szCs w:val="24"/>
        </w:rPr>
        <w:t xml:space="preserve"> general principles </w:t>
      </w:r>
      <w:r w:rsidR="00387BC2" w:rsidRPr="00117213">
        <w:rPr>
          <w:rFonts w:ascii="Garamond" w:hAnsi="Garamond"/>
          <w:sz w:val="24"/>
          <w:szCs w:val="24"/>
        </w:rPr>
        <w:t xml:space="preserve">and Charter provisions </w:t>
      </w:r>
      <w:r w:rsidR="00390E57" w:rsidRPr="00117213">
        <w:rPr>
          <w:rFonts w:ascii="Garamond" w:hAnsi="Garamond"/>
          <w:sz w:val="24"/>
          <w:szCs w:val="24"/>
        </w:rPr>
        <w:t xml:space="preserve">also have </w:t>
      </w:r>
      <w:proofErr w:type="gramStart"/>
      <w:r w:rsidR="00390E57" w:rsidRPr="00117213">
        <w:rPr>
          <w:rFonts w:ascii="Garamond" w:hAnsi="Garamond"/>
          <w:sz w:val="24"/>
          <w:szCs w:val="24"/>
        </w:rPr>
        <w:t>direct</w:t>
      </w:r>
      <w:proofErr w:type="gramEnd"/>
      <w:r w:rsidR="00390E57" w:rsidRPr="00117213">
        <w:rPr>
          <w:rFonts w:ascii="Garamond" w:hAnsi="Garamond"/>
          <w:sz w:val="24"/>
          <w:szCs w:val="24"/>
        </w:rPr>
        <w:t xml:space="preserve"> effect? </w:t>
      </w:r>
      <w:r w:rsidR="00060FC1" w:rsidRPr="00117213">
        <w:rPr>
          <w:rFonts w:ascii="Garamond" w:hAnsi="Garamond"/>
          <w:sz w:val="24"/>
          <w:szCs w:val="24"/>
        </w:rPr>
        <w:t xml:space="preserve">What is </w:t>
      </w:r>
      <w:proofErr w:type="gramStart"/>
      <w:r w:rsidR="00060FC1" w:rsidRPr="00117213">
        <w:rPr>
          <w:rFonts w:ascii="Garamond" w:hAnsi="Garamond"/>
          <w:sz w:val="24"/>
          <w:szCs w:val="24"/>
        </w:rPr>
        <w:t>indirect</w:t>
      </w:r>
      <w:proofErr w:type="gramEnd"/>
      <w:r w:rsidR="00060FC1" w:rsidRPr="00117213">
        <w:rPr>
          <w:rFonts w:ascii="Garamond" w:hAnsi="Garamond"/>
          <w:sz w:val="24"/>
          <w:szCs w:val="24"/>
        </w:rPr>
        <w:t xml:space="preserve"> effect</w:t>
      </w:r>
      <w:r w:rsidR="00C04D9E" w:rsidRPr="00117213">
        <w:rPr>
          <w:rFonts w:ascii="Garamond" w:hAnsi="Garamond"/>
          <w:sz w:val="24"/>
          <w:szCs w:val="24"/>
        </w:rPr>
        <w:t>, and what are its concrete implications for national courts?</w:t>
      </w:r>
    </w:p>
    <w:p w14:paraId="3E0EB6C5" w14:textId="77777777" w:rsidR="005931F9" w:rsidRPr="00117213" w:rsidRDefault="005931F9" w:rsidP="6FB5A897">
      <w:pPr>
        <w:spacing w:after="0" w:line="240" w:lineRule="auto"/>
        <w:rPr>
          <w:rFonts w:ascii="Garamond" w:hAnsi="Garamond"/>
          <w:sz w:val="24"/>
          <w:szCs w:val="24"/>
        </w:rPr>
      </w:pPr>
    </w:p>
    <w:p w14:paraId="2965E81E" w14:textId="412F31C1" w:rsidR="005A2601" w:rsidRPr="00117213" w:rsidRDefault="005A2601" w:rsidP="005A2601">
      <w:pPr>
        <w:widowControl w:val="0"/>
        <w:autoSpaceDE w:val="0"/>
        <w:autoSpaceDN w:val="0"/>
        <w:adjustRightInd w:val="0"/>
        <w:spacing w:before="47" w:after="0" w:line="240" w:lineRule="auto"/>
        <w:jc w:val="both"/>
        <w:rPr>
          <w:rFonts w:ascii="Garamond" w:hAnsi="Garamond" w:cs="Cambria"/>
          <w:color w:val="000000" w:themeColor="text1"/>
          <w:sz w:val="24"/>
          <w:szCs w:val="24"/>
        </w:rPr>
      </w:pPr>
      <w:r w:rsidRPr="00117213">
        <w:rPr>
          <w:rFonts w:ascii="Garamond" w:hAnsi="Garamond" w:cs="Cambria"/>
          <w:b/>
          <w:bCs/>
          <w:color w:val="000000" w:themeColor="text1"/>
          <w:sz w:val="24"/>
          <w:szCs w:val="24"/>
        </w:rPr>
        <w:t>Class 1</w:t>
      </w:r>
      <w:r w:rsidRPr="00117213">
        <w:rPr>
          <w:rFonts w:ascii="Garamond" w:hAnsi="Garamond" w:cs="Cambria"/>
          <w:b/>
          <w:bCs/>
          <w:color w:val="000000" w:themeColor="text1"/>
          <w:sz w:val="24"/>
          <w:szCs w:val="24"/>
        </w:rPr>
        <w:t>0</w:t>
      </w:r>
      <w:r w:rsidRPr="00117213">
        <w:rPr>
          <w:rFonts w:ascii="Garamond" w:hAnsi="Garamond" w:cs="Cambria"/>
          <w:b/>
          <w:bCs/>
          <w:color w:val="000000" w:themeColor="text1"/>
          <w:sz w:val="24"/>
          <w:szCs w:val="24"/>
        </w:rPr>
        <w:t xml:space="preserve">. </w:t>
      </w:r>
      <w:r w:rsidR="0042658F" w:rsidRPr="00117213">
        <w:rPr>
          <w:rFonts w:ascii="Garamond" w:hAnsi="Garamond" w:cs="Cambria"/>
          <w:b/>
          <w:bCs/>
          <w:color w:val="000000" w:themeColor="text1"/>
          <w:sz w:val="24"/>
          <w:szCs w:val="24"/>
        </w:rPr>
        <w:t xml:space="preserve">Effective judicial protection: </w:t>
      </w:r>
      <w:r w:rsidR="0042658F" w:rsidRPr="00117213">
        <w:rPr>
          <w:rFonts w:ascii="Garamond" w:hAnsi="Garamond" w:cs="Cambria"/>
          <w:b/>
          <w:bCs/>
          <w:color w:val="000000"/>
          <w:sz w:val="24"/>
          <w:szCs w:val="24"/>
        </w:rPr>
        <w:t>n</w:t>
      </w:r>
      <w:r w:rsidRPr="00117213">
        <w:rPr>
          <w:rFonts w:ascii="Garamond" w:hAnsi="Garamond" w:cs="Cambria"/>
          <w:b/>
          <w:bCs/>
          <w:color w:val="000000"/>
          <w:sz w:val="24"/>
          <w:szCs w:val="24"/>
        </w:rPr>
        <w:t xml:space="preserve">ational remedies </w:t>
      </w:r>
      <w:r w:rsidRPr="00117213">
        <w:rPr>
          <w:rFonts w:ascii="Garamond" w:hAnsi="Garamond" w:cs="Cambria"/>
          <w:b/>
          <w:bCs/>
          <w:color w:val="000000" w:themeColor="text1"/>
          <w:sz w:val="24"/>
          <w:szCs w:val="24"/>
        </w:rPr>
        <w:t>(</w:t>
      </w:r>
      <w:r w:rsidR="008F1411" w:rsidRPr="00117213">
        <w:rPr>
          <w:rFonts w:ascii="Garamond" w:hAnsi="Garamond" w:cs="Cambria"/>
          <w:b/>
          <w:bCs/>
          <w:color w:val="000000" w:themeColor="text1"/>
          <w:sz w:val="24"/>
          <w:szCs w:val="24"/>
        </w:rPr>
        <w:t>Tues</w:t>
      </w:r>
      <w:r w:rsidR="007E4ACC" w:rsidRPr="00117213">
        <w:rPr>
          <w:rFonts w:ascii="Garamond" w:hAnsi="Garamond" w:cs="Cambria"/>
          <w:b/>
          <w:bCs/>
          <w:color w:val="000000" w:themeColor="text1"/>
          <w:sz w:val="24"/>
          <w:szCs w:val="24"/>
        </w:rPr>
        <w:t>14</w:t>
      </w:r>
      <w:r w:rsidR="008F1411" w:rsidRPr="00117213">
        <w:rPr>
          <w:rFonts w:ascii="Garamond" w:hAnsi="Garamond" w:cs="Cambria"/>
          <w:b/>
          <w:bCs/>
          <w:color w:val="000000" w:themeColor="text1"/>
          <w:sz w:val="24"/>
          <w:szCs w:val="24"/>
        </w:rPr>
        <w:t xml:space="preserve"> Nov 2023)</w:t>
      </w:r>
    </w:p>
    <w:p w14:paraId="55956994" w14:textId="51930718" w:rsidR="005A2601" w:rsidRPr="00117213" w:rsidRDefault="005A2601" w:rsidP="005A2601">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In this class, we will examine the day-to-day judicial application</w:t>
      </w:r>
      <w:r w:rsidR="0061663D" w:rsidRPr="00117213">
        <w:rPr>
          <w:rFonts w:ascii="Garamond" w:hAnsi="Garamond" w:cs="Cambria"/>
          <w:color w:val="000000" w:themeColor="text1"/>
          <w:sz w:val="24"/>
          <w:szCs w:val="24"/>
        </w:rPr>
        <w:t xml:space="preserve"> and enforcement</w:t>
      </w:r>
      <w:r w:rsidRPr="00117213">
        <w:rPr>
          <w:rFonts w:ascii="Garamond" w:hAnsi="Garamond" w:cs="Cambria"/>
          <w:color w:val="000000" w:themeColor="text1"/>
          <w:sz w:val="24"/>
          <w:szCs w:val="24"/>
        </w:rPr>
        <w:t xml:space="preserve"> of EU law</w:t>
      </w:r>
      <w:r w:rsidR="00FC5C1A" w:rsidRPr="00117213">
        <w:rPr>
          <w:rFonts w:ascii="Garamond" w:hAnsi="Garamond" w:cs="Cambria"/>
          <w:color w:val="000000" w:themeColor="text1"/>
          <w:sz w:val="24"/>
          <w:szCs w:val="24"/>
        </w:rPr>
        <w:t xml:space="preserve"> at the domestic level of the member states</w:t>
      </w:r>
      <w:r w:rsidRPr="00117213">
        <w:rPr>
          <w:rFonts w:ascii="Garamond" w:hAnsi="Garamond" w:cs="Cambria"/>
          <w:color w:val="000000" w:themeColor="text1"/>
          <w:sz w:val="24"/>
          <w:szCs w:val="24"/>
        </w:rPr>
        <w:t xml:space="preserve">, </w:t>
      </w:r>
      <w:r w:rsidR="00FC5C1A" w:rsidRPr="00117213">
        <w:rPr>
          <w:rFonts w:ascii="Garamond" w:hAnsi="Garamond" w:cs="Cambria"/>
          <w:color w:val="000000" w:themeColor="text1"/>
          <w:sz w:val="24"/>
          <w:szCs w:val="24"/>
        </w:rPr>
        <w:t>between the</w:t>
      </w:r>
      <w:r w:rsidRPr="00117213">
        <w:rPr>
          <w:rFonts w:ascii="Garamond" w:hAnsi="Garamond" w:cs="Cambria"/>
          <w:color w:val="000000" w:themeColor="text1"/>
          <w:sz w:val="24"/>
          <w:szCs w:val="24"/>
        </w:rPr>
        <w:t xml:space="preserve"> principle of national procedural autonomy and the requirement of effective judicial protection</w:t>
      </w:r>
      <w:r w:rsidR="00FC5C1A" w:rsidRPr="00117213">
        <w:rPr>
          <w:rFonts w:ascii="Garamond" w:hAnsi="Garamond" w:cs="Cambria"/>
          <w:color w:val="000000" w:themeColor="text1"/>
          <w:sz w:val="24"/>
          <w:szCs w:val="24"/>
        </w:rPr>
        <w:t>.</w:t>
      </w:r>
      <w:r w:rsidR="00274327" w:rsidRPr="00117213">
        <w:rPr>
          <w:rFonts w:ascii="Garamond" w:hAnsi="Garamond" w:cs="Cambria"/>
          <w:color w:val="000000" w:themeColor="text1"/>
          <w:sz w:val="24"/>
          <w:szCs w:val="24"/>
        </w:rPr>
        <w:t xml:space="preserve"> </w:t>
      </w:r>
      <w:r w:rsidRPr="00117213">
        <w:rPr>
          <w:rFonts w:ascii="Garamond" w:hAnsi="Garamond" w:cs="Cambria"/>
          <w:color w:val="000000" w:themeColor="text1"/>
          <w:sz w:val="24"/>
          <w:szCs w:val="24"/>
        </w:rPr>
        <w:t>We will look at the evolving case law of the CJEU on national remedies (</w:t>
      </w:r>
      <w:r w:rsidR="00274327" w:rsidRPr="00117213">
        <w:rPr>
          <w:rFonts w:ascii="Garamond" w:hAnsi="Garamond" w:cs="Cambria"/>
          <w:color w:val="000000" w:themeColor="text1"/>
          <w:sz w:val="24"/>
          <w:szCs w:val="24"/>
        </w:rPr>
        <w:t xml:space="preserve">with the principles of </w:t>
      </w:r>
      <w:r w:rsidRPr="00117213">
        <w:rPr>
          <w:rFonts w:ascii="Garamond" w:hAnsi="Garamond" w:cs="Cambria"/>
          <w:color w:val="000000" w:themeColor="text1"/>
          <w:sz w:val="24"/>
          <w:szCs w:val="24"/>
        </w:rPr>
        <w:t>equivalence</w:t>
      </w:r>
      <w:r w:rsidR="00274327" w:rsidRPr="00117213">
        <w:rPr>
          <w:rFonts w:ascii="Garamond" w:hAnsi="Garamond" w:cs="Cambria"/>
          <w:color w:val="000000" w:themeColor="text1"/>
          <w:sz w:val="24"/>
          <w:szCs w:val="24"/>
        </w:rPr>
        <w:t xml:space="preserve"> and </w:t>
      </w:r>
      <w:r w:rsidRPr="00117213">
        <w:rPr>
          <w:rFonts w:ascii="Garamond" w:hAnsi="Garamond" w:cs="Cambria"/>
          <w:color w:val="000000" w:themeColor="text1"/>
          <w:sz w:val="24"/>
          <w:szCs w:val="24"/>
        </w:rPr>
        <w:t>effectiveness) and the codification of the principle of effective judicial protection in the Treaty</w:t>
      </w:r>
      <w:r w:rsidR="00274327" w:rsidRPr="00117213">
        <w:rPr>
          <w:rFonts w:ascii="Garamond" w:hAnsi="Garamond" w:cs="Cambria"/>
          <w:color w:val="000000" w:themeColor="text1"/>
          <w:sz w:val="24"/>
          <w:szCs w:val="24"/>
        </w:rPr>
        <w:t>. We will also discuss their</w:t>
      </w:r>
      <w:r w:rsidRPr="00117213">
        <w:rPr>
          <w:rFonts w:ascii="Garamond" w:hAnsi="Garamond" w:cs="Cambria"/>
          <w:color w:val="000000" w:themeColor="text1"/>
          <w:sz w:val="24"/>
          <w:szCs w:val="24"/>
        </w:rPr>
        <w:t xml:space="preserve"> relevance in upholding the rule of law in the EU.</w:t>
      </w:r>
    </w:p>
    <w:p w14:paraId="600029C1" w14:textId="77777777" w:rsidR="005A2601" w:rsidRPr="00B445A4" w:rsidRDefault="005A2601" w:rsidP="005A2601">
      <w:pPr>
        <w:widowControl w:val="0"/>
        <w:autoSpaceDE w:val="0"/>
        <w:autoSpaceDN w:val="0"/>
        <w:adjustRightInd w:val="0"/>
        <w:spacing w:before="47" w:after="0" w:line="240" w:lineRule="auto"/>
        <w:jc w:val="both"/>
        <w:rPr>
          <w:rFonts w:ascii="Garamond" w:hAnsi="Garamond" w:cs="Cambria"/>
          <w:i/>
          <w:iCs/>
          <w:color w:val="000000"/>
          <w:sz w:val="24"/>
          <w:szCs w:val="24"/>
        </w:rPr>
      </w:pPr>
      <w:r w:rsidRPr="00B445A4">
        <w:rPr>
          <w:rFonts w:ascii="Garamond" w:hAnsi="Garamond" w:cs="Cambria"/>
          <w:i/>
          <w:iCs/>
          <w:color w:val="000000"/>
          <w:sz w:val="24"/>
          <w:szCs w:val="24"/>
        </w:rPr>
        <w:t>Mandatory reading</w:t>
      </w:r>
    </w:p>
    <w:p w14:paraId="014ECCE6" w14:textId="3A1FC978" w:rsidR="005A2601" w:rsidRPr="00117213" w:rsidRDefault="005A2601" w:rsidP="005A2601">
      <w:pPr>
        <w:pStyle w:val="ListParagraph"/>
        <w:widowControl w:val="0"/>
        <w:numPr>
          <w:ilvl w:val="0"/>
          <w:numId w:val="23"/>
        </w:numPr>
        <w:autoSpaceDE w:val="0"/>
        <w:autoSpaceDN w:val="0"/>
        <w:adjustRightInd w:val="0"/>
        <w:spacing w:before="47" w:after="0" w:line="240" w:lineRule="auto"/>
        <w:jc w:val="both"/>
        <w:rPr>
          <w:rFonts w:ascii="Garamond" w:hAnsi="Garamond" w:cs="Cambria"/>
          <w:color w:val="000000"/>
          <w:sz w:val="24"/>
          <w:szCs w:val="24"/>
          <w:highlight w:val="yellow"/>
        </w:rPr>
      </w:pPr>
      <w:r w:rsidRPr="00117213">
        <w:rPr>
          <w:rFonts w:ascii="Garamond" w:hAnsi="Garamond"/>
          <w:sz w:val="24"/>
          <w:szCs w:val="24"/>
          <w:highlight w:val="yellow"/>
        </w:rPr>
        <w:t xml:space="preserve">F Episcopo. The Vicissitudes of Life at the Coalface: Remedies and Procedures for Enforcing Union Law before the National Courts, in P Craig, and G </w:t>
      </w:r>
      <w:proofErr w:type="spellStart"/>
      <w:r w:rsidRPr="00117213">
        <w:rPr>
          <w:rFonts w:ascii="Garamond" w:hAnsi="Garamond"/>
          <w:sz w:val="24"/>
          <w:szCs w:val="24"/>
          <w:highlight w:val="yellow"/>
        </w:rPr>
        <w:t>Búrca</w:t>
      </w:r>
      <w:proofErr w:type="spellEnd"/>
      <w:r w:rsidRPr="00117213">
        <w:rPr>
          <w:rFonts w:ascii="Garamond" w:hAnsi="Garamond"/>
          <w:sz w:val="24"/>
          <w:szCs w:val="24"/>
          <w:highlight w:val="yellow"/>
        </w:rPr>
        <w:t xml:space="preserve"> (eds), </w:t>
      </w:r>
      <w:r w:rsidRPr="00117213">
        <w:rPr>
          <w:rFonts w:ascii="Garamond" w:hAnsi="Garamond"/>
          <w:i/>
          <w:iCs/>
          <w:sz w:val="24"/>
          <w:szCs w:val="24"/>
          <w:highlight w:val="yellow"/>
        </w:rPr>
        <w:t>The Evolution of EU Law</w:t>
      </w:r>
      <w:r w:rsidRPr="00117213">
        <w:rPr>
          <w:rFonts w:ascii="Garamond" w:hAnsi="Garamond"/>
          <w:sz w:val="24"/>
          <w:szCs w:val="24"/>
          <w:highlight w:val="yellow"/>
        </w:rPr>
        <w:t xml:space="preserve"> (3rd </w:t>
      </w:r>
      <w:proofErr w:type="spellStart"/>
      <w:r w:rsidRPr="00117213">
        <w:rPr>
          <w:rFonts w:ascii="Garamond" w:hAnsi="Garamond"/>
          <w:sz w:val="24"/>
          <w:szCs w:val="24"/>
          <w:highlight w:val="yellow"/>
        </w:rPr>
        <w:t>edn</w:t>
      </w:r>
      <w:proofErr w:type="spellEnd"/>
      <w:r w:rsidRPr="00117213">
        <w:rPr>
          <w:rFonts w:ascii="Garamond" w:hAnsi="Garamond"/>
          <w:sz w:val="24"/>
          <w:szCs w:val="24"/>
          <w:highlight w:val="yellow"/>
        </w:rPr>
        <w:t>, OUP, 2021, 175-305</w:t>
      </w:r>
      <w:r w:rsidR="00FD41CB" w:rsidRPr="00117213">
        <w:rPr>
          <w:rFonts w:ascii="Garamond" w:hAnsi="Garamond"/>
          <w:sz w:val="24"/>
          <w:szCs w:val="24"/>
          <w:highlight w:val="yellow"/>
        </w:rPr>
        <w:t xml:space="preserve"> TBC</w:t>
      </w:r>
    </w:p>
    <w:p w14:paraId="63744AEC" w14:textId="44B34B8B" w:rsidR="005A2601" w:rsidRPr="00B445A4" w:rsidRDefault="005A2601" w:rsidP="005A2601">
      <w:pPr>
        <w:pStyle w:val="ListParagraph"/>
        <w:widowControl w:val="0"/>
        <w:numPr>
          <w:ilvl w:val="0"/>
          <w:numId w:val="23"/>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European Commission </w:t>
      </w:r>
      <w:hyperlink r:id="rId45" w:history="1">
        <w:r w:rsidRPr="00117213">
          <w:rPr>
            <w:rStyle w:val="Hyperlink"/>
            <w:rFonts w:ascii="Garamond" w:hAnsi="Garamond" w:cs="Cambria"/>
            <w:sz w:val="24"/>
            <w:szCs w:val="24"/>
          </w:rPr>
          <w:t>Rule of Law Report</w:t>
        </w:r>
      </w:hyperlink>
      <w:r w:rsidRPr="00117213">
        <w:rPr>
          <w:rFonts w:ascii="Garamond" w:hAnsi="Garamond" w:cs="Cambria"/>
          <w:color w:val="000000" w:themeColor="text1"/>
          <w:sz w:val="24"/>
          <w:szCs w:val="24"/>
        </w:rPr>
        <w:t xml:space="preserve"> (July 202</w:t>
      </w:r>
      <w:r w:rsidR="00680616" w:rsidRPr="00117213">
        <w:rPr>
          <w:rFonts w:ascii="Garamond" w:hAnsi="Garamond" w:cs="Cambria"/>
          <w:color w:val="000000" w:themeColor="text1"/>
          <w:sz w:val="24"/>
          <w:szCs w:val="24"/>
        </w:rPr>
        <w:t>3</w:t>
      </w:r>
      <w:r w:rsidRPr="00117213">
        <w:rPr>
          <w:rFonts w:ascii="Garamond" w:hAnsi="Garamond" w:cs="Cambria"/>
          <w:color w:val="000000" w:themeColor="text1"/>
          <w:sz w:val="24"/>
          <w:szCs w:val="24"/>
        </w:rPr>
        <w:t xml:space="preserve">), see </w:t>
      </w:r>
      <w:hyperlink r:id="rId46" w:history="1">
        <w:r w:rsidRPr="00117213">
          <w:rPr>
            <w:rStyle w:val="Hyperlink"/>
            <w:rFonts w:ascii="Garamond" w:hAnsi="Garamond" w:cs="Cambria"/>
            <w:sz w:val="24"/>
            <w:szCs w:val="24"/>
          </w:rPr>
          <w:t>press release</w:t>
        </w:r>
      </w:hyperlink>
      <w:r w:rsidRPr="00117213">
        <w:rPr>
          <w:rFonts w:ascii="Garamond" w:hAnsi="Garamond" w:cs="Cambria"/>
          <w:color w:val="000000" w:themeColor="text1"/>
          <w:sz w:val="24"/>
          <w:szCs w:val="24"/>
        </w:rPr>
        <w:t xml:space="preserve"> (part 1 Justice reform)</w:t>
      </w:r>
    </w:p>
    <w:p w14:paraId="7F6B29AE" w14:textId="77777777" w:rsidR="005A2601" w:rsidRPr="00B445A4" w:rsidRDefault="005A2601" w:rsidP="005A2601">
      <w:pPr>
        <w:widowControl w:val="0"/>
        <w:autoSpaceDE w:val="0"/>
        <w:autoSpaceDN w:val="0"/>
        <w:adjustRightInd w:val="0"/>
        <w:spacing w:before="47" w:after="0" w:line="240" w:lineRule="auto"/>
        <w:jc w:val="both"/>
        <w:rPr>
          <w:rFonts w:ascii="Garamond" w:hAnsi="Garamond" w:cs="Cambria"/>
          <w:i/>
          <w:iCs/>
          <w:color w:val="000000"/>
          <w:sz w:val="24"/>
          <w:szCs w:val="24"/>
        </w:rPr>
      </w:pPr>
      <w:r w:rsidRPr="00B445A4">
        <w:rPr>
          <w:rFonts w:ascii="Garamond" w:hAnsi="Garamond" w:cs="Cambria"/>
          <w:i/>
          <w:iCs/>
          <w:color w:val="000000"/>
          <w:sz w:val="24"/>
          <w:szCs w:val="24"/>
        </w:rPr>
        <w:t>Optional reading</w:t>
      </w:r>
    </w:p>
    <w:p w14:paraId="4D2AF245" w14:textId="77777777" w:rsidR="005A2601" w:rsidRPr="00117213" w:rsidRDefault="005A2601" w:rsidP="005A2601">
      <w:pPr>
        <w:pStyle w:val="ListParagraph"/>
        <w:widowControl w:val="0"/>
        <w:numPr>
          <w:ilvl w:val="0"/>
          <w:numId w:val="23"/>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themeColor="text1"/>
          <w:sz w:val="24"/>
          <w:szCs w:val="24"/>
        </w:rPr>
        <w:t xml:space="preserve">M Avbelj, ‘National procedural autonomy: concept, practice and theoretical perspectives’ in A Lazowski and S </w:t>
      </w:r>
      <w:proofErr w:type="spellStart"/>
      <w:r w:rsidRPr="00117213">
        <w:rPr>
          <w:rFonts w:ascii="Garamond" w:hAnsi="Garamond" w:cs="Cambria"/>
          <w:color w:val="000000" w:themeColor="text1"/>
          <w:sz w:val="24"/>
          <w:szCs w:val="24"/>
        </w:rPr>
        <w:t>Blockmans</w:t>
      </w:r>
      <w:proofErr w:type="spellEnd"/>
      <w:r w:rsidRPr="00117213">
        <w:rPr>
          <w:rFonts w:ascii="Garamond" w:hAnsi="Garamond" w:cs="Cambria"/>
          <w:color w:val="000000" w:themeColor="text1"/>
          <w:sz w:val="24"/>
          <w:szCs w:val="24"/>
        </w:rPr>
        <w:t xml:space="preserve"> (eds), </w:t>
      </w:r>
      <w:r w:rsidRPr="00117213">
        <w:rPr>
          <w:rFonts w:ascii="Garamond" w:hAnsi="Garamond" w:cs="Cambria"/>
          <w:i/>
          <w:iCs/>
          <w:color w:val="000000" w:themeColor="text1"/>
          <w:sz w:val="24"/>
          <w:szCs w:val="24"/>
        </w:rPr>
        <w:t xml:space="preserve">Research handbook on EU institutional law </w:t>
      </w:r>
      <w:r w:rsidRPr="00117213">
        <w:rPr>
          <w:rFonts w:ascii="Garamond" w:hAnsi="Garamond" w:cs="Cambria"/>
          <w:color w:val="000000" w:themeColor="text1"/>
          <w:sz w:val="24"/>
          <w:szCs w:val="24"/>
        </w:rPr>
        <w:t>(Edward Elgar, 2016), 421-440, read at least pp 421-435.</w:t>
      </w:r>
    </w:p>
    <w:p w14:paraId="039D16DD" w14:textId="77777777" w:rsidR="005A2601" w:rsidRPr="00117213" w:rsidRDefault="005A2601" w:rsidP="005A2601">
      <w:pPr>
        <w:pStyle w:val="ListParagraph"/>
        <w:numPr>
          <w:ilvl w:val="0"/>
          <w:numId w:val="23"/>
        </w:numPr>
        <w:spacing w:after="0" w:line="240" w:lineRule="auto"/>
        <w:rPr>
          <w:rFonts w:ascii="Garamond" w:hAnsi="Garamond"/>
          <w:sz w:val="24"/>
          <w:szCs w:val="24"/>
        </w:rPr>
      </w:pPr>
      <w:r w:rsidRPr="00117213">
        <w:rPr>
          <w:rFonts w:ascii="Garamond" w:hAnsi="Garamond"/>
          <w:sz w:val="24"/>
          <w:szCs w:val="24"/>
        </w:rPr>
        <w:t xml:space="preserve">Lenaerts, K. (2013). ‘Effective judicial protection in the EU’ (paper delivered at </w:t>
      </w:r>
      <w:r w:rsidRPr="00117213">
        <w:rPr>
          <w:rFonts w:ascii="Garamond" w:hAnsi="Garamond"/>
          <w:i/>
          <w:iCs/>
          <w:sz w:val="24"/>
          <w:szCs w:val="24"/>
        </w:rPr>
        <w:t>Assises de la Justice</w:t>
      </w:r>
      <w:r w:rsidRPr="00117213">
        <w:rPr>
          <w:rFonts w:ascii="Garamond" w:hAnsi="Garamond"/>
          <w:sz w:val="24"/>
          <w:szCs w:val="24"/>
        </w:rPr>
        <w:t>) (part II)</w:t>
      </w:r>
    </w:p>
    <w:p w14:paraId="677B6731" w14:textId="60DDA826" w:rsidR="005A2601" w:rsidRPr="00B445A4" w:rsidRDefault="005A2601" w:rsidP="00B445A4">
      <w:pPr>
        <w:pStyle w:val="ListParagraph"/>
        <w:numPr>
          <w:ilvl w:val="0"/>
          <w:numId w:val="23"/>
        </w:numPr>
        <w:spacing w:after="0" w:line="240" w:lineRule="auto"/>
        <w:rPr>
          <w:rFonts w:ascii="Garamond" w:hAnsi="Garamond"/>
          <w:sz w:val="24"/>
          <w:szCs w:val="24"/>
        </w:rPr>
      </w:pPr>
      <w:r w:rsidRPr="00117213">
        <w:rPr>
          <w:rFonts w:ascii="Garamond" w:hAnsi="Garamond"/>
          <w:sz w:val="24"/>
          <w:szCs w:val="24"/>
        </w:rPr>
        <w:t xml:space="preserve">Pech, L. ‘The Rule of Law’ in P Craig, and G </w:t>
      </w:r>
      <w:proofErr w:type="spellStart"/>
      <w:r w:rsidRPr="00117213">
        <w:rPr>
          <w:rFonts w:ascii="Garamond" w:hAnsi="Garamond"/>
          <w:sz w:val="24"/>
          <w:szCs w:val="24"/>
        </w:rPr>
        <w:t>Búrca</w:t>
      </w:r>
      <w:proofErr w:type="spellEnd"/>
      <w:r w:rsidRPr="00117213">
        <w:rPr>
          <w:rFonts w:ascii="Garamond" w:hAnsi="Garamond"/>
          <w:sz w:val="24"/>
          <w:szCs w:val="24"/>
        </w:rPr>
        <w:t xml:space="preserve"> (eds), </w:t>
      </w:r>
      <w:r w:rsidRPr="00117213">
        <w:rPr>
          <w:rFonts w:ascii="Garamond" w:hAnsi="Garamond"/>
          <w:i/>
          <w:iCs/>
          <w:sz w:val="24"/>
          <w:szCs w:val="24"/>
        </w:rPr>
        <w:t>The Evolution of EU Law</w:t>
      </w:r>
      <w:r w:rsidRPr="00117213">
        <w:rPr>
          <w:rFonts w:ascii="Garamond" w:hAnsi="Garamond"/>
          <w:sz w:val="24"/>
          <w:szCs w:val="24"/>
        </w:rPr>
        <w:t xml:space="preserve"> (3rd </w:t>
      </w:r>
      <w:proofErr w:type="spellStart"/>
      <w:r w:rsidRPr="00117213">
        <w:rPr>
          <w:rFonts w:ascii="Garamond" w:hAnsi="Garamond"/>
          <w:sz w:val="24"/>
          <w:szCs w:val="24"/>
        </w:rPr>
        <w:t>edn</w:t>
      </w:r>
      <w:proofErr w:type="spellEnd"/>
      <w:r w:rsidRPr="00117213">
        <w:rPr>
          <w:rFonts w:ascii="Garamond" w:hAnsi="Garamond"/>
          <w:sz w:val="24"/>
          <w:szCs w:val="24"/>
        </w:rPr>
        <w:t>, OUP, 2021, 307-338</w:t>
      </w:r>
    </w:p>
    <w:p w14:paraId="0432A868" w14:textId="77777777" w:rsidR="005A2601" w:rsidRPr="00B445A4" w:rsidRDefault="005A2601" w:rsidP="005A2601">
      <w:pPr>
        <w:widowControl w:val="0"/>
        <w:autoSpaceDE w:val="0"/>
        <w:autoSpaceDN w:val="0"/>
        <w:adjustRightInd w:val="0"/>
        <w:spacing w:before="30" w:after="0" w:line="240" w:lineRule="auto"/>
        <w:jc w:val="both"/>
        <w:rPr>
          <w:rFonts w:ascii="Garamond" w:hAnsi="Garamond" w:cs="Arial"/>
          <w:i/>
          <w:iCs/>
          <w:sz w:val="24"/>
          <w:szCs w:val="24"/>
        </w:rPr>
      </w:pPr>
      <w:r w:rsidRPr="00B445A4">
        <w:rPr>
          <w:rFonts w:ascii="Garamond" w:hAnsi="Garamond" w:cs="Arial"/>
          <w:i/>
          <w:iCs/>
          <w:sz w:val="24"/>
          <w:szCs w:val="24"/>
        </w:rPr>
        <w:t>Questions for discussion</w:t>
      </w:r>
    </w:p>
    <w:p w14:paraId="32C18E7A" w14:textId="6BB2890E" w:rsidR="005A2601" w:rsidRDefault="005A2601" w:rsidP="005A2601">
      <w:pPr>
        <w:widowControl w:val="0"/>
        <w:autoSpaceDE w:val="0"/>
        <w:autoSpaceDN w:val="0"/>
        <w:adjustRightInd w:val="0"/>
        <w:spacing w:before="30" w:after="0" w:line="240" w:lineRule="auto"/>
        <w:jc w:val="both"/>
        <w:rPr>
          <w:rFonts w:ascii="Garamond" w:hAnsi="Garamond" w:cs="Arial"/>
          <w:sz w:val="24"/>
          <w:szCs w:val="24"/>
        </w:rPr>
      </w:pPr>
      <w:r w:rsidRPr="00117213">
        <w:rPr>
          <w:rFonts w:ascii="Garamond" w:hAnsi="Garamond" w:cs="Arial"/>
          <w:sz w:val="24"/>
          <w:szCs w:val="24"/>
        </w:rPr>
        <w:t xml:space="preserve">Does EU law create specific remedies for the enforcement of EU law? To what extent is the judicial enforcement of EU law dependent on the availability and effectiveness of national remedies? Does the EU impose minimum requirements on national remedies? To what extent is the EU competent to address deficiencies in national judicial protection system and rule of law challenges </w:t>
      </w:r>
      <w:proofErr w:type="gramStart"/>
      <w:r w:rsidRPr="00117213">
        <w:rPr>
          <w:rFonts w:ascii="Garamond" w:hAnsi="Garamond" w:cs="Arial"/>
          <w:sz w:val="24"/>
          <w:szCs w:val="24"/>
        </w:rPr>
        <w:t>in  member</w:t>
      </w:r>
      <w:proofErr w:type="gramEnd"/>
      <w:r w:rsidRPr="00117213">
        <w:rPr>
          <w:rFonts w:ascii="Garamond" w:hAnsi="Garamond" w:cs="Arial"/>
          <w:sz w:val="24"/>
          <w:szCs w:val="24"/>
        </w:rPr>
        <w:t xml:space="preserve"> states?</w:t>
      </w:r>
    </w:p>
    <w:p w14:paraId="3DC2C509" w14:textId="77777777" w:rsidR="00B445A4" w:rsidRPr="00117213" w:rsidRDefault="00B445A4" w:rsidP="005A2601">
      <w:pPr>
        <w:widowControl w:val="0"/>
        <w:autoSpaceDE w:val="0"/>
        <w:autoSpaceDN w:val="0"/>
        <w:adjustRightInd w:val="0"/>
        <w:spacing w:before="30" w:after="0" w:line="240" w:lineRule="auto"/>
        <w:jc w:val="both"/>
        <w:rPr>
          <w:rFonts w:ascii="Garamond" w:hAnsi="Garamond" w:cs="Arial"/>
          <w:sz w:val="24"/>
          <w:szCs w:val="24"/>
        </w:rPr>
      </w:pPr>
    </w:p>
    <w:p w14:paraId="07E70774" w14:textId="00F37090" w:rsidR="00722FCD" w:rsidRPr="00117213" w:rsidRDefault="00722FCD" w:rsidP="00722FCD">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 xml:space="preserve">Class </w:t>
      </w:r>
      <w:r w:rsidR="009035B9" w:rsidRPr="00117213">
        <w:rPr>
          <w:rFonts w:ascii="Garamond" w:hAnsi="Garamond" w:cs="Cambria"/>
          <w:b/>
          <w:bCs/>
          <w:color w:val="000000"/>
          <w:sz w:val="24"/>
          <w:szCs w:val="24"/>
        </w:rPr>
        <w:t>1</w:t>
      </w:r>
      <w:r w:rsidR="009E4056" w:rsidRPr="00117213">
        <w:rPr>
          <w:rFonts w:ascii="Garamond" w:hAnsi="Garamond" w:cs="Cambria"/>
          <w:b/>
          <w:bCs/>
          <w:color w:val="000000"/>
          <w:sz w:val="24"/>
          <w:szCs w:val="24"/>
        </w:rPr>
        <w:t>1</w:t>
      </w:r>
      <w:r w:rsidRPr="00117213">
        <w:rPr>
          <w:rFonts w:ascii="Garamond" w:hAnsi="Garamond" w:cs="Cambria"/>
          <w:b/>
          <w:bCs/>
          <w:color w:val="000000"/>
          <w:sz w:val="24"/>
          <w:szCs w:val="24"/>
        </w:rPr>
        <w:t>.</w:t>
      </w:r>
      <w:r w:rsidR="002C5C24" w:rsidRPr="00117213">
        <w:rPr>
          <w:rFonts w:ascii="Garamond" w:hAnsi="Garamond" w:cs="Cambria"/>
          <w:b/>
          <w:bCs/>
          <w:color w:val="000000"/>
          <w:sz w:val="24"/>
          <w:szCs w:val="24"/>
        </w:rPr>
        <w:t xml:space="preserve"> </w:t>
      </w:r>
      <w:r w:rsidR="0042658F" w:rsidRPr="00117213">
        <w:rPr>
          <w:rFonts w:ascii="Garamond" w:hAnsi="Garamond" w:cs="Cambria"/>
          <w:b/>
          <w:bCs/>
          <w:color w:val="000000"/>
          <w:sz w:val="24"/>
          <w:szCs w:val="24"/>
        </w:rPr>
        <w:t xml:space="preserve">Effective judicial </w:t>
      </w:r>
      <w:proofErr w:type="gramStart"/>
      <w:r w:rsidR="0042658F" w:rsidRPr="00117213">
        <w:rPr>
          <w:rFonts w:ascii="Garamond" w:hAnsi="Garamond" w:cs="Cambria"/>
          <w:b/>
          <w:bCs/>
          <w:color w:val="000000"/>
          <w:sz w:val="24"/>
          <w:szCs w:val="24"/>
        </w:rPr>
        <w:t>protection :</w:t>
      </w:r>
      <w:proofErr w:type="gramEnd"/>
      <w:r w:rsidR="0042658F" w:rsidRPr="00117213">
        <w:rPr>
          <w:rFonts w:ascii="Garamond" w:hAnsi="Garamond" w:cs="Cambria"/>
          <w:b/>
          <w:bCs/>
          <w:color w:val="000000"/>
          <w:sz w:val="24"/>
          <w:szCs w:val="24"/>
        </w:rPr>
        <w:t xml:space="preserve"> EU judicial procedures</w:t>
      </w:r>
      <w:r w:rsidR="009C7298" w:rsidRPr="00117213">
        <w:rPr>
          <w:rFonts w:ascii="Garamond" w:hAnsi="Garamond" w:cs="Cambria"/>
          <w:b/>
          <w:bCs/>
          <w:color w:val="000000"/>
          <w:sz w:val="24"/>
          <w:szCs w:val="24"/>
        </w:rPr>
        <w:t xml:space="preserve"> (Tues 21 Nov 2023)</w:t>
      </w:r>
    </w:p>
    <w:p w14:paraId="1A7B40F0" w14:textId="2DA1BD78" w:rsidR="00722FCD" w:rsidRPr="00117213" w:rsidRDefault="00164465" w:rsidP="00722FCD">
      <w:pPr>
        <w:widowControl w:val="0"/>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In this class, we look at </w:t>
      </w:r>
      <w:r w:rsidR="00621E0B" w:rsidRPr="00117213">
        <w:rPr>
          <w:rFonts w:ascii="Garamond" w:hAnsi="Garamond" w:cs="Cambria"/>
          <w:color w:val="000000"/>
          <w:sz w:val="24"/>
          <w:szCs w:val="24"/>
        </w:rPr>
        <w:t xml:space="preserve">judicial procedures </w:t>
      </w:r>
      <w:r w:rsidR="009C78B7" w:rsidRPr="00117213">
        <w:rPr>
          <w:rFonts w:ascii="Garamond" w:hAnsi="Garamond" w:cs="Cambria"/>
          <w:color w:val="000000"/>
          <w:sz w:val="24"/>
          <w:szCs w:val="24"/>
        </w:rPr>
        <w:t xml:space="preserve">available at </w:t>
      </w:r>
      <w:r w:rsidR="009C7298" w:rsidRPr="00117213">
        <w:rPr>
          <w:rFonts w:ascii="Garamond" w:hAnsi="Garamond" w:cs="Cambria"/>
          <w:color w:val="000000"/>
          <w:sz w:val="24"/>
          <w:szCs w:val="24"/>
        </w:rPr>
        <w:t xml:space="preserve">the </w:t>
      </w:r>
      <w:r w:rsidR="009C78B7" w:rsidRPr="00117213">
        <w:rPr>
          <w:rFonts w:ascii="Garamond" w:hAnsi="Garamond" w:cs="Cambria"/>
          <w:color w:val="000000"/>
          <w:sz w:val="24"/>
          <w:szCs w:val="24"/>
        </w:rPr>
        <w:t xml:space="preserve">EU level </w:t>
      </w:r>
      <w:proofErr w:type="gramStart"/>
      <w:r w:rsidR="009C78B7" w:rsidRPr="00117213">
        <w:rPr>
          <w:rFonts w:ascii="Garamond" w:hAnsi="Garamond" w:cs="Cambria"/>
          <w:color w:val="000000"/>
          <w:sz w:val="24"/>
          <w:szCs w:val="24"/>
        </w:rPr>
        <w:t>in order to</w:t>
      </w:r>
      <w:proofErr w:type="gramEnd"/>
      <w:r w:rsidR="009C78B7" w:rsidRPr="00117213">
        <w:rPr>
          <w:rFonts w:ascii="Garamond" w:hAnsi="Garamond" w:cs="Cambria"/>
          <w:color w:val="000000"/>
          <w:sz w:val="24"/>
          <w:szCs w:val="24"/>
        </w:rPr>
        <w:t xml:space="preserve"> </w:t>
      </w:r>
      <w:r w:rsidR="00A1649E" w:rsidRPr="00117213">
        <w:rPr>
          <w:rFonts w:ascii="Garamond" w:hAnsi="Garamond" w:cs="Cambria"/>
          <w:color w:val="000000"/>
          <w:sz w:val="24"/>
          <w:szCs w:val="24"/>
        </w:rPr>
        <w:t>challenge either</w:t>
      </w:r>
      <w:r w:rsidR="009C78B7" w:rsidRPr="00117213">
        <w:rPr>
          <w:rFonts w:ascii="Garamond" w:hAnsi="Garamond" w:cs="Cambria"/>
          <w:color w:val="000000"/>
          <w:sz w:val="24"/>
          <w:szCs w:val="24"/>
        </w:rPr>
        <w:t xml:space="preserve"> EU </w:t>
      </w:r>
      <w:r w:rsidR="00A1649E" w:rsidRPr="00117213">
        <w:rPr>
          <w:rFonts w:ascii="Garamond" w:hAnsi="Garamond" w:cs="Cambria"/>
          <w:color w:val="000000"/>
          <w:sz w:val="24"/>
          <w:szCs w:val="24"/>
        </w:rPr>
        <w:t>acts, or national measures</w:t>
      </w:r>
      <w:r w:rsidR="001549C5" w:rsidRPr="00117213">
        <w:rPr>
          <w:rFonts w:ascii="Garamond" w:hAnsi="Garamond" w:cs="Cambria"/>
          <w:color w:val="000000"/>
          <w:sz w:val="24"/>
          <w:szCs w:val="24"/>
        </w:rPr>
        <w:t>, for violations of EU law.</w:t>
      </w:r>
      <w:r w:rsidR="001171F3" w:rsidRPr="00117213">
        <w:rPr>
          <w:rFonts w:ascii="Garamond" w:hAnsi="Garamond" w:cs="Cambria"/>
          <w:color w:val="000000"/>
          <w:sz w:val="24"/>
          <w:szCs w:val="24"/>
        </w:rPr>
        <w:t xml:space="preserve"> We will cover the action for annulment/failure to act against EU acts</w:t>
      </w:r>
      <w:r w:rsidR="00DE32E4" w:rsidRPr="00117213">
        <w:rPr>
          <w:rFonts w:ascii="Garamond" w:hAnsi="Garamond" w:cs="Cambria"/>
          <w:color w:val="000000"/>
          <w:sz w:val="24"/>
          <w:szCs w:val="24"/>
        </w:rPr>
        <w:t xml:space="preserve"> and</w:t>
      </w:r>
      <w:r w:rsidR="001171F3" w:rsidRPr="00117213">
        <w:rPr>
          <w:rFonts w:ascii="Garamond" w:hAnsi="Garamond" w:cs="Cambria"/>
          <w:color w:val="000000"/>
          <w:sz w:val="24"/>
          <w:szCs w:val="24"/>
        </w:rPr>
        <w:t xml:space="preserve"> </w:t>
      </w:r>
      <w:r w:rsidR="00DE32E4" w:rsidRPr="00117213">
        <w:rPr>
          <w:rFonts w:ascii="Garamond" w:hAnsi="Garamond" w:cs="Cambria"/>
          <w:color w:val="000000"/>
          <w:sz w:val="24"/>
          <w:szCs w:val="24"/>
        </w:rPr>
        <w:t xml:space="preserve">actions in damages against EU institutions; </w:t>
      </w:r>
      <w:r w:rsidR="009D537D" w:rsidRPr="00117213">
        <w:rPr>
          <w:rFonts w:ascii="Garamond" w:hAnsi="Garamond" w:cs="Cambria"/>
          <w:color w:val="000000"/>
          <w:sz w:val="24"/>
          <w:szCs w:val="24"/>
        </w:rPr>
        <w:t xml:space="preserve">the infringement procedure against member states who fail to comply with their EU obligations, </w:t>
      </w:r>
      <w:r w:rsidR="00DE32E4" w:rsidRPr="00117213">
        <w:rPr>
          <w:rFonts w:ascii="Garamond" w:hAnsi="Garamond" w:cs="Cambria"/>
          <w:color w:val="000000"/>
          <w:sz w:val="24"/>
          <w:szCs w:val="24"/>
        </w:rPr>
        <w:t xml:space="preserve">and </w:t>
      </w:r>
      <w:r w:rsidR="00912864" w:rsidRPr="00117213">
        <w:rPr>
          <w:rFonts w:ascii="Garamond" w:hAnsi="Garamond" w:cs="Cambria"/>
          <w:color w:val="000000"/>
          <w:sz w:val="24"/>
          <w:szCs w:val="24"/>
        </w:rPr>
        <w:t xml:space="preserve">the preliminary reference procedure, </w:t>
      </w:r>
      <w:r w:rsidR="009975E1" w:rsidRPr="00117213">
        <w:rPr>
          <w:rFonts w:ascii="Garamond" w:hAnsi="Garamond" w:cs="Cambria"/>
          <w:color w:val="000000"/>
          <w:sz w:val="24"/>
          <w:szCs w:val="24"/>
        </w:rPr>
        <w:t>whereby national courts may or must refer to the CJEU questions related to either the validity or interpretation of EU law, the later often being use</w:t>
      </w:r>
      <w:r w:rsidR="008F4932" w:rsidRPr="00117213">
        <w:rPr>
          <w:rFonts w:ascii="Garamond" w:hAnsi="Garamond" w:cs="Cambria"/>
          <w:color w:val="000000"/>
          <w:sz w:val="24"/>
          <w:szCs w:val="24"/>
        </w:rPr>
        <w:t>d</w:t>
      </w:r>
      <w:r w:rsidR="009975E1" w:rsidRPr="00117213">
        <w:rPr>
          <w:rFonts w:ascii="Garamond" w:hAnsi="Garamond" w:cs="Cambria"/>
          <w:color w:val="000000"/>
          <w:sz w:val="24"/>
          <w:szCs w:val="24"/>
        </w:rPr>
        <w:t xml:space="preserve"> as a means to challenge national measures </w:t>
      </w:r>
      <w:r w:rsidR="002677BC" w:rsidRPr="00117213">
        <w:rPr>
          <w:rFonts w:ascii="Garamond" w:hAnsi="Garamond" w:cs="Cambria"/>
          <w:color w:val="000000"/>
          <w:sz w:val="24"/>
          <w:szCs w:val="24"/>
        </w:rPr>
        <w:t>incompatible with EU law</w:t>
      </w:r>
      <w:r w:rsidR="005C4203" w:rsidRPr="00117213">
        <w:rPr>
          <w:rFonts w:ascii="Garamond" w:hAnsi="Garamond" w:cs="Cambria"/>
          <w:color w:val="000000"/>
          <w:sz w:val="24"/>
          <w:szCs w:val="24"/>
        </w:rPr>
        <w:t>.</w:t>
      </w:r>
    </w:p>
    <w:p w14:paraId="794A9275" w14:textId="4D7CEB1D" w:rsidR="002677BC" w:rsidRPr="00B445A4" w:rsidRDefault="002677BC" w:rsidP="002677BC">
      <w:pPr>
        <w:widowControl w:val="0"/>
        <w:autoSpaceDE w:val="0"/>
        <w:autoSpaceDN w:val="0"/>
        <w:adjustRightInd w:val="0"/>
        <w:spacing w:before="47" w:after="0" w:line="240" w:lineRule="auto"/>
        <w:jc w:val="both"/>
        <w:rPr>
          <w:rFonts w:ascii="Garamond" w:hAnsi="Garamond" w:cs="Cambria"/>
          <w:i/>
          <w:iCs/>
          <w:color w:val="000000"/>
          <w:sz w:val="24"/>
          <w:szCs w:val="24"/>
        </w:rPr>
      </w:pPr>
      <w:r w:rsidRPr="00B445A4">
        <w:rPr>
          <w:rFonts w:ascii="Garamond" w:hAnsi="Garamond" w:cs="Cambria"/>
          <w:i/>
          <w:iCs/>
          <w:color w:val="000000"/>
          <w:sz w:val="24"/>
          <w:szCs w:val="24"/>
        </w:rPr>
        <w:lastRenderedPageBreak/>
        <w:t>Mandatory readin</w:t>
      </w:r>
      <w:r w:rsidR="00B445A4" w:rsidRPr="00B445A4">
        <w:rPr>
          <w:rFonts w:ascii="Garamond" w:hAnsi="Garamond" w:cs="Cambria"/>
          <w:i/>
          <w:iCs/>
          <w:color w:val="000000"/>
          <w:sz w:val="24"/>
          <w:szCs w:val="24"/>
        </w:rPr>
        <w:t>g</w:t>
      </w:r>
    </w:p>
    <w:p w14:paraId="65327BA6" w14:textId="2DF02E39" w:rsidR="00722FCD" w:rsidRPr="00117213" w:rsidRDefault="00C652ED" w:rsidP="00801E2D">
      <w:pPr>
        <w:pStyle w:val="ListParagraph"/>
        <w:widowControl w:val="0"/>
        <w:numPr>
          <w:ilvl w:val="0"/>
          <w:numId w:val="23"/>
        </w:numPr>
        <w:autoSpaceDE w:val="0"/>
        <w:autoSpaceDN w:val="0"/>
        <w:adjustRightInd w:val="0"/>
        <w:spacing w:before="47"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A </w:t>
      </w:r>
      <w:proofErr w:type="spellStart"/>
      <w:r w:rsidRPr="00117213">
        <w:rPr>
          <w:rFonts w:ascii="Garamond" w:hAnsi="Garamond" w:cs="Cambria"/>
          <w:color w:val="000000"/>
          <w:sz w:val="24"/>
          <w:szCs w:val="24"/>
        </w:rPr>
        <w:t>Albors</w:t>
      </w:r>
      <w:proofErr w:type="spellEnd"/>
      <w:r w:rsidRPr="00117213">
        <w:rPr>
          <w:rFonts w:ascii="Garamond" w:hAnsi="Garamond" w:cs="Cambria"/>
          <w:color w:val="000000"/>
          <w:sz w:val="24"/>
          <w:szCs w:val="24"/>
        </w:rPr>
        <w:t xml:space="preserve">-Llorens, </w:t>
      </w:r>
      <w:r w:rsidR="00753C3E" w:rsidRPr="00117213">
        <w:rPr>
          <w:rFonts w:ascii="Garamond" w:hAnsi="Garamond" w:cs="Cambria"/>
          <w:color w:val="000000"/>
          <w:sz w:val="24"/>
          <w:szCs w:val="24"/>
        </w:rPr>
        <w:t xml:space="preserve">‘Judicial protection before the Court of Justice of the European Union’ in S Peers and C Barnard (eds) </w:t>
      </w:r>
      <w:r w:rsidR="00753C3E" w:rsidRPr="00117213">
        <w:rPr>
          <w:rFonts w:ascii="Garamond" w:hAnsi="Garamond" w:cs="Cambria"/>
          <w:i/>
          <w:iCs/>
          <w:color w:val="000000"/>
          <w:sz w:val="24"/>
          <w:szCs w:val="24"/>
        </w:rPr>
        <w:t>European Union Law</w:t>
      </w:r>
      <w:r w:rsidR="00753C3E" w:rsidRPr="00117213">
        <w:rPr>
          <w:rFonts w:ascii="Garamond" w:hAnsi="Garamond" w:cs="Cambria"/>
          <w:color w:val="000000"/>
          <w:sz w:val="24"/>
          <w:szCs w:val="24"/>
        </w:rPr>
        <w:t xml:space="preserve"> (3</w:t>
      </w:r>
      <w:r w:rsidR="00753C3E" w:rsidRPr="00117213">
        <w:rPr>
          <w:rFonts w:ascii="Garamond" w:hAnsi="Garamond" w:cs="Cambria"/>
          <w:color w:val="000000"/>
          <w:sz w:val="24"/>
          <w:szCs w:val="24"/>
          <w:vertAlign w:val="superscript"/>
        </w:rPr>
        <w:t>rd</w:t>
      </w:r>
      <w:r w:rsidR="00753C3E" w:rsidRPr="00117213">
        <w:rPr>
          <w:rFonts w:ascii="Garamond" w:hAnsi="Garamond" w:cs="Cambria"/>
          <w:color w:val="000000"/>
          <w:sz w:val="24"/>
          <w:szCs w:val="24"/>
        </w:rPr>
        <w:t xml:space="preserve"> ed, OUP, 2020) </w:t>
      </w:r>
      <w:r w:rsidR="00801E2D" w:rsidRPr="00117213">
        <w:rPr>
          <w:rFonts w:ascii="Garamond" w:hAnsi="Garamond" w:cs="Cambria"/>
          <w:color w:val="000000"/>
          <w:sz w:val="24"/>
          <w:szCs w:val="24"/>
        </w:rPr>
        <w:t>283-333</w:t>
      </w:r>
    </w:p>
    <w:p w14:paraId="45BC502E" w14:textId="0AE1B736" w:rsidR="00C6018C" w:rsidRPr="00B445A4" w:rsidRDefault="00C6018C" w:rsidP="00722FCD">
      <w:pPr>
        <w:widowControl w:val="0"/>
        <w:autoSpaceDE w:val="0"/>
        <w:autoSpaceDN w:val="0"/>
        <w:adjustRightInd w:val="0"/>
        <w:spacing w:before="47" w:after="0" w:line="240" w:lineRule="auto"/>
        <w:jc w:val="both"/>
        <w:rPr>
          <w:rFonts w:ascii="Garamond" w:hAnsi="Garamond" w:cs="Cambria"/>
          <w:i/>
          <w:iCs/>
          <w:color w:val="000000"/>
          <w:sz w:val="24"/>
          <w:szCs w:val="24"/>
        </w:rPr>
      </w:pPr>
      <w:r w:rsidRPr="00B445A4">
        <w:rPr>
          <w:rFonts w:ascii="Garamond" w:hAnsi="Garamond" w:cs="Cambria"/>
          <w:i/>
          <w:iCs/>
          <w:color w:val="000000"/>
          <w:sz w:val="24"/>
          <w:szCs w:val="24"/>
        </w:rPr>
        <w:t>Optional reading</w:t>
      </w:r>
    </w:p>
    <w:p w14:paraId="232170A0" w14:textId="275C38C4" w:rsidR="00C6018C" w:rsidRPr="00117213" w:rsidRDefault="06641C10" w:rsidP="00801E2D">
      <w:pPr>
        <w:pStyle w:val="ListParagraph"/>
        <w:numPr>
          <w:ilvl w:val="0"/>
          <w:numId w:val="23"/>
        </w:numPr>
        <w:spacing w:after="0" w:line="240" w:lineRule="auto"/>
        <w:rPr>
          <w:rFonts w:ascii="Garamond" w:hAnsi="Garamond"/>
          <w:sz w:val="24"/>
          <w:szCs w:val="24"/>
        </w:rPr>
      </w:pPr>
      <w:r w:rsidRPr="00117213">
        <w:rPr>
          <w:rFonts w:ascii="Garamond" w:hAnsi="Garamond"/>
          <w:sz w:val="24"/>
          <w:szCs w:val="24"/>
        </w:rPr>
        <w:t xml:space="preserve">Lenaerts, K. (2013). </w:t>
      </w:r>
      <w:r w:rsidR="40D25E88" w:rsidRPr="00117213">
        <w:rPr>
          <w:rFonts w:ascii="Garamond" w:hAnsi="Garamond"/>
          <w:sz w:val="24"/>
          <w:szCs w:val="24"/>
        </w:rPr>
        <w:t>‘</w:t>
      </w:r>
      <w:r w:rsidRPr="00117213">
        <w:rPr>
          <w:rFonts w:ascii="Garamond" w:hAnsi="Garamond"/>
          <w:sz w:val="24"/>
          <w:szCs w:val="24"/>
        </w:rPr>
        <w:t>Effective judicial protection in the EU</w:t>
      </w:r>
      <w:r w:rsidR="1A1AE65D" w:rsidRPr="00117213">
        <w:rPr>
          <w:rFonts w:ascii="Garamond" w:hAnsi="Garamond"/>
          <w:sz w:val="24"/>
          <w:szCs w:val="24"/>
        </w:rPr>
        <w:t>’</w:t>
      </w:r>
      <w:r w:rsidRPr="00117213">
        <w:rPr>
          <w:rFonts w:ascii="Garamond" w:hAnsi="Garamond"/>
          <w:sz w:val="24"/>
          <w:szCs w:val="24"/>
        </w:rPr>
        <w:t xml:space="preserve"> (paper delivered at </w:t>
      </w:r>
      <w:r w:rsidRPr="00117213">
        <w:rPr>
          <w:rFonts w:ascii="Garamond" w:hAnsi="Garamond"/>
          <w:i/>
          <w:iCs/>
          <w:sz w:val="24"/>
          <w:szCs w:val="24"/>
        </w:rPr>
        <w:t>Assises de la Justice</w:t>
      </w:r>
      <w:r w:rsidRPr="00117213">
        <w:rPr>
          <w:rFonts w:ascii="Garamond" w:hAnsi="Garamond"/>
          <w:sz w:val="24"/>
          <w:szCs w:val="24"/>
        </w:rPr>
        <w:t>)</w:t>
      </w:r>
      <w:r w:rsidR="0479D142" w:rsidRPr="00117213">
        <w:rPr>
          <w:rFonts w:ascii="Garamond" w:hAnsi="Garamond"/>
          <w:sz w:val="24"/>
          <w:szCs w:val="24"/>
        </w:rPr>
        <w:t xml:space="preserve"> (part I and III)</w:t>
      </w:r>
    </w:p>
    <w:p w14:paraId="2A181B7D" w14:textId="09FE2E70" w:rsidR="00C6018C" w:rsidRPr="00B445A4" w:rsidRDefault="008336FF" w:rsidP="00B445A4">
      <w:pPr>
        <w:pStyle w:val="ListParagraph"/>
        <w:numPr>
          <w:ilvl w:val="0"/>
          <w:numId w:val="23"/>
        </w:numPr>
        <w:spacing w:after="0" w:line="240" w:lineRule="auto"/>
        <w:rPr>
          <w:rFonts w:ascii="Garamond" w:hAnsi="Garamond"/>
          <w:sz w:val="24"/>
          <w:szCs w:val="24"/>
        </w:rPr>
      </w:pPr>
      <w:r w:rsidRPr="00117213">
        <w:rPr>
          <w:rFonts w:ascii="Garamond" w:hAnsi="Garamond"/>
          <w:sz w:val="24"/>
          <w:szCs w:val="24"/>
        </w:rPr>
        <w:t>https://eulawlive.com/commission-takes-action-to-ensure-timely-transposition-of-directives-by-member-states/</w:t>
      </w:r>
    </w:p>
    <w:p w14:paraId="541F503F" w14:textId="5D2453E1" w:rsidR="6FB5A897" w:rsidRPr="00B445A4" w:rsidRDefault="005931F9" w:rsidP="6FB5A897">
      <w:pPr>
        <w:spacing w:before="30" w:after="0" w:line="240" w:lineRule="auto"/>
        <w:jc w:val="both"/>
        <w:rPr>
          <w:rFonts w:ascii="Garamond" w:eastAsia="Garamond" w:hAnsi="Garamond" w:cs="Garamond"/>
          <w:i/>
          <w:iCs/>
          <w:sz w:val="24"/>
          <w:szCs w:val="24"/>
        </w:rPr>
      </w:pPr>
      <w:r w:rsidRPr="00B445A4">
        <w:rPr>
          <w:rFonts w:ascii="Garamond" w:eastAsia="Garamond" w:hAnsi="Garamond" w:cs="Garamond"/>
          <w:i/>
          <w:iCs/>
          <w:sz w:val="24"/>
          <w:szCs w:val="24"/>
        </w:rPr>
        <w:t>Questions for discussion</w:t>
      </w:r>
    </w:p>
    <w:p w14:paraId="55B2D400" w14:textId="10A76879" w:rsidR="005931F9" w:rsidRPr="00117213" w:rsidRDefault="005931F9" w:rsidP="6FB5A897">
      <w:pPr>
        <w:spacing w:before="30" w:after="0" w:line="240" w:lineRule="auto"/>
        <w:jc w:val="both"/>
        <w:rPr>
          <w:rFonts w:ascii="Garamond" w:eastAsia="Garamond" w:hAnsi="Garamond" w:cs="Garamond"/>
          <w:sz w:val="24"/>
          <w:szCs w:val="24"/>
        </w:rPr>
      </w:pPr>
      <w:r w:rsidRPr="00117213">
        <w:rPr>
          <w:rFonts w:ascii="Garamond" w:eastAsia="Garamond" w:hAnsi="Garamond" w:cs="Garamond"/>
          <w:sz w:val="24"/>
          <w:szCs w:val="24"/>
        </w:rPr>
        <w:t xml:space="preserve">Is it easy to challenge EU acts before the CJEU? </w:t>
      </w:r>
      <w:r w:rsidR="00132A94" w:rsidRPr="00117213">
        <w:rPr>
          <w:rFonts w:ascii="Garamond" w:eastAsia="Garamond" w:hAnsi="Garamond" w:cs="Garamond"/>
          <w:sz w:val="24"/>
          <w:szCs w:val="24"/>
        </w:rPr>
        <w:t xml:space="preserve">Are certain measures easier to contest before the EU courts than others? </w:t>
      </w:r>
      <w:r w:rsidRPr="00117213">
        <w:rPr>
          <w:rFonts w:ascii="Garamond" w:eastAsia="Garamond" w:hAnsi="Garamond" w:cs="Garamond"/>
          <w:sz w:val="24"/>
          <w:szCs w:val="24"/>
        </w:rPr>
        <w:t>Are certain actors privileged when it comes to contesting EU acts? Can individuals</w:t>
      </w:r>
      <w:r w:rsidR="0007690F" w:rsidRPr="00117213">
        <w:rPr>
          <w:rFonts w:ascii="Garamond" w:eastAsia="Garamond" w:hAnsi="Garamond" w:cs="Garamond"/>
          <w:sz w:val="24"/>
          <w:szCs w:val="24"/>
        </w:rPr>
        <w:t>, companies or organizations</w:t>
      </w:r>
      <w:r w:rsidRPr="00117213">
        <w:rPr>
          <w:rFonts w:ascii="Garamond" w:eastAsia="Garamond" w:hAnsi="Garamond" w:cs="Garamond"/>
          <w:sz w:val="24"/>
          <w:szCs w:val="24"/>
        </w:rPr>
        <w:t xml:space="preserve"> </w:t>
      </w:r>
      <w:r w:rsidR="0007690F" w:rsidRPr="00117213">
        <w:rPr>
          <w:rFonts w:ascii="Garamond" w:eastAsia="Garamond" w:hAnsi="Garamond" w:cs="Garamond"/>
          <w:sz w:val="24"/>
          <w:szCs w:val="24"/>
        </w:rPr>
        <w:t xml:space="preserve">bring cases against a member state which fails to comply with EU law directly to the CJEU? </w:t>
      </w:r>
      <w:r w:rsidR="002C3CDB" w:rsidRPr="00117213">
        <w:rPr>
          <w:rFonts w:ascii="Garamond" w:eastAsia="Garamond" w:hAnsi="Garamond" w:cs="Garamond"/>
          <w:sz w:val="24"/>
          <w:szCs w:val="24"/>
        </w:rPr>
        <w:t xml:space="preserve">Does </w:t>
      </w:r>
      <w:r w:rsidR="00132A94" w:rsidRPr="00117213">
        <w:rPr>
          <w:rFonts w:ascii="Garamond" w:eastAsia="Garamond" w:hAnsi="Garamond" w:cs="Garamond"/>
          <w:sz w:val="24"/>
          <w:szCs w:val="24"/>
        </w:rPr>
        <w:t>the EU judicial system me</w:t>
      </w:r>
      <w:r w:rsidR="002C3CDB" w:rsidRPr="00117213">
        <w:rPr>
          <w:rFonts w:ascii="Garamond" w:eastAsia="Garamond" w:hAnsi="Garamond" w:cs="Garamond"/>
          <w:sz w:val="24"/>
          <w:szCs w:val="24"/>
        </w:rPr>
        <w:t>et</w:t>
      </w:r>
      <w:r w:rsidR="00132A94" w:rsidRPr="00117213">
        <w:rPr>
          <w:rFonts w:ascii="Garamond" w:eastAsia="Garamond" w:hAnsi="Garamond" w:cs="Garamond"/>
          <w:sz w:val="24"/>
          <w:szCs w:val="24"/>
        </w:rPr>
        <w:t xml:space="preserve"> effective judicial protection standards?</w:t>
      </w:r>
      <w:r w:rsidR="002C3CDB" w:rsidRPr="00117213">
        <w:rPr>
          <w:rFonts w:ascii="Garamond" w:eastAsia="Garamond" w:hAnsi="Garamond" w:cs="Garamond"/>
          <w:sz w:val="24"/>
          <w:szCs w:val="24"/>
        </w:rPr>
        <w:t xml:space="preserve"> </w:t>
      </w:r>
      <w:r w:rsidR="0074488E" w:rsidRPr="00117213">
        <w:rPr>
          <w:rFonts w:ascii="Garamond" w:eastAsia="Garamond" w:hAnsi="Garamond" w:cs="Garamond"/>
          <w:sz w:val="24"/>
          <w:szCs w:val="24"/>
        </w:rPr>
        <w:t>Why is the preliminary reference procedure considered as a keystone of European integration?</w:t>
      </w:r>
      <w:r w:rsidR="0074488E" w:rsidRPr="00117213">
        <w:rPr>
          <w:rFonts w:ascii="Garamond" w:eastAsia="Garamond" w:hAnsi="Garamond" w:cs="Garamond"/>
          <w:sz w:val="24"/>
          <w:szCs w:val="24"/>
        </w:rPr>
        <w:t xml:space="preserve"> </w:t>
      </w:r>
      <w:r w:rsidR="00EB1842" w:rsidRPr="00117213">
        <w:rPr>
          <w:rFonts w:ascii="Garamond" w:eastAsia="Garamond" w:hAnsi="Garamond" w:cs="Garamond"/>
          <w:sz w:val="24"/>
          <w:szCs w:val="24"/>
        </w:rPr>
        <w:t xml:space="preserve">To what extent do threats to the rule of law and judicial independence threaten European integration? </w:t>
      </w:r>
    </w:p>
    <w:p w14:paraId="488BDF47" w14:textId="77777777" w:rsidR="00132A94" w:rsidRPr="00117213" w:rsidRDefault="00132A94" w:rsidP="6FB5A897">
      <w:pPr>
        <w:spacing w:before="30" w:after="0" w:line="240" w:lineRule="auto"/>
        <w:jc w:val="both"/>
        <w:rPr>
          <w:rFonts w:ascii="Garamond" w:eastAsia="Garamond" w:hAnsi="Garamond" w:cs="Garamond"/>
          <w:sz w:val="24"/>
          <w:szCs w:val="24"/>
        </w:rPr>
      </w:pPr>
    </w:p>
    <w:p w14:paraId="7B1F9598" w14:textId="3AB016BE" w:rsidR="00F05E4B" w:rsidRPr="00B445A4" w:rsidRDefault="00F05E4B" w:rsidP="00F05E4B">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Class</w:t>
      </w:r>
      <w:r w:rsidR="007D43B8" w:rsidRPr="00117213">
        <w:rPr>
          <w:rFonts w:ascii="Garamond" w:hAnsi="Garamond" w:cs="Cambria"/>
          <w:b/>
          <w:bCs/>
          <w:color w:val="000000"/>
          <w:sz w:val="24"/>
          <w:szCs w:val="24"/>
        </w:rPr>
        <w:t xml:space="preserve">12 </w:t>
      </w:r>
      <w:r w:rsidRPr="00117213">
        <w:rPr>
          <w:rFonts w:ascii="Garamond" w:hAnsi="Garamond" w:cs="Cambria"/>
          <w:b/>
          <w:bCs/>
          <w:color w:val="000000"/>
          <w:sz w:val="24"/>
          <w:szCs w:val="24"/>
        </w:rPr>
        <w:t>Substantive EU law insight</w:t>
      </w:r>
      <w:r w:rsidR="0071556F" w:rsidRPr="00117213">
        <w:rPr>
          <w:rFonts w:ascii="Garamond" w:hAnsi="Garamond" w:cs="Cambria"/>
          <w:b/>
          <w:bCs/>
          <w:color w:val="000000"/>
          <w:sz w:val="24"/>
          <w:szCs w:val="24"/>
        </w:rPr>
        <w:t xml:space="preserve">s </w:t>
      </w:r>
      <w:r w:rsidRPr="00117213">
        <w:rPr>
          <w:rFonts w:ascii="Garamond" w:hAnsi="Garamond" w:cs="Cambria"/>
          <w:b/>
          <w:bCs/>
          <w:color w:val="000000"/>
          <w:sz w:val="24"/>
          <w:szCs w:val="24"/>
        </w:rPr>
        <w:t xml:space="preserve">- Free movement </w:t>
      </w:r>
      <w:r w:rsidR="0071556F" w:rsidRPr="00117213">
        <w:rPr>
          <w:rFonts w:ascii="Garamond" w:hAnsi="Garamond" w:cs="Cambria"/>
          <w:b/>
          <w:bCs/>
          <w:color w:val="000000"/>
          <w:sz w:val="24"/>
          <w:szCs w:val="24"/>
        </w:rPr>
        <w:t>&amp;</w:t>
      </w:r>
      <w:r w:rsidR="00DE2453" w:rsidRPr="00117213">
        <w:rPr>
          <w:rFonts w:ascii="Garamond" w:hAnsi="Garamond" w:cs="Cambria"/>
          <w:b/>
          <w:bCs/>
          <w:color w:val="000000"/>
          <w:sz w:val="24"/>
          <w:szCs w:val="24"/>
        </w:rPr>
        <w:t xml:space="preserve"> non</w:t>
      </w:r>
      <w:r w:rsidR="00F84F31">
        <w:rPr>
          <w:rFonts w:ascii="Garamond" w:hAnsi="Garamond" w:cs="Cambria"/>
          <w:b/>
          <w:bCs/>
          <w:color w:val="000000"/>
          <w:sz w:val="24"/>
          <w:szCs w:val="24"/>
        </w:rPr>
        <w:t>-</w:t>
      </w:r>
      <w:r w:rsidR="00DE2453" w:rsidRPr="00117213">
        <w:rPr>
          <w:rFonts w:ascii="Garamond" w:hAnsi="Garamond" w:cs="Cambria"/>
          <w:b/>
          <w:bCs/>
          <w:color w:val="000000"/>
          <w:sz w:val="24"/>
          <w:szCs w:val="24"/>
        </w:rPr>
        <w:t>discrimination</w:t>
      </w:r>
    </w:p>
    <w:p w14:paraId="19F37569" w14:textId="3992DD17" w:rsidR="00F05E4B" w:rsidRPr="00117213" w:rsidRDefault="00F05E4B" w:rsidP="00F05E4B">
      <w:pPr>
        <w:widowControl w:val="0"/>
        <w:autoSpaceDE w:val="0"/>
        <w:autoSpaceDN w:val="0"/>
        <w:adjustRightInd w:val="0"/>
        <w:spacing w:before="30" w:after="0" w:line="240" w:lineRule="auto"/>
        <w:rPr>
          <w:rFonts w:ascii="Garamond" w:eastAsia="Garamond" w:hAnsi="Garamond" w:cs="Garamond"/>
          <w:sz w:val="24"/>
          <w:szCs w:val="24"/>
        </w:rPr>
      </w:pPr>
      <w:r w:rsidRPr="00117213">
        <w:rPr>
          <w:rFonts w:ascii="Garamond" w:eastAsia="Garamond" w:hAnsi="Garamond" w:cs="Garamond"/>
          <w:sz w:val="24"/>
          <w:szCs w:val="24"/>
        </w:rPr>
        <w:t xml:space="preserve">In this class, we explore the foundational </w:t>
      </w:r>
      <w:r w:rsidR="006255DA" w:rsidRPr="00117213">
        <w:rPr>
          <w:rFonts w:ascii="Garamond" w:eastAsia="Garamond" w:hAnsi="Garamond" w:cs="Garamond"/>
          <w:sz w:val="24"/>
          <w:szCs w:val="24"/>
        </w:rPr>
        <w:t xml:space="preserve">provisions and </w:t>
      </w:r>
      <w:r w:rsidR="00A335B7" w:rsidRPr="00117213">
        <w:rPr>
          <w:rFonts w:ascii="Garamond" w:eastAsia="Garamond" w:hAnsi="Garamond" w:cs="Garamond"/>
          <w:sz w:val="24"/>
          <w:szCs w:val="24"/>
        </w:rPr>
        <w:t>judicial doctrines which underpin</w:t>
      </w:r>
      <w:r w:rsidRPr="00117213">
        <w:rPr>
          <w:rFonts w:ascii="Garamond" w:eastAsia="Garamond" w:hAnsi="Garamond" w:cs="Garamond"/>
          <w:sz w:val="24"/>
          <w:szCs w:val="24"/>
        </w:rPr>
        <w:t xml:space="preserve"> EU integration</w:t>
      </w:r>
      <w:r w:rsidR="00A335B7" w:rsidRPr="00117213">
        <w:rPr>
          <w:rFonts w:ascii="Garamond" w:eastAsia="Garamond" w:hAnsi="Garamond" w:cs="Garamond"/>
          <w:sz w:val="24"/>
          <w:szCs w:val="24"/>
        </w:rPr>
        <w:t xml:space="preserve">. We </w:t>
      </w:r>
      <w:r w:rsidR="00D45CE0" w:rsidRPr="00117213">
        <w:rPr>
          <w:rFonts w:ascii="Garamond" w:eastAsia="Garamond" w:hAnsi="Garamond" w:cs="Garamond"/>
          <w:sz w:val="24"/>
          <w:szCs w:val="24"/>
        </w:rPr>
        <w:t>start with</w:t>
      </w:r>
      <w:r w:rsidR="008243A4" w:rsidRPr="00117213">
        <w:rPr>
          <w:rFonts w:ascii="Garamond" w:eastAsia="Garamond" w:hAnsi="Garamond" w:cs="Garamond"/>
          <w:sz w:val="24"/>
          <w:szCs w:val="24"/>
        </w:rPr>
        <w:t xml:space="preserve"> </w:t>
      </w:r>
      <w:r w:rsidR="00D45CE0" w:rsidRPr="00117213">
        <w:rPr>
          <w:rFonts w:ascii="Garamond" w:eastAsia="Garamond" w:hAnsi="Garamond" w:cs="Garamond"/>
          <w:sz w:val="24"/>
          <w:szCs w:val="24"/>
        </w:rPr>
        <w:t>the basic principles regulating the</w:t>
      </w:r>
      <w:r w:rsidRPr="00117213">
        <w:rPr>
          <w:rFonts w:ascii="Garamond" w:eastAsia="Garamond" w:hAnsi="Garamond" w:cs="Garamond"/>
          <w:sz w:val="24"/>
          <w:szCs w:val="24"/>
        </w:rPr>
        <w:t xml:space="preserve"> free movement of goods</w:t>
      </w:r>
      <w:r w:rsidR="006255DA" w:rsidRPr="00117213">
        <w:rPr>
          <w:rFonts w:ascii="Garamond" w:eastAsia="Garamond" w:hAnsi="Garamond" w:cs="Garamond"/>
          <w:sz w:val="24"/>
          <w:szCs w:val="24"/>
        </w:rPr>
        <w:t>,</w:t>
      </w:r>
      <w:r w:rsidR="00D45CE0" w:rsidRPr="00117213">
        <w:rPr>
          <w:rFonts w:ascii="Garamond" w:eastAsia="Garamond" w:hAnsi="Garamond" w:cs="Garamond"/>
          <w:sz w:val="24"/>
          <w:szCs w:val="24"/>
        </w:rPr>
        <w:t xml:space="preserve"> then</w:t>
      </w:r>
      <w:r w:rsidR="006255DA" w:rsidRPr="00117213">
        <w:rPr>
          <w:rFonts w:ascii="Garamond" w:eastAsia="Garamond" w:hAnsi="Garamond" w:cs="Garamond"/>
          <w:sz w:val="24"/>
          <w:szCs w:val="24"/>
        </w:rPr>
        <w:t xml:space="preserve"> </w:t>
      </w:r>
      <w:r w:rsidR="00A335B7" w:rsidRPr="00117213">
        <w:rPr>
          <w:rFonts w:ascii="Garamond" w:eastAsia="Garamond" w:hAnsi="Garamond" w:cs="Garamond"/>
          <w:sz w:val="24"/>
          <w:szCs w:val="24"/>
        </w:rPr>
        <w:t xml:space="preserve">discuss </w:t>
      </w:r>
      <w:r w:rsidR="008243A4" w:rsidRPr="00117213">
        <w:rPr>
          <w:rFonts w:ascii="Garamond" w:eastAsia="Garamond" w:hAnsi="Garamond" w:cs="Garamond"/>
          <w:sz w:val="24"/>
          <w:szCs w:val="24"/>
        </w:rPr>
        <w:t xml:space="preserve">the extent to which </w:t>
      </w:r>
      <w:r w:rsidR="00A335B7" w:rsidRPr="00117213">
        <w:rPr>
          <w:rFonts w:ascii="Garamond" w:eastAsia="Garamond" w:hAnsi="Garamond" w:cs="Garamond"/>
          <w:sz w:val="24"/>
          <w:szCs w:val="24"/>
        </w:rPr>
        <w:t>similar</w:t>
      </w:r>
      <w:r w:rsidR="006255DA" w:rsidRPr="00117213">
        <w:rPr>
          <w:rFonts w:ascii="Garamond" w:eastAsia="Garamond" w:hAnsi="Garamond" w:cs="Garamond"/>
          <w:sz w:val="24"/>
          <w:szCs w:val="24"/>
        </w:rPr>
        <w:t xml:space="preserve"> logics appl</w:t>
      </w:r>
      <w:r w:rsidR="00A335B7" w:rsidRPr="00117213">
        <w:rPr>
          <w:rFonts w:ascii="Garamond" w:eastAsia="Garamond" w:hAnsi="Garamond" w:cs="Garamond"/>
          <w:sz w:val="24"/>
          <w:szCs w:val="24"/>
        </w:rPr>
        <w:t>y</w:t>
      </w:r>
      <w:r w:rsidR="006255DA" w:rsidRPr="00117213">
        <w:rPr>
          <w:rFonts w:ascii="Garamond" w:eastAsia="Garamond" w:hAnsi="Garamond" w:cs="Garamond"/>
          <w:sz w:val="24"/>
          <w:szCs w:val="24"/>
        </w:rPr>
        <w:t xml:space="preserve"> to </w:t>
      </w:r>
      <w:r w:rsidR="00A335B7" w:rsidRPr="00117213">
        <w:rPr>
          <w:rFonts w:ascii="Garamond" w:eastAsia="Garamond" w:hAnsi="Garamond" w:cs="Garamond"/>
          <w:sz w:val="24"/>
          <w:szCs w:val="24"/>
        </w:rPr>
        <w:t xml:space="preserve">other aspects of market integration (free movement of services, capital, </w:t>
      </w:r>
      <w:proofErr w:type="spellStart"/>
      <w:r w:rsidR="00A335B7" w:rsidRPr="00117213">
        <w:rPr>
          <w:rFonts w:ascii="Garamond" w:eastAsia="Garamond" w:hAnsi="Garamond" w:cs="Garamond"/>
          <w:sz w:val="24"/>
          <w:szCs w:val="24"/>
        </w:rPr>
        <w:t>etc</w:t>
      </w:r>
      <w:proofErr w:type="spellEnd"/>
      <w:r w:rsidR="00A335B7" w:rsidRPr="00117213">
        <w:rPr>
          <w:rFonts w:ascii="Garamond" w:eastAsia="Garamond" w:hAnsi="Garamond" w:cs="Garamond"/>
          <w:sz w:val="24"/>
          <w:szCs w:val="24"/>
        </w:rPr>
        <w:t>)</w:t>
      </w:r>
      <w:r w:rsidR="0071556F" w:rsidRPr="00117213">
        <w:rPr>
          <w:rFonts w:ascii="Garamond" w:eastAsia="Garamond" w:hAnsi="Garamond" w:cs="Garamond"/>
          <w:sz w:val="24"/>
          <w:szCs w:val="24"/>
        </w:rPr>
        <w:t xml:space="preserve">, and </w:t>
      </w:r>
      <w:r w:rsidR="00D45CE0" w:rsidRPr="00117213">
        <w:rPr>
          <w:rFonts w:ascii="Garamond" w:eastAsia="Garamond" w:hAnsi="Garamond" w:cs="Garamond"/>
          <w:sz w:val="24"/>
          <w:szCs w:val="24"/>
        </w:rPr>
        <w:t>go on</w:t>
      </w:r>
      <w:r w:rsidR="0071556F" w:rsidRPr="00117213">
        <w:rPr>
          <w:rFonts w:ascii="Garamond" w:eastAsia="Garamond" w:hAnsi="Garamond" w:cs="Garamond"/>
          <w:sz w:val="24"/>
          <w:szCs w:val="24"/>
        </w:rPr>
        <w:t xml:space="preserve"> to </w:t>
      </w:r>
      <w:r w:rsidR="00D45CE0" w:rsidRPr="00117213">
        <w:rPr>
          <w:rFonts w:ascii="Garamond" w:eastAsia="Garamond" w:hAnsi="Garamond" w:cs="Garamond"/>
          <w:sz w:val="24"/>
          <w:szCs w:val="24"/>
        </w:rPr>
        <w:t xml:space="preserve">also </w:t>
      </w:r>
      <w:r w:rsidR="0071556F" w:rsidRPr="00117213">
        <w:rPr>
          <w:rFonts w:ascii="Garamond" w:eastAsia="Garamond" w:hAnsi="Garamond" w:cs="Garamond"/>
          <w:sz w:val="24"/>
          <w:szCs w:val="24"/>
        </w:rPr>
        <w:t>shape the concept of EU citizenship</w:t>
      </w:r>
      <w:r w:rsidR="005C26FA" w:rsidRPr="00117213">
        <w:rPr>
          <w:rFonts w:ascii="Garamond" w:eastAsia="Garamond" w:hAnsi="Garamond" w:cs="Garamond"/>
          <w:sz w:val="24"/>
          <w:szCs w:val="24"/>
        </w:rPr>
        <w:t>, its development and application</w:t>
      </w:r>
      <w:r w:rsidR="0071556F" w:rsidRPr="00117213">
        <w:rPr>
          <w:rFonts w:ascii="Garamond" w:eastAsia="Garamond" w:hAnsi="Garamond" w:cs="Garamond"/>
          <w:sz w:val="24"/>
          <w:szCs w:val="24"/>
        </w:rPr>
        <w:t xml:space="preserve">. </w:t>
      </w:r>
      <w:r w:rsidR="00DE2453" w:rsidRPr="00117213">
        <w:rPr>
          <w:rFonts w:ascii="Garamond" w:eastAsia="Garamond" w:hAnsi="Garamond" w:cs="Garamond"/>
          <w:sz w:val="24"/>
          <w:szCs w:val="24"/>
        </w:rPr>
        <w:t xml:space="preserve">We also </w:t>
      </w:r>
      <w:proofErr w:type="gramStart"/>
      <w:r w:rsidR="00FF1A61" w:rsidRPr="00117213">
        <w:rPr>
          <w:rFonts w:ascii="Garamond" w:eastAsia="Garamond" w:hAnsi="Garamond" w:cs="Garamond"/>
          <w:sz w:val="24"/>
          <w:szCs w:val="24"/>
        </w:rPr>
        <w:t>look into</w:t>
      </w:r>
      <w:proofErr w:type="gramEnd"/>
      <w:r w:rsidR="00FF1A61" w:rsidRPr="00117213">
        <w:rPr>
          <w:rFonts w:ascii="Garamond" w:eastAsia="Garamond" w:hAnsi="Garamond" w:cs="Garamond"/>
          <w:sz w:val="24"/>
          <w:szCs w:val="24"/>
        </w:rPr>
        <w:t xml:space="preserve"> the</w:t>
      </w:r>
      <w:r w:rsidR="00DE2453" w:rsidRPr="00117213">
        <w:rPr>
          <w:rFonts w:ascii="Garamond" w:eastAsia="Garamond" w:hAnsi="Garamond" w:cs="Garamond"/>
          <w:sz w:val="24"/>
          <w:szCs w:val="24"/>
        </w:rPr>
        <w:t xml:space="preserve"> </w:t>
      </w:r>
      <w:r w:rsidR="005C26FA" w:rsidRPr="00117213">
        <w:rPr>
          <w:rFonts w:ascii="Garamond" w:eastAsia="Garamond" w:hAnsi="Garamond" w:cs="Garamond"/>
          <w:sz w:val="24"/>
          <w:szCs w:val="24"/>
        </w:rPr>
        <w:t>principle of equality</w:t>
      </w:r>
      <w:r w:rsidR="00FF1A61" w:rsidRPr="00117213">
        <w:rPr>
          <w:rFonts w:ascii="Garamond" w:eastAsia="Garamond" w:hAnsi="Garamond" w:cs="Garamond"/>
          <w:sz w:val="24"/>
          <w:szCs w:val="24"/>
        </w:rPr>
        <w:t>/</w:t>
      </w:r>
      <w:r w:rsidR="00DE2453" w:rsidRPr="00117213">
        <w:rPr>
          <w:rFonts w:ascii="Garamond" w:eastAsia="Garamond" w:hAnsi="Garamond" w:cs="Garamond"/>
          <w:sz w:val="24"/>
          <w:szCs w:val="24"/>
        </w:rPr>
        <w:t>non-discrim</w:t>
      </w:r>
      <w:r w:rsidR="003F3D13" w:rsidRPr="00117213">
        <w:rPr>
          <w:rFonts w:ascii="Garamond" w:eastAsia="Garamond" w:hAnsi="Garamond" w:cs="Garamond"/>
          <w:sz w:val="24"/>
          <w:szCs w:val="24"/>
        </w:rPr>
        <w:t>i</w:t>
      </w:r>
      <w:r w:rsidR="00DE2453" w:rsidRPr="00117213">
        <w:rPr>
          <w:rFonts w:ascii="Garamond" w:eastAsia="Garamond" w:hAnsi="Garamond" w:cs="Garamond"/>
          <w:sz w:val="24"/>
          <w:szCs w:val="24"/>
        </w:rPr>
        <w:t>nation</w:t>
      </w:r>
      <w:r w:rsidR="003F3D13" w:rsidRPr="00117213">
        <w:rPr>
          <w:rFonts w:ascii="Garamond" w:eastAsia="Garamond" w:hAnsi="Garamond" w:cs="Garamond"/>
          <w:sz w:val="24"/>
          <w:szCs w:val="24"/>
        </w:rPr>
        <w:t xml:space="preserve">, </w:t>
      </w:r>
      <w:r w:rsidR="005C26FA" w:rsidRPr="00117213">
        <w:rPr>
          <w:rFonts w:ascii="Garamond" w:eastAsia="Garamond" w:hAnsi="Garamond" w:cs="Garamond"/>
          <w:sz w:val="24"/>
          <w:szCs w:val="24"/>
        </w:rPr>
        <w:t>which</w:t>
      </w:r>
      <w:r w:rsidR="003F3D13" w:rsidRPr="00117213">
        <w:rPr>
          <w:rFonts w:ascii="Garamond" w:eastAsia="Garamond" w:hAnsi="Garamond" w:cs="Garamond"/>
          <w:sz w:val="24"/>
          <w:szCs w:val="24"/>
        </w:rPr>
        <w:t xml:space="preserve"> </w:t>
      </w:r>
      <w:proofErr w:type="gramStart"/>
      <w:r w:rsidR="003A5BC9" w:rsidRPr="00117213">
        <w:rPr>
          <w:rFonts w:ascii="Garamond" w:eastAsia="Garamond" w:hAnsi="Garamond" w:cs="Garamond"/>
          <w:sz w:val="24"/>
          <w:szCs w:val="24"/>
        </w:rPr>
        <w:t>straddle</w:t>
      </w:r>
      <w:proofErr w:type="gramEnd"/>
      <w:r w:rsidR="003F3D13" w:rsidRPr="00117213">
        <w:rPr>
          <w:rFonts w:ascii="Garamond" w:eastAsia="Garamond" w:hAnsi="Garamond" w:cs="Garamond"/>
          <w:sz w:val="24"/>
          <w:szCs w:val="24"/>
        </w:rPr>
        <w:t xml:space="preserve"> internal market and social policy</w:t>
      </w:r>
      <w:r w:rsidR="005A773E" w:rsidRPr="00117213">
        <w:rPr>
          <w:rFonts w:ascii="Garamond" w:eastAsia="Garamond" w:hAnsi="Garamond" w:cs="Garamond"/>
          <w:sz w:val="24"/>
          <w:szCs w:val="24"/>
        </w:rPr>
        <w:t>.</w:t>
      </w:r>
    </w:p>
    <w:p w14:paraId="676221E7" w14:textId="3D0C23A8" w:rsidR="00F37C61" w:rsidRPr="00B445A4" w:rsidRDefault="00F05E4B" w:rsidP="001C00BF">
      <w:pPr>
        <w:widowControl w:val="0"/>
        <w:autoSpaceDE w:val="0"/>
        <w:autoSpaceDN w:val="0"/>
        <w:adjustRightInd w:val="0"/>
        <w:spacing w:before="30" w:after="0" w:line="240" w:lineRule="auto"/>
        <w:rPr>
          <w:rFonts w:ascii="Garamond" w:eastAsia="Garamond" w:hAnsi="Garamond" w:cs="Garamond"/>
          <w:i/>
          <w:iCs/>
          <w:sz w:val="24"/>
          <w:szCs w:val="24"/>
        </w:rPr>
      </w:pPr>
      <w:r w:rsidRPr="00B445A4">
        <w:rPr>
          <w:rFonts w:ascii="Garamond" w:eastAsia="Garamond" w:hAnsi="Garamond" w:cs="Garamond"/>
          <w:i/>
          <w:iCs/>
          <w:sz w:val="24"/>
          <w:szCs w:val="24"/>
        </w:rPr>
        <w:t>Mandatory reading</w:t>
      </w:r>
      <w:r w:rsidR="00AD58FD" w:rsidRPr="00B445A4">
        <w:rPr>
          <w:rFonts w:ascii="Garamond" w:eastAsia="Garamond" w:hAnsi="Garamond" w:cs="Garamond"/>
          <w:i/>
          <w:iCs/>
          <w:sz w:val="24"/>
          <w:szCs w:val="24"/>
        </w:rPr>
        <w:t>/activities</w:t>
      </w:r>
    </w:p>
    <w:p w14:paraId="68FD49D0" w14:textId="697C7A06" w:rsidR="00AD58FD" w:rsidRPr="00117213" w:rsidRDefault="00AD58FD" w:rsidP="00AD58FD">
      <w:pPr>
        <w:pStyle w:val="ListParagraph"/>
        <w:widowControl w:val="0"/>
        <w:numPr>
          <w:ilvl w:val="0"/>
          <w:numId w:val="28"/>
        </w:numPr>
        <w:autoSpaceDE w:val="0"/>
        <w:autoSpaceDN w:val="0"/>
        <w:adjustRightInd w:val="0"/>
        <w:spacing w:before="30" w:after="0" w:line="240" w:lineRule="auto"/>
        <w:rPr>
          <w:rFonts w:ascii="Garamond" w:hAnsi="Garamond"/>
          <w:sz w:val="24"/>
          <w:szCs w:val="24"/>
        </w:rPr>
      </w:pPr>
      <w:r w:rsidRPr="00117213">
        <w:rPr>
          <w:rFonts w:ascii="Garamond" w:hAnsi="Garamond"/>
          <w:sz w:val="24"/>
          <w:szCs w:val="24"/>
        </w:rPr>
        <w:t xml:space="preserve">Watch video from You and EU ‘Dinner without the free movement of goods’: </w:t>
      </w:r>
      <w:hyperlink r:id="rId47" w:history="1">
        <w:r w:rsidRPr="00117213">
          <w:rPr>
            <w:rStyle w:val="Hyperlink"/>
            <w:rFonts w:ascii="Garamond" w:hAnsi="Garamond"/>
            <w:sz w:val="24"/>
            <w:szCs w:val="24"/>
          </w:rPr>
          <w:t>https://www.youandeu.com/post/dinner-without-eu-free-movement-of-goods</w:t>
        </w:r>
      </w:hyperlink>
      <w:r w:rsidRPr="00117213">
        <w:rPr>
          <w:rFonts w:ascii="Garamond" w:hAnsi="Garamond"/>
          <w:sz w:val="24"/>
          <w:szCs w:val="24"/>
        </w:rPr>
        <w:t xml:space="preserve"> </w:t>
      </w:r>
    </w:p>
    <w:p w14:paraId="13413613" w14:textId="47C43BE9" w:rsidR="00B74B4F" w:rsidRPr="00117213" w:rsidRDefault="00B74B4F" w:rsidP="00B74B4F">
      <w:pPr>
        <w:pStyle w:val="ListParagraph"/>
        <w:widowControl w:val="0"/>
        <w:numPr>
          <w:ilvl w:val="0"/>
          <w:numId w:val="28"/>
        </w:numPr>
        <w:autoSpaceDE w:val="0"/>
        <w:autoSpaceDN w:val="0"/>
        <w:adjustRightInd w:val="0"/>
        <w:spacing w:before="30" w:after="0" w:line="240" w:lineRule="auto"/>
        <w:rPr>
          <w:rFonts w:ascii="Garamond" w:hAnsi="Garamond"/>
          <w:sz w:val="24"/>
          <w:szCs w:val="24"/>
          <w:lang w:val="de-AT"/>
        </w:rPr>
      </w:pPr>
      <w:r w:rsidRPr="00117213">
        <w:rPr>
          <w:rFonts w:ascii="Garamond" w:hAnsi="Garamond"/>
          <w:sz w:val="24"/>
          <w:szCs w:val="24"/>
          <w:lang w:val="de-AT"/>
        </w:rPr>
        <w:t xml:space="preserve">Case 120/78 </w:t>
      </w:r>
      <w:r w:rsidRPr="00117213">
        <w:rPr>
          <w:rFonts w:ascii="Garamond" w:eastAsia="Garamond" w:hAnsi="Garamond" w:cs="Garamond"/>
          <w:i/>
          <w:iCs/>
          <w:sz w:val="24"/>
          <w:szCs w:val="24"/>
          <w:lang w:val="de-AT"/>
        </w:rPr>
        <w:t xml:space="preserve">Rewe-Zentral AG v Bundesmonopolverwaltung für </w:t>
      </w:r>
      <w:proofErr w:type="gramStart"/>
      <w:r w:rsidRPr="00117213">
        <w:rPr>
          <w:rFonts w:ascii="Garamond" w:eastAsia="Garamond" w:hAnsi="Garamond" w:cs="Garamond"/>
          <w:i/>
          <w:iCs/>
          <w:sz w:val="24"/>
          <w:szCs w:val="24"/>
          <w:lang w:val="de-AT"/>
        </w:rPr>
        <w:t>Branntwein</w:t>
      </w:r>
      <w:r w:rsidRPr="00117213">
        <w:rPr>
          <w:rFonts w:ascii="Garamond" w:eastAsia="Garamond" w:hAnsi="Garamond" w:cs="Garamond"/>
          <w:sz w:val="24"/>
          <w:szCs w:val="24"/>
          <w:lang w:val="de-AT"/>
        </w:rPr>
        <w:t>.(</w:t>
      </w:r>
      <w:proofErr w:type="gramEnd"/>
      <w:r w:rsidRPr="00117213">
        <w:rPr>
          <w:rFonts w:ascii="Garamond" w:eastAsia="Garamond" w:hAnsi="Garamond" w:cs="Garamond"/>
          <w:sz w:val="24"/>
          <w:szCs w:val="24"/>
          <w:lang w:val="de-AT"/>
        </w:rPr>
        <w:t xml:space="preserve">Cassis de Dijon) EU:C:1976:188 </w:t>
      </w:r>
    </w:p>
    <w:p w14:paraId="5556EDFE" w14:textId="7C401EE7" w:rsidR="00F951EB" w:rsidRPr="00117213" w:rsidRDefault="00D05983" w:rsidP="00671B0A">
      <w:pPr>
        <w:pStyle w:val="ListParagraph"/>
        <w:widowControl w:val="0"/>
        <w:numPr>
          <w:ilvl w:val="0"/>
          <w:numId w:val="28"/>
        </w:numPr>
        <w:autoSpaceDE w:val="0"/>
        <w:autoSpaceDN w:val="0"/>
        <w:adjustRightInd w:val="0"/>
        <w:spacing w:before="30" w:after="0" w:line="240" w:lineRule="auto"/>
        <w:rPr>
          <w:rFonts w:ascii="Garamond" w:hAnsi="Garamond"/>
          <w:sz w:val="24"/>
          <w:szCs w:val="24"/>
        </w:rPr>
      </w:pPr>
      <w:proofErr w:type="spellStart"/>
      <w:r w:rsidRPr="00117213">
        <w:rPr>
          <w:rFonts w:ascii="Garamond" w:eastAsia="Garamond" w:hAnsi="Garamond" w:cs="Garamond"/>
          <w:sz w:val="24"/>
          <w:szCs w:val="24"/>
        </w:rPr>
        <w:t>Enchelmaier</w:t>
      </w:r>
      <w:proofErr w:type="spellEnd"/>
      <w:r w:rsidRPr="00117213">
        <w:rPr>
          <w:rFonts w:ascii="Garamond" w:eastAsia="Garamond" w:hAnsi="Garamond" w:cs="Garamond"/>
          <w:sz w:val="24"/>
          <w:szCs w:val="24"/>
        </w:rPr>
        <w:t>, ‘</w:t>
      </w:r>
      <w:r w:rsidR="00C2709D" w:rsidRPr="00117213">
        <w:rPr>
          <w:rFonts w:ascii="Garamond" w:eastAsia="Garamond" w:hAnsi="Garamond" w:cs="Garamond"/>
          <w:sz w:val="24"/>
          <w:szCs w:val="24"/>
        </w:rPr>
        <w:t>F</w:t>
      </w:r>
      <w:r w:rsidRPr="00117213">
        <w:rPr>
          <w:rFonts w:ascii="Garamond" w:eastAsia="Garamond" w:hAnsi="Garamond" w:cs="Garamond"/>
          <w:sz w:val="24"/>
          <w:szCs w:val="24"/>
        </w:rPr>
        <w:t xml:space="preserve">ree movement of goods: </w:t>
      </w:r>
      <w:r w:rsidR="00C2709D" w:rsidRPr="00117213">
        <w:rPr>
          <w:rFonts w:ascii="Garamond" w:eastAsia="Garamond" w:hAnsi="Garamond" w:cs="Garamond"/>
          <w:sz w:val="24"/>
          <w:szCs w:val="24"/>
        </w:rPr>
        <w:t xml:space="preserve">evolution and intelligent design at the foundations of EU law’ in </w:t>
      </w:r>
      <w:r w:rsidR="001E7564" w:rsidRPr="00117213">
        <w:rPr>
          <w:rFonts w:ascii="Garamond" w:hAnsi="Garamond"/>
          <w:sz w:val="24"/>
          <w:szCs w:val="24"/>
        </w:rPr>
        <w:t xml:space="preserve">P Craig, and G </w:t>
      </w:r>
      <w:proofErr w:type="spellStart"/>
      <w:r w:rsidR="001E7564" w:rsidRPr="00117213">
        <w:rPr>
          <w:rFonts w:ascii="Garamond" w:hAnsi="Garamond"/>
          <w:sz w:val="24"/>
          <w:szCs w:val="24"/>
        </w:rPr>
        <w:t>Búrca</w:t>
      </w:r>
      <w:proofErr w:type="spellEnd"/>
      <w:r w:rsidR="001E7564" w:rsidRPr="00117213">
        <w:rPr>
          <w:rFonts w:ascii="Garamond" w:hAnsi="Garamond"/>
          <w:sz w:val="24"/>
          <w:szCs w:val="24"/>
        </w:rPr>
        <w:t xml:space="preserve"> (eds), </w:t>
      </w:r>
      <w:r w:rsidR="001E7564" w:rsidRPr="00117213">
        <w:rPr>
          <w:rFonts w:ascii="Garamond" w:hAnsi="Garamond"/>
          <w:i/>
          <w:iCs/>
          <w:sz w:val="24"/>
          <w:szCs w:val="24"/>
        </w:rPr>
        <w:t>The Evolution of EU Law</w:t>
      </w:r>
      <w:r w:rsidR="001E7564" w:rsidRPr="00117213">
        <w:rPr>
          <w:rFonts w:ascii="Garamond" w:hAnsi="Garamond"/>
          <w:sz w:val="24"/>
          <w:szCs w:val="24"/>
        </w:rPr>
        <w:t xml:space="preserve"> (3rd </w:t>
      </w:r>
      <w:proofErr w:type="spellStart"/>
      <w:r w:rsidR="001E7564" w:rsidRPr="00117213">
        <w:rPr>
          <w:rFonts w:ascii="Garamond" w:hAnsi="Garamond"/>
          <w:sz w:val="24"/>
          <w:szCs w:val="24"/>
        </w:rPr>
        <w:t>edn</w:t>
      </w:r>
      <w:proofErr w:type="spellEnd"/>
      <w:r w:rsidR="001E7564" w:rsidRPr="00117213">
        <w:rPr>
          <w:rFonts w:ascii="Garamond" w:hAnsi="Garamond"/>
          <w:sz w:val="24"/>
          <w:szCs w:val="24"/>
        </w:rPr>
        <w:t xml:space="preserve">, OUP, 2021) </w:t>
      </w:r>
      <w:r w:rsidR="00AC57BE" w:rsidRPr="00117213">
        <w:rPr>
          <w:rFonts w:ascii="Garamond" w:hAnsi="Garamond"/>
          <w:sz w:val="24"/>
          <w:szCs w:val="24"/>
        </w:rPr>
        <w:t>546-578</w:t>
      </w:r>
    </w:p>
    <w:p w14:paraId="2C7B93D3" w14:textId="36BF6458" w:rsidR="00C0087C" w:rsidRPr="00117213" w:rsidRDefault="00C0087C" w:rsidP="001C00BF">
      <w:pPr>
        <w:pStyle w:val="ListParagraph"/>
        <w:widowControl w:val="0"/>
        <w:numPr>
          <w:ilvl w:val="0"/>
          <w:numId w:val="28"/>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C. Barnard, ‘Free movement of natural persons and citizenship of the Union’ in S Peers and C Barnard (eds) </w:t>
      </w:r>
      <w:r w:rsidRPr="00117213">
        <w:rPr>
          <w:rFonts w:ascii="Garamond" w:hAnsi="Garamond" w:cs="Cambria"/>
          <w:i/>
          <w:iCs/>
          <w:color w:val="000000"/>
          <w:sz w:val="24"/>
          <w:szCs w:val="24"/>
        </w:rPr>
        <w:t>European Union Law</w:t>
      </w:r>
      <w:r w:rsidRPr="00117213">
        <w:rPr>
          <w:rFonts w:ascii="Garamond" w:hAnsi="Garamond" w:cs="Cambria"/>
          <w:color w:val="000000"/>
          <w:sz w:val="24"/>
          <w:szCs w:val="24"/>
        </w:rPr>
        <w:t xml:space="preserve"> (3</w:t>
      </w:r>
      <w:r w:rsidRPr="00117213">
        <w:rPr>
          <w:rFonts w:ascii="Garamond" w:hAnsi="Garamond" w:cs="Cambria"/>
          <w:color w:val="000000"/>
          <w:sz w:val="24"/>
          <w:szCs w:val="24"/>
          <w:vertAlign w:val="superscript"/>
        </w:rPr>
        <w:t>rd</w:t>
      </w:r>
      <w:r w:rsidRPr="00117213">
        <w:rPr>
          <w:rFonts w:ascii="Garamond" w:hAnsi="Garamond" w:cs="Cambria"/>
          <w:color w:val="000000"/>
          <w:sz w:val="24"/>
          <w:szCs w:val="24"/>
        </w:rPr>
        <w:t xml:space="preserve"> ed, OUP, 2020) 397-437</w:t>
      </w:r>
    </w:p>
    <w:p w14:paraId="356754DE" w14:textId="7589AEA8" w:rsidR="00671B0A" w:rsidRPr="00B445A4" w:rsidRDefault="005A1368" w:rsidP="00F05E4B">
      <w:pPr>
        <w:pStyle w:val="ListParagraph"/>
        <w:widowControl w:val="0"/>
        <w:numPr>
          <w:ilvl w:val="0"/>
          <w:numId w:val="28"/>
        </w:numPr>
        <w:autoSpaceDE w:val="0"/>
        <w:autoSpaceDN w:val="0"/>
        <w:adjustRightInd w:val="0"/>
        <w:spacing w:before="30" w:after="0" w:line="240" w:lineRule="auto"/>
        <w:rPr>
          <w:rFonts w:ascii="Garamond" w:hAnsi="Garamond"/>
          <w:sz w:val="24"/>
          <w:szCs w:val="24"/>
        </w:rPr>
      </w:pPr>
      <w:r w:rsidRPr="00117213">
        <w:rPr>
          <w:rFonts w:ascii="Garamond" w:hAnsi="Garamond"/>
          <w:sz w:val="24"/>
          <w:szCs w:val="24"/>
        </w:rPr>
        <w:t xml:space="preserve">M Bell, ‘Non-Discrimination’ in </w:t>
      </w:r>
      <w:r w:rsidRPr="00117213">
        <w:rPr>
          <w:rFonts w:ascii="Garamond" w:eastAsia="Garamond" w:hAnsi="Garamond" w:cs="Garamond"/>
          <w:sz w:val="24"/>
          <w:szCs w:val="24"/>
        </w:rPr>
        <w:t xml:space="preserve">in </w:t>
      </w:r>
      <w:r w:rsidRPr="00117213">
        <w:rPr>
          <w:rFonts w:ascii="Garamond" w:hAnsi="Garamond"/>
          <w:sz w:val="24"/>
          <w:szCs w:val="24"/>
        </w:rPr>
        <w:t xml:space="preserve">P Craig, and G </w:t>
      </w:r>
      <w:proofErr w:type="spellStart"/>
      <w:r w:rsidRPr="00117213">
        <w:rPr>
          <w:rFonts w:ascii="Garamond" w:hAnsi="Garamond"/>
          <w:sz w:val="24"/>
          <w:szCs w:val="24"/>
        </w:rPr>
        <w:t>Búrca</w:t>
      </w:r>
      <w:proofErr w:type="spellEnd"/>
      <w:r w:rsidRPr="00117213">
        <w:rPr>
          <w:rFonts w:ascii="Garamond" w:hAnsi="Garamond"/>
          <w:sz w:val="24"/>
          <w:szCs w:val="24"/>
        </w:rPr>
        <w:t xml:space="preserve"> (eds), </w:t>
      </w:r>
      <w:r w:rsidRPr="00117213">
        <w:rPr>
          <w:rFonts w:ascii="Garamond" w:hAnsi="Garamond"/>
          <w:i/>
          <w:iCs/>
          <w:sz w:val="24"/>
          <w:szCs w:val="24"/>
        </w:rPr>
        <w:t>The Evolution of EU Law</w:t>
      </w:r>
      <w:r w:rsidRPr="00117213">
        <w:rPr>
          <w:rFonts w:ascii="Garamond" w:hAnsi="Garamond"/>
          <w:sz w:val="24"/>
          <w:szCs w:val="24"/>
        </w:rPr>
        <w:t xml:space="preserve"> (3rd </w:t>
      </w:r>
      <w:proofErr w:type="spellStart"/>
      <w:r w:rsidRPr="00117213">
        <w:rPr>
          <w:rFonts w:ascii="Garamond" w:hAnsi="Garamond"/>
          <w:sz w:val="24"/>
          <w:szCs w:val="24"/>
        </w:rPr>
        <w:t>edn</w:t>
      </w:r>
      <w:proofErr w:type="spellEnd"/>
      <w:r w:rsidRPr="00117213">
        <w:rPr>
          <w:rFonts w:ascii="Garamond" w:hAnsi="Garamond"/>
          <w:sz w:val="24"/>
          <w:szCs w:val="24"/>
        </w:rPr>
        <w:t>, OUP, 2021) 651-677, read at least 653-660 (the whole chapter if you can).</w:t>
      </w:r>
    </w:p>
    <w:p w14:paraId="363FE9AB" w14:textId="604088E6" w:rsidR="00671B0A" w:rsidRPr="00B445A4" w:rsidRDefault="00671B0A" w:rsidP="00F05E4B">
      <w:pPr>
        <w:widowControl w:val="0"/>
        <w:autoSpaceDE w:val="0"/>
        <w:autoSpaceDN w:val="0"/>
        <w:adjustRightInd w:val="0"/>
        <w:spacing w:before="30" w:after="0" w:line="240" w:lineRule="auto"/>
        <w:rPr>
          <w:rFonts w:ascii="Garamond" w:hAnsi="Garamond"/>
          <w:i/>
          <w:iCs/>
          <w:sz w:val="24"/>
          <w:szCs w:val="24"/>
        </w:rPr>
      </w:pPr>
      <w:r w:rsidRPr="00B445A4">
        <w:rPr>
          <w:rFonts w:ascii="Garamond" w:hAnsi="Garamond"/>
          <w:i/>
          <w:iCs/>
          <w:sz w:val="24"/>
          <w:szCs w:val="24"/>
        </w:rPr>
        <w:t>Further reading</w:t>
      </w:r>
    </w:p>
    <w:p w14:paraId="2216AE0A" w14:textId="0D5BB657" w:rsidR="00FF1A61" w:rsidRPr="00117213" w:rsidRDefault="00FF1A61" w:rsidP="00FF1A61">
      <w:pPr>
        <w:pStyle w:val="ListParagraph"/>
        <w:widowControl w:val="0"/>
        <w:numPr>
          <w:ilvl w:val="0"/>
          <w:numId w:val="29"/>
        </w:numPr>
        <w:autoSpaceDE w:val="0"/>
        <w:autoSpaceDN w:val="0"/>
        <w:adjustRightInd w:val="0"/>
        <w:spacing w:before="46" w:after="0" w:line="240" w:lineRule="auto"/>
        <w:jc w:val="both"/>
        <w:rPr>
          <w:rFonts w:ascii="Garamond" w:hAnsi="Garamond" w:cs="Cambria"/>
          <w:color w:val="000000"/>
          <w:sz w:val="24"/>
          <w:szCs w:val="24"/>
          <w:highlight w:val="yellow"/>
        </w:rPr>
      </w:pPr>
      <w:r w:rsidRPr="00117213">
        <w:rPr>
          <w:rFonts w:ascii="Garamond" w:hAnsi="Garamond"/>
          <w:sz w:val="24"/>
          <w:szCs w:val="24"/>
          <w:highlight w:val="yellow"/>
        </w:rPr>
        <w:t xml:space="preserve">Ch </w:t>
      </w:r>
      <w:proofErr w:type="gramStart"/>
      <w:r w:rsidRPr="00117213">
        <w:rPr>
          <w:rFonts w:ascii="Garamond" w:hAnsi="Garamond"/>
          <w:sz w:val="24"/>
          <w:szCs w:val="24"/>
          <w:highlight w:val="yellow"/>
        </w:rPr>
        <w:t>12:Union</w:t>
      </w:r>
      <w:proofErr w:type="gramEnd"/>
      <w:r w:rsidRPr="00117213">
        <w:rPr>
          <w:rFonts w:ascii="Garamond" w:hAnsi="Garamond"/>
          <w:sz w:val="24"/>
          <w:szCs w:val="24"/>
          <w:highlight w:val="yellow"/>
        </w:rPr>
        <w:t xml:space="preserve"> Policies: Overview, </w:t>
      </w:r>
      <w:r w:rsidRPr="00117213">
        <w:rPr>
          <w:rFonts w:ascii="Garamond" w:hAnsi="Garamond"/>
          <w:sz w:val="24"/>
          <w:szCs w:val="24"/>
          <w:highlight w:val="yellow"/>
        </w:rPr>
        <w:t>i</w:t>
      </w:r>
      <w:r w:rsidR="00111DD7" w:rsidRPr="00117213">
        <w:rPr>
          <w:rFonts w:ascii="Garamond" w:hAnsi="Garamond"/>
          <w:sz w:val="24"/>
          <w:szCs w:val="24"/>
          <w:highlight w:val="yellow"/>
        </w:rPr>
        <w:t xml:space="preserve">n </w:t>
      </w:r>
      <w:r w:rsidRPr="00117213">
        <w:rPr>
          <w:rFonts w:ascii="Garamond" w:hAnsi="Garamond" w:cs="Cambria"/>
          <w:color w:val="000000" w:themeColor="text1"/>
          <w:sz w:val="24"/>
          <w:szCs w:val="24"/>
          <w:highlight w:val="yellow"/>
        </w:rPr>
        <w:t xml:space="preserve">R. Schutze, </w:t>
      </w:r>
      <w:r w:rsidRPr="00117213">
        <w:rPr>
          <w:rFonts w:ascii="Garamond" w:hAnsi="Garamond" w:cs="Cambria"/>
          <w:i/>
          <w:iCs/>
          <w:color w:val="000000" w:themeColor="text1"/>
          <w:sz w:val="24"/>
          <w:szCs w:val="24"/>
          <w:highlight w:val="yellow"/>
        </w:rPr>
        <w:t>An Introduction to European Union Law</w:t>
      </w:r>
      <w:r w:rsidRPr="00117213">
        <w:rPr>
          <w:rFonts w:ascii="Garamond" w:hAnsi="Garamond" w:cs="Cambria"/>
          <w:color w:val="000000" w:themeColor="text1"/>
          <w:sz w:val="24"/>
          <w:szCs w:val="24"/>
          <w:highlight w:val="yellow"/>
        </w:rPr>
        <w:t xml:space="preserve"> (4</w:t>
      </w:r>
      <w:r w:rsidRPr="00117213">
        <w:rPr>
          <w:rFonts w:ascii="Garamond" w:hAnsi="Garamond" w:cs="Cambria"/>
          <w:color w:val="000000" w:themeColor="text1"/>
          <w:sz w:val="24"/>
          <w:szCs w:val="24"/>
          <w:highlight w:val="yellow"/>
          <w:vertAlign w:val="superscript"/>
        </w:rPr>
        <w:t>th</w:t>
      </w:r>
      <w:r w:rsidRPr="00117213">
        <w:rPr>
          <w:rFonts w:ascii="Garamond" w:hAnsi="Garamond" w:cs="Cambria"/>
          <w:color w:val="000000" w:themeColor="text1"/>
          <w:sz w:val="24"/>
          <w:szCs w:val="24"/>
          <w:highlight w:val="yellow"/>
        </w:rPr>
        <w:t xml:space="preserve"> ed) OUP, 2023)</w:t>
      </w:r>
    </w:p>
    <w:p w14:paraId="5625B1B9" w14:textId="11AE20FA" w:rsidR="00B821EC" w:rsidRPr="00117213" w:rsidRDefault="00CF6530" w:rsidP="00C91F47">
      <w:pPr>
        <w:pStyle w:val="ListParagraph"/>
        <w:widowControl w:val="0"/>
        <w:numPr>
          <w:ilvl w:val="0"/>
          <w:numId w:val="28"/>
        </w:numPr>
        <w:autoSpaceDE w:val="0"/>
        <w:autoSpaceDN w:val="0"/>
        <w:adjustRightInd w:val="0"/>
        <w:spacing w:before="30" w:after="0" w:line="240" w:lineRule="auto"/>
        <w:rPr>
          <w:rFonts w:ascii="Garamond" w:hAnsi="Garamond"/>
          <w:sz w:val="24"/>
          <w:szCs w:val="24"/>
        </w:rPr>
      </w:pPr>
      <w:r w:rsidRPr="00117213">
        <w:rPr>
          <w:rFonts w:ascii="Garamond" w:hAnsi="Garamond"/>
          <w:sz w:val="24"/>
          <w:szCs w:val="24"/>
        </w:rPr>
        <w:t xml:space="preserve">European Commission, </w:t>
      </w:r>
      <w:r w:rsidR="00B821EC" w:rsidRPr="00117213">
        <w:rPr>
          <w:rFonts w:ascii="Garamond" w:hAnsi="Garamond"/>
          <w:sz w:val="24"/>
          <w:szCs w:val="24"/>
        </w:rPr>
        <w:t>‘</w:t>
      </w:r>
      <w:hyperlink r:id="rId48" w:history="1">
        <w:r w:rsidR="00B821EC" w:rsidRPr="00117213">
          <w:rPr>
            <w:rStyle w:val="Hyperlink"/>
            <w:rFonts w:ascii="Garamond" w:hAnsi="Garamond"/>
            <w:sz w:val="24"/>
            <w:szCs w:val="24"/>
          </w:rPr>
          <w:t>Guide on Articles 24-36 TFEU</w:t>
        </w:r>
      </w:hyperlink>
      <w:r w:rsidR="00B821EC" w:rsidRPr="00117213">
        <w:rPr>
          <w:rFonts w:ascii="Garamond" w:hAnsi="Garamond"/>
          <w:sz w:val="24"/>
          <w:szCs w:val="24"/>
        </w:rPr>
        <w:t xml:space="preserve"> </w:t>
      </w:r>
      <w:r w:rsidR="00912A59" w:rsidRPr="00117213">
        <w:rPr>
          <w:rFonts w:ascii="Garamond" w:hAnsi="Garamond"/>
          <w:sz w:val="24"/>
          <w:szCs w:val="24"/>
        </w:rPr>
        <w:t>(</w:t>
      </w:r>
      <w:r w:rsidR="00912A59" w:rsidRPr="00117213">
        <w:rPr>
          <w:rStyle w:val="markedcontent"/>
          <w:rFonts w:ascii="Garamond" w:hAnsi="Garamond" w:cs="Arial"/>
          <w:sz w:val="24"/>
          <w:szCs w:val="24"/>
        </w:rPr>
        <w:t>2021/C 100/03)</w:t>
      </w:r>
      <w:r w:rsidR="00912A59" w:rsidRPr="00117213">
        <w:rPr>
          <w:rFonts w:ascii="Garamond" w:hAnsi="Garamond"/>
          <w:sz w:val="24"/>
          <w:szCs w:val="24"/>
        </w:rPr>
        <w:t xml:space="preserve"> </w:t>
      </w:r>
      <w:r w:rsidRPr="00117213">
        <w:rPr>
          <w:rFonts w:ascii="Garamond" w:hAnsi="Garamond"/>
          <w:sz w:val="24"/>
          <w:szCs w:val="24"/>
        </w:rPr>
        <w:t>‘</w:t>
      </w:r>
      <w:r w:rsidR="00B821EC" w:rsidRPr="00117213">
        <w:rPr>
          <w:rFonts w:ascii="Garamond" w:hAnsi="Garamond"/>
          <w:sz w:val="24"/>
          <w:szCs w:val="24"/>
        </w:rPr>
        <w:t>https://eur-lex.europa.eu/legal-content/EN/TXT/PDF/?uri=CELEX:52021XC0323(03)&amp;rid=9</w:t>
      </w:r>
    </w:p>
    <w:p w14:paraId="26D0D8F1" w14:textId="4398C0B5" w:rsidR="00F95E99" w:rsidRPr="00117213" w:rsidRDefault="00537A14" w:rsidP="00C91F47">
      <w:pPr>
        <w:pStyle w:val="ListParagraph"/>
        <w:widowControl w:val="0"/>
        <w:numPr>
          <w:ilvl w:val="0"/>
          <w:numId w:val="28"/>
        </w:numPr>
        <w:autoSpaceDE w:val="0"/>
        <w:autoSpaceDN w:val="0"/>
        <w:adjustRightInd w:val="0"/>
        <w:spacing w:before="30" w:after="0" w:line="240" w:lineRule="auto"/>
        <w:rPr>
          <w:rFonts w:ascii="Garamond" w:hAnsi="Garamond"/>
          <w:sz w:val="24"/>
          <w:szCs w:val="24"/>
        </w:rPr>
      </w:pPr>
      <w:r w:rsidRPr="00117213">
        <w:rPr>
          <w:rFonts w:ascii="Garamond" w:hAnsi="Garamond"/>
          <w:sz w:val="24"/>
          <w:szCs w:val="24"/>
        </w:rPr>
        <w:t>J Snell ‘The</w:t>
      </w:r>
      <w:r w:rsidR="00545F58" w:rsidRPr="00117213">
        <w:rPr>
          <w:rFonts w:ascii="Garamond" w:hAnsi="Garamond"/>
          <w:sz w:val="24"/>
          <w:szCs w:val="24"/>
        </w:rPr>
        <w:t xml:space="preserve"> internal market and the</w:t>
      </w:r>
      <w:r w:rsidRPr="00117213">
        <w:rPr>
          <w:rFonts w:ascii="Garamond" w:hAnsi="Garamond"/>
          <w:sz w:val="24"/>
          <w:szCs w:val="24"/>
        </w:rPr>
        <w:t xml:space="preserve"> philosoph</w:t>
      </w:r>
      <w:r w:rsidR="00FF7EF9" w:rsidRPr="00117213">
        <w:rPr>
          <w:rFonts w:ascii="Garamond" w:hAnsi="Garamond"/>
          <w:sz w:val="24"/>
          <w:szCs w:val="24"/>
        </w:rPr>
        <w:t>y</w:t>
      </w:r>
      <w:r w:rsidRPr="00117213">
        <w:rPr>
          <w:rFonts w:ascii="Garamond" w:hAnsi="Garamond"/>
          <w:sz w:val="24"/>
          <w:szCs w:val="24"/>
        </w:rPr>
        <w:t xml:space="preserve"> of market integration’ in C Barnard and S Peers European Union Law (OUP, 2020)</w:t>
      </w:r>
      <w:r w:rsidR="00C91F47" w:rsidRPr="00117213">
        <w:rPr>
          <w:rFonts w:ascii="Garamond" w:hAnsi="Garamond"/>
          <w:sz w:val="24"/>
          <w:szCs w:val="24"/>
        </w:rPr>
        <w:t xml:space="preserve"> 334-364</w:t>
      </w:r>
    </w:p>
    <w:p w14:paraId="1408363C" w14:textId="52F65643" w:rsidR="00AC2A96" w:rsidRPr="00117213" w:rsidRDefault="00BA0112" w:rsidP="00C91F47">
      <w:pPr>
        <w:pStyle w:val="ListParagraph"/>
        <w:widowControl w:val="0"/>
        <w:numPr>
          <w:ilvl w:val="0"/>
          <w:numId w:val="28"/>
        </w:numPr>
        <w:autoSpaceDE w:val="0"/>
        <w:autoSpaceDN w:val="0"/>
        <w:adjustRightInd w:val="0"/>
        <w:spacing w:before="30" w:after="0" w:line="240" w:lineRule="auto"/>
        <w:rPr>
          <w:rFonts w:ascii="Garamond" w:hAnsi="Garamond"/>
          <w:sz w:val="24"/>
          <w:szCs w:val="24"/>
        </w:rPr>
      </w:pPr>
      <w:r w:rsidRPr="00117213">
        <w:rPr>
          <w:rFonts w:ascii="Garamond" w:hAnsi="Garamond"/>
          <w:sz w:val="24"/>
          <w:szCs w:val="24"/>
        </w:rPr>
        <w:t>P. Ol</w:t>
      </w:r>
      <w:r w:rsidR="00FF7EF9" w:rsidRPr="00117213">
        <w:rPr>
          <w:rFonts w:ascii="Garamond" w:hAnsi="Garamond"/>
          <w:sz w:val="24"/>
          <w:szCs w:val="24"/>
        </w:rPr>
        <w:t>i</w:t>
      </w:r>
      <w:r w:rsidRPr="00117213">
        <w:rPr>
          <w:rFonts w:ascii="Garamond" w:hAnsi="Garamond"/>
          <w:sz w:val="24"/>
          <w:szCs w:val="24"/>
        </w:rPr>
        <w:t xml:space="preserve">ver and M.M. Navaro. </w:t>
      </w:r>
      <w:r w:rsidR="00AC2A96" w:rsidRPr="00117213">
        <w:rPr>
          <w:rFonts w:ascii="Garamond" w:hAnsi="Garamond"/>
          <w:sz w:val="24"/>
          <w:szCs w:val="24"/>
        </w:rPr>
        <w:t>‘Free movement of goods’ in C Barnard and S Peers European Union Law (OUP, 2020)</w:t>
      </w:r>
      <w:r w:rsidR="00FF7EF9" w:rsidRPr="00117213">
        <w:rPr>
          <w:rFonts w:ascii="Garamond" w:hAnsi="Garamond"/>
          <w:sz w:val="24"/>
          <w:szCs w:val="24"/>
        </w:rPr>
        <w:t>, 364-396</w:t>
      </w:r>
    </w:p>
    <w:p w14:paraId="654E6E84" w14:textId="77777777" w:rsidR="00924ABC" w:rsidRPr="00117213" w:rsidRDefault="00924ABC" w:rsidP="00924ABC">
      <w:pPr>
        <w:pStyle w:val="ListParagraph"/>
        <w:numPr>
          <w:ilvl w:val="0"/>
          <w:numId w:val="28"/>
        </w:numPr>
        <w:spacing w:after="0" w:line="240" w:lineRule="auto"/>
        <w:rPr>
          <w:rFonts w:ascii="Garamond" w:hAnsi="Garamond"/>
          <w:sz w:val="24"/>
          <w:szCs w:val="24"/>
        </w:rPr>
      </w:pPr>
      <w:r w:rsidRPr="00117213">
        <w:rPr>
          <w:rFonts w:ascii="Garamond" w:hAnsi="Garamond"/>
          <w:sz w:val="24"/>
          <w:szCs w:val="24"/>
        </w:rPr>
        <w:lastRenderedPageBreak/>
        <w:t xml:space="preserve">M-P Granger. ‘The civil right to free movement: the beating heart of European Union </w:t>
      </w:r>
      <w:proofErr w:type="gramStart"/>
      <w:r w:rsidRPr="00117213">
        <w:rPr>
          <w:rFonts w:ascii="Garamond" w:hAnsi="Garamond"/>
          <w:sz w:val="24"/>
          <w:szCs w:val="24"/>
        </w:rPr>
        <w:t>citizenship?.</w:t>
      </w:r>
      <w:proofErr w:type="gramEnd"/>
      <w:r w:rsidRPr="00117213">
        <w:rPr>
          <w:rFonts w:ascii="Garamond" w:hAnsi="Garamond"/>
          <w:sz w:val="24"/>
          <w:szCs w:val="24"/>
        </w:rPr>
        <w:t xml:space="preserve"> In </w:t>
      </w:r>
      <w:r w:rsidRPr="00117213">
        <w:rPr>
          <w:rFonts w:ascii="Garamond" w:hAnsi="Garamond"/>
          <w:i/>
          <w:iCs/>
          <w:sz w:val="24"/>
          <w:szCs w:val="24"/>
        </w:rPr>
        <w:t>Civil Rights and EU Citizenship</w:t>
      </w:r>
      <w:r w:rsidRPr="00117213">
        <w:rPr>
          <w:rFonts w:ascii="Garamond" w:hAnsi="Garamond"/>
          <w:sz w:val="24"/>
          <w:szCs w:val="24"/>
        </w:rPr>
        <w:t xml:space="preserve"> (Edward Elgar Publishing, 2018) 152-193.</w:t>
      </w:r>
    </w:p>
    <w:p w14:paraId="0CF29FAA" w14:textId="77777777" w:rsidR="00924ABC" w:rsidRPr="00117213" w:rsidRDefault="00924ABC" w:rsidP="00924ABC">
      <w:pPr>
        <w:pStyle w:val="ListParagraph"/>
        <w:numPr>
          <w:ilvl w:val="0"/>
          <w:numId w:val="28"/>
        </w:numPr>
        <w:spacing w:after="0" w:line="240" w:lineRule="auto"/>
        <w:rPr>
          <w:rFonts w:ascii="Garamond" w:hAnsi="Garamond"/>
          <w:sz w:val="24"/>
          <w:szCs w:val="24"/>
        </w:rPr>
      </w:pPr>
      <w:r w:rsidRPr="00117213">
        <w:rPr>
          <w:rFonts w:ascii="Garamond" w:hAnsi="Garamond"/>
          <w:sz w:val="24"/>
          <w:szCs w:val="24"/>
        </w:rPr>
        <w:t xml:space="preserve">Video: C Barnard, ‘The UK, Eu citizenship and free movement of persons’ (2014) </w:t>
      </w:r>
      <w:hyperlink r:id="rId49" w:history="1">
        <w:r w:rsidRPr="00117213">
          <w:rPr>
            <w:rStyle w:val="Hyperlink"/>
            <w:rFonts w:ascii="Garamond" w:hAnsi="Garamond"/>
            <w:sz w:val="24"/>
            <w:szCs w:val="24"/>
          </w:rPr>
          <w:t>https://migrationobservatory.ox.ac.uk/resources/primers/the-uk-eu-citizenship-and-free-movement-of-persons/</w:t>
        </w:r>
      </w:hyperlink>
    </w:p>
    <w:p w14:paraId="52E3EAD6" w14:textId="77777777" w:rsidR="00924ABC" w:rsidRPr="00117213" w:rsidRDefault="00924ABC" w:rsidP="00924ABC">
      <w:pPr>
        <w:pStyle w:val="ListParagraph"/>
        <w:widowControl w:val="0"/>
        <w:numPr>
          <w:ilvl w:val="0"/>
          <w:numId w:val="28"/>
        </w:numPr>
        <w:autoSpaceDE w:val="0"/>
        <w:autoSpaceDN w:val="0"/>
        <w:adjustRightInd w:val="0"/>
        <w:spacing w:before="46" w:after="0" w:line="240" w:lineRule="auto"/>
        <w:jc w:val="both"/>
        <w:rPr>
          <w:rFonts w:ascii="Garamond" w:hAnsi="Garamond"/>
          <w:sz w:val="24"/>
          <w:szCs w:val="24"/>
        </w:rPr>
      </w:pPr>
      <w:r w:rsidRPr="00117213">
        <w:rPr>
          <w:rFonts w:ascii="Garamond" w:hAnsi="Garamond"/>
          <w:sz w:val="24"/>
          <w:szCs w:val="24"/>
        </w:rPr>
        <w:t xml:space="preserve">J Shaw ‘Citizenship: </w:t>
      </w:r>
      <w:proofErr w:type="spellStart"/>
      <w:r w:rsidRPr="00117213">
        <w:rPr>
          <w:rFonts w:ascii="Garamond" w:hAnsi="Garamond"/>
          <w:sz w:val="24"/>
          <w:szCs w:val="24"/>
        </w:rPr>
        <w:t>Constrasting</w:t>
      </w:r>
      <w:proofErr w:type="spellEnd"/>
      <w:r w:rsidRPr="00117213">
        <w:rPr>
          <w:rFonts w:ascii="Garamond" w:hAnsi="Garamond"/>
          <w:sz w:val="24"/>
          <w:szCs w:val="24"/>
        </w:rPr>
        <w:t xml:space="preserve"> dynamics at the interface of integration and constitutionalism’ in P Craig, and G </w:t>
      </w:r>
      <w:proofErr w:type="spellStart"/>
      <w:r w:rsidRPr="00117213">
        <w:rPr>
          <w:rFonts w:ascii="Garamond" w:hAnsi="Garamond"/>
          <w:sz w:val="24"/>
          <w:szCs w:val="24"/>
        </w:rPr>
        <w:t>Búrca</w:t>
      </w:r>
      <w:proofErr w:type="spellEnd"/>
      <w:r w:rsidRPr="00117213">
        <w:rPr>
          <w:rFonts w:ascii="Garamond" w:hAnsi="Garamond"/>
          <w:sz w:val="24"/>
          <w:szCs w:val="24"/>
        </w:rPr>
        <w:t xml:space="preserve"> (eds), </w:t>
      </w:r>
      <w:r w:rsidRPr="00117213">
        <w:rPr>
          <w:rFonts w:ascii="Garamond" w:hAnsi="Garamond"/>
          <w:i/>
          <w:iCs/>
          <w:sz w:val="24"/>
          <w:szCs w:val="24"/>
        </w:rPr>
        <w:t>The Evolution of EU Law</w:t>
      </w:r>
      <w:r w:rsidRPr="00117213">
        <w:rPr>
          <w:rFonts w:ascii="Garamond" w:hAnsi="Garamond"/>
          <w:sz w:val="24"/>
          <w:szCs w:val="24"/>
        </w:rPr>
        <w:t xml:space="preserve"> (3rd </w:t>
      </w:r>
      <w:proofErr w:type="spellStart"/>
      <w:r w:rsidRPr="00117213">
        <w:rPr>
          <w:rFonts w:ascii="Garamond" w:hAnsi="Garamond"/>
          <w:sz w:val="24"/>
          <w:szCs w:val="24"/>
        </w:rPr>
        <w:t>edn</w:t>
      </w:r>
      <w:proofErr w:type="spellEnd"/>
      <w:r w:rsidRPr="00117213">
        <w:rPr>
          <w:rFonts w:ascii="Garamond" w:hAnsi="Garamond"/>
          <w:sz w:val="24"/>
          <w:szCs w:val="24"/>
        </w:rPr>
        <w:t>, OUP, 2021, 608-650, read part 2, 621-630</w:t>
      </w:r>
    </w:p>
    <w:p w14:paraId="0CB508C9" w14:textId="77777777" w:rsidR="00924ABC" w:rsidRPr="00117213" w:rsidRDefault="00924ABC" w:rsidP="00924ABC">
      <w:pPr>
        <w:pStyle w:val="ListParagraph"/>
        <w:widowControl w:val="0"/>
        <w:numPr>
          <w:ilvl w:val="0"/>
          <w:numId w:val="28"/>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sz w:val="24"/>
          <w:szCs w:val="24"/>
        </w:rPr>
        <w:t xml:space="preserve">P Oliver and MM Navarro, Free movement of goods </w:t>
      </w:r>
      <w:r w:rsidRPr="00117213">
        <w:rPr>
          <w:rFonts w:ascii="Garamond" w:hAnsi="Garamond" w:cs="Cambria"/>
          <w:color w:val="000000"/>
          <w:sz w:val="24"/>
          <w:szCs w:val="24"/>
        </w:rPr>
        <w:t xml:space="preserve">in S Peers and C Barnard (eds) </w:t>
      </w:r>
      <w:r w:rsidRPr="00117213">
        <w:rPr>
          <w:rFonts w:ascii="Garamond" w:hAnsi="Garamond" w:cs="Cambria"/>
          <w:i/>
          <w:iCs/>
          <w:color w:val="000000"/>
          <w:sz w:val="24"/>
          <w:szCs w:val="24"/>
        </w:rPr>
        <w:t>European Union Law</w:t>
      </w:r>
      <w:r w:rsidRPr="00117213">
        <w:rPr>
          <w:rFonts w:ascii="Garamond" w:hAnsi="Garamond" w:cs="Cambria"/>
          <w:color w:val="000000"/>
          <w:sz w:val="24"/>
          <w:szCs w:val="24"/>
        </w:rPr>
        <w:t xml:space="preserve"> (3</w:t>
      </w:r>
      <w:r w:rsidRPr="00117213">
        <w:rPr>
          <w:rFonts w:ascii="Garamond" w:hAnsi="Garamond" w:cs="Cambria"/>
          <w:color w:val="000000"/>
          <w:sz w:val="24"/>
          <w:szCs w:val="24"/>
          <w:vertAlign w:val="superscript"/>
        </w:rPr>
        <w:t>rd</w:t>
      </w:r>
      <w:r w:rsidRPr="00117213">
        <w:rPr>
          <w:rFonts w:ascii="Garamond" w:hAnsi="Garamond" w:cs="Cambria"/>
          <w:color w:val="000000"/>
          <w:sz w:val="24"/>
          <w:szCs w:val="24"/>
        </w:rPr>
        <w:t xml:space="preserve"> ed, OUP, 2020) 365-396</w:t>
      </w:r>
    </w:p>
    <w:p w14:paraId="181EAFDC" w14:textId="77777777" w:rsidR="00924ABC" w:rsidRPr="00117213" w:rsidRDefault="00924ABC" w:rsidP="00924ABC">
      <w:pPr>
        <w:pStyle w:val="ListParagraph"/>
        <w:widowControl w:val="0"/>
        <w:numPr>
          <w:ilvl w:val="0"/>
          <w:numId w:val="28"/>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cs="Cambria"/>
          <w:color w:val="000000"/>
          <w:sz w:val="24"/>
          <w:szCs w:val="24"/>
        </w:rPr>
        <w:t xml:space="preserve">C Barnard and J Snell, ‘Free movement of legal persons and the provisions of services’ in S Peers and C Barnard (eds) </w:t>
      </w:r>
      <w:r w:rsidRPr="00117213">
        <w:rPr>
          <w:rFonts w:ascii="Garamond" w:hAnsi="Garamond" w:cs="Cambria"/>
          <w:i/>
          <w:iCs/>
          <w:color w:val="000000"/>
          <w:sz w:val="24"/>
          <w:szCs w:val="24"/>
        </w:rPr>
        <w:t>European Union Law</w:t>
      </w:r>
      <w:r w:rsidRPr="00117213">
        <w:rPr>
          <w:rFonts w:ascii="Garamond" w:hAnsi="Garamond" w:cs="Cambria"/>
          <w:color w:val="000000"/>
          <w:sz w:val="24"/>
          <w:szCs w:val="24"/>
        </w:rPr>
        <w:t xml:space="preserve"> (3</w:t>
      </w:r>
      <w:r w:rsidRPr="00117213">
        <w:rPr>
          <w:rFonts w:ascii="Garamond" w:hAnsi="Garamond" w:cs="Cambria"/>
          <w:color w:val="000000"/>
          <w:sz w:val="24"/>
          <w:szCs w:val="24"/>
          <w:vertAlign w:val="superscript"/>
        </w:rPr>
        <w:t>rd</w:t>
      </w:r>
      <w:r w:rsidRPr="00117213">
        <w:rPr>
          <w:rFonts w:ascii="Garamond" w:hAnsi="Garamond" w:cs="Cambria"/>
          <w:color w:val="000000"/>
          <w:sz w:val="24"/>
          <w:szCs w:val="24"/>
        </w:rPr>
        <w:t xml:space="preserve"> ed, OUP, 2020) 438-478 </w:t>
      </w:r>
    </w:p>
    <w:p w14:paraId="6C4D3E2C" w14:textId="77777777" w:rsidR="00924ABC" w:rsidRPr="00117213" w:rsidRDefault="00924ABC" w:rsidP="00924ABC">
      <w:pPr>
        <w:pStyle w:val="ListParagraph"/>
        <w:widowControl w:val="0"/>
        <w:numPr>
          <w:ilvl w:val="0"/>
          <w:numId w:val="28"/>
        </w:numPr>
        <w:autoSpaceDE w:val="0"/>
        <w:autoSpaceDN w:val="0"/>
        <w:adjustRightInd w:val="0"/>
        <w:spacing w:before="46" w:after="0" w:line="240" w:lineRule="auto"/>
        <w:jc w:val="both"/>
        <w:rPr>
          <w:rFonts w:ascii="Garamond" w:hAnsi="Garamond" w:cs="Cambria"/>
          <w:color w:val="000000"/>
          <w:sz w:val="24"/>
          <w:szCs w:val="24"/>
        </w:rPr>
      </w:pPr>
      <w:r w:rsidRPr="00117213">
        <w:rPr>
          <w:rFonts w:ascii="Garamond" w:hAnsi="Garamond"/>
          <w:sz w:val="24"/>
          <w:szCs w:val="24"/>
        </w:rPr>
        <w:t xml:space="preserve">NN </w:t>
      </w:r>
      <w:proofErr w:type="spellStart"/>
      <w:r w:rsidRPr="00117213">
        <w:rPr>
          <w:rFonts w:ascii="Garamond" w:hAnsi="Garamond"/>
          <w:sz w:val="24"/>
          <w:szCs w:val="24"/>
        </w:rPr>
        <w:t>Shuibhne</w:t>
      </w:r>
      <w:proofErr w:type="spellEnd"/>
      <w:r w:rsidRPr="00117213">
        <w:rPr>
          <w:rFonts w:ascii="Garamond" w:hAnsi="Garamond"/>
          <w:sz w:val="24"/>
          <w:szCs w:val="24"/>
        </w:rPr>
        <w:t xml:space="preserve">, ‘The Developing Legal Dimensions of Union Citizenship in </w:t>
      </w:r>
      <w:r w:rsidRPr="00117213">
        <w:rPr>
          <w:rFonts w:ascii="Garamond" w:hAnsi="Garamond" w:cs="Cambria"/>
          <w:color w:val="000000"/>
          <w:sz w:val="24"/>
          <w:szCs w:val="24"/>
        </w:rPr>
        <w:t xml:space="preserve">D Chalmers and A </w:t>
      </w:r>
      <w:proofErr w:type="spellStart"/>
      <w:r w:rsidRPr="00117213">
        <w:rPr>
          <w:rFonts w:ascii="Garamond" w:hAnsi="Garamond" w:cs="Cambria"/>
          <w:color w:val="000000"/>
          <w:sz w:val="24"/>
          <w:szCs w:val="24"/>
        </w:rPr>
        <w:t>Arnull</w:t>
      </w:r>
      <w:proofErr w:type="spellEnd"/>
      <w:r w:rsidRPr="00117213">
        <w:rPr>
          <w:rFonts w:ascii="Garamond" w:hAnsi="Garamond" w:cs="Cambria"/>
          <w:color w:val="000000"/>
          <w:sz w:val="24"/>
          <w:szCs w:val="24"/>
        </w:rPr>
        <w:t xml:space="preserve"> (eds) </w:t>
      </w:r>
      <w:r w:rsidRPr="00117213">
        <w:rPr>
          <w:rFonts w:ascii="Garamond" w:hAnsi="Garamond" w:cs="Cambria"/>
          <w:i/>
          <w:iCs/>
          <w:color w:val="000000"/>
          <w:sz w:val="24"/>
          <w:szCs w:val="24"/>
        </w:rPr>
        <w:t xml:space="preserve">The Oxford Handbook of European Union Law </w:t>
      </w:r>
      <w:r w:rsidRPr="00117213">
        <w:rPr>
          <w:rFonts w:ascii="Garamond" w:hAnsi="Garamond" w:cs="Cambria"/>
          <w:color w:val="000000"/>
          <w:sz w:val="24"/>
          <w:szCs w:val="24"/>
        </w:rPr>
        <w:t xml:space="preserve">(OUP, 2015) </w:t>
      </w:r>
      <w:r w:rsidRPr="00117213">
        <w:rPr>
          <w:rFonts w:ascii="Garamond" w:hAnsi="Garamond"/>
          <w:sz w:val="24"/>
          <w:szCs w:val="24"/>
        </w:rPr>
        <w:t>477-507.</w:t>
      </w:r>
    </w:p>
    <w:p w14:paraId="6A57011D" w14:textId="77777777" w:rsidR="00924ABC" w:rsidRPr="00117213" w:rsidRDefault="00924ABC" w:rsidP="00924ABC">
      <w:pPr>
        <w:pStyle w:val="ListParagraph"/>
        <w:widowControl w:val="0"/>
        <w:numPr>
          <w:ilvl w:val="0"/>
          <w:numId w:val="28"/>
        </w:numPr>
        <w:autoSpaceDE w:val="0"/>
        <w:autoSpaceDN w:val="0"/>
        <w:adjustRightInd w:val="0"/>
        <w:spacing w:before="46" w:after="0" w:line="240" w:lineRule="auto"/>
        <w:jc w:val="both"/>
        <w:rPr>
          <w:rFonts w:ascii="Garamond" w:hAnsi="Garamond"/>
          <w:sz w:val="24"/>
          <w:szCs w:val="24"/>
        </w:rPr>
      </w:pPr>
      <w:r w:rsidRPr="00117213">
        <w:rPr>
          <w:rFonts w:ascii="Garamond" w:hAnsi="Garamond"/>
          <w:sz w:val="24"/>
          <w:szCs w:val="24"/>
        </w:rPr>
        <w:t xml:space="preserve">E Spaventa, ‘The free movement of workers in the twenty-first century’ in </w:t>
      </w:r>
      <w:r w:rsidRPr="00117213">
        <w:rPr>
          <w:rFonts w:ascii="Garamond" w:hAnsi="Garamond" w:cs="Cambria"/>
          <w:color w:val="000000" w:themeColor="text1"/>
          <w:sz w:val="24"/>
          <w:szCs w:val="24"/>
        </w:rPr>
        <w:t xml:space="preserve">D Chalmers and A </w:t>
      </w:r>
      <w:proofErr w:type="spellStart"/>
      <w:r w:rsidRPr="00117213">
        <w:rPr>
          <w:rFonts w:ascii="Garamond" w:hAnsi="Garamond" w:cs="Cambria"/>
          <w:color w:val="000000" w:themeColor="text1"/>
          <w:sz w:val="24"/>
          <w:szCs w:val="24"/>
        </w:rPr>
        <w:t>Arnull</w:t>
      </w:r>
      <w:proofErr w:type="spellEnd"/>
      <w:r w:rsidRPr="00117213">
        <w:rPr>
          <w:rFonts w:ascii="Garamond" w:hAnsi="Garamond" w:cs="Cambria"/>
          <w:color w:val="000000" w:themeColor="text1"/>
          <w:sz w:val="24"/>
          <w:szCs w:val="24"/>
        </w:rPr>
        <w:t xml:space="preserve"> (eds) </w:t>
      </w:r>
      <w:r w:rsidRPr="00117213">
        <w:rPr>
          <w:rFonts w:ascii="Garamond" w:hAnsi="Garamond" w:cs="Cambria"/>
          <w:i/>
          <w:iCs/>
          <w:color w:val="000000" w:themeColor="text1"/>
          <w:sz w:val="24"/>
          <w:szCs w:val="24"/>
        </w:rPr>
        <w:t xml:space="preserve">The Oxford Handbook of European Union Law </w:t>
      </w:r>
      <w:r w:rsidRPr="00117213">
        <w:rPr>
          <w:rFonts w:ascii="Garamond" w:hAnsi="Garamond" w:cs="Cambria"/>
          <w:color w:val="000000" w:themeColor="text1"/>
          <w:sz w:val="24"/>
          <w:szCs w:val="24"/>
        </w:rPr>
        <w:t>(OUP, 2015)</w:t>
      </w:r>
      <w:r w:rsidRPr="00117213">
        <w:rPr>
          <w:rFonts w:ascii="Garamond" w:hAnsi="Garamond"/>
          <w:sz w:val="24"/>
          <w:szCs w:val="24"/>
        </w:rPr>
        <w:t>, 459-475.</w:t>
      </w:r>
    </w:p>
    <w:p w14:paraId="0EF14307" w14:textId="024BB7EB" w:rsidR="00671B0A" w:rsidRPr="00B445A4" w:rsidRDefault="00924ABC" w:rsidP="00B445A4">
      <w:pPr>
        <w:pStyle w:val="ListParagraph"/>
        <w:widowControl w:val="0"/>
        <w:numPr>
          <w:ilvl w:val="0"/>
          <w:numId w:val="28"/>
        </w:numPr>
        <w:autoSpaceDE w:val="0"/>
        <w:autoSpaceDN w:val="0"/>
        <w:adjustRightInd w:val="0"/>
        <w:spacing w:before="46" w:after="0" w:line="240" w:lineRule="auto"/>
        <w:jc w:val="both"/>
        <w:rPr>
          <w:rFonts w:ascii="Garamond" w:hAnsi="Garamond"/>
          <w:sz w:val="24"/>
          <w:szCs w:val="24"/>
        </w:rPr>
      </w:pPr>
      <w:r w:rsidRPr="00117213">
        <w:rPr>
          <w:rFonts w:ascii="Garamond" w:hAnsi="Garamond"/>
          <w:sz w:val="24"/>
          <w:szCs w:val="24"/>
        </w:rPr>
        <w:t xml:space="preserve">European Commission (2020) </w:t>
      </w:r>
      <w:r w:rsidRPr="00117213">
        <w:rPr>
          <w:rFonts w:ascii="Garamond" w:hAnsi="Garamond"/>
          <w:i/>
          <w:iCs/>
          <w:sz w:val="24"/>
          <w:szCs w:val="24"/>
        </w:rPr>
        <w:t>EU Citizenship report,</w:t>
      </w:r>
      <w:r w:rsidRPr="00117213">
        <w:rPr>
          <w:rFonts w:ascii="Garamond" w:hAnsi="Garamond"/>
          <w:sz w:val="24"/>
          <w:szCs w:val="24"/>
        </w:rPr>
        <w:t xml:space="preserve"> at </w:t>
      </w:r>
      <w:hyperlink r:id="rId50" w:history="1">
        <w:r w:rsidRPr="00117213">
          <w:rPr>
            <w:rStyle w:val="Hyperlink"/>
            <w:rFonts w:ascii="Garamond" w:hAnsi="Garamond"/>
            <w:sz w:val="24"/>
            <w:szCs w:val="24"/>
          </w:rPr>
          <w:t>https://mycitizenrights.eu/files/en/Citizen-Report-EN.pdf</w:t>
        </w:r>
      </w:hyperlink>
      <w:r w:rsidRPr="00117213">
        <w:rPr>
          <w:rFonts w:ascii="Garamond" w:hAnsi="Garamond"/>
          <w:sz w:val="24"/>
          <w:szCs w:val="24"/>
        </w:rPr>
        <w:t xml:space="preserve"> </w:t>
      </w:r>
    </w:p>
    <w:p w14:paraId="6E4EB40F" w14:textId="45847C41" w:rsidR="00F05E4B" w:rsidRPr="00B445A4" w:rsidRDefault="00FD6FE7" w:rsidP="00F05E4B">
      <w:pPr>
        <w:widowControl w:val="0"/>
        <w:autoSpaceDE w:val="0"/>
        <w:autoSpaceDN w:val="0"/>
        <w:adjustRightInd w:val="0"/>
        <w:spacing w:before="30" w:after="0" w:line="240" w:lineRule="auto"/>
        <w:rPr>
          <w:rFonts w:ascii="Garamond" w:eastAsia="Garamond" w:hAnsi="Garamond" w:cs="Garamond"/>
          <w:i/>
          <w:iCs/>
          <w:sz w:val="24"/>
          <w:szCs w:val="24"/>
        </w:rPr>
      </w:pPr>
      <w:r w:rsidRPr="00B445A4">
        <w:rPr>
          <w:rFonts w:ascii="Garamond" w:eastAsia="Garamond" w:hAnsi="Garamond" w:cs="Garamond"/>
          <w:i/>
          <w:iCs/>
          <w:sz w:val="24"/>
          <w:szCs w:val="24"/>
        </w:rPr>
        <w:t>Questions for discussion</w:t>
      </w:r>
    </w:p>
    <w:p w14:paraId="1DB14C4F" w14:textId="51DAB774" w:rsidR="00F16F47" w:rsidRPr="00B445A4" w:rsidRDefault="00D767AA" w:rsidP="00B445A4">
      <w:pPr>
        <w:widowControl w:val="0"/>
        <w:autoSpaceDE w:val="0"/>
        <w:autoSpaceDN w:val="0"/>
        <w:adjustRightInd w:val="0"/>
        <w:spacing w:before="30" w:after="0" w:line="240" w:lineRule="auto"/>
        <w:rPr>
          <w:rFonts w:ascii="Garamond" w:eastAsia="Garamond" w:hAnsi="Garamond" w:cs="Garamond"/>
          <w:sz w:val="24"/>
          <w:szCs w:val="24"/>
        </w:rPr>
      </w:pPr>
      <w:r w:rsidRPr="00117213">
        <w:rPr>
          <w:rFonts w:ascii="Garamond" w:eastAsia="Garamond" w:hAnsi="Garamond" w:cs="Garamond"/>
          <w:sz w:val="24"/>
          <w:szCs w:val="24"/>
        </w:rPr>
        <w:t xml:space="preserve">What are measures having equivalent effects, and why are they problematic for market integration? </w:t>
      </w:r>
      <w:r w:rsidR="00CC34A0" w:rsidRPr="00117213">
        <w:rPr>
          <w:rFonts w:ascii="Garamond" w:eastAsia="Garamond" w:hAnsi="Garamond" w:cs="Garamond"/>
          <w:sz w:val="24"/>
          <w:szCs w:val="24"/>
        </w:rPr>
        <w:t xml:space="preserve">What is the doctrine of mutual recognition and why does it matter? </w:t>
      </w:r>
      <w:r w:rsidR="000B7E94" w:rsidRPr="00117213">
        <w:rPr>
          <w:rFonts w:ascii="Garamond" w:eastAsia="Garamond" w:hAnsi="Garamond" w:cs="Garamond"/>
          <w:sz w:val="24"/>
          <w:szCs w:val="24"/>
        </w:rPr>
        <w:t xml:space="preserve">Which </w:t>
      </w:r>
      <w:r w:rsidR="001A4420" w:rsidRPr="00117213">
        <w:rPr>
          <w:rFonts w:ascii="Garamond" w:eastAsia="Garamond" w:hAnsi="Garamond" w:cs="Garamond"/>
          <w:sz w:val="24"/>
          <w:szCs w:val="24"/>
        </w:rPr>
        <w:t xml:space="preserve">type of </w:t>
      </w:r>
      <w:r w:rsidR="000B7E94" w:rsidRPr="00117213">
        <w:rPr>
          <w:rFonts w:ascii="Garamond" w:eastAsia="Garamond" w:hAnsi="Garamond" w:cs="Garamond"/>
          <w:sz w:val="24"/>
          <w:szCs w:val="24"/>
        </w:rPr>
        <w:t>goods have marke</w:t>
      </w:r>
      <w:r w:rsidR="001A4420" w:rsidRPr="00117213">
        <w:rPr>
          <w:rFonts w:ascii="Garamond" w:eastAsia="Garamond" w:hAnsi="Garamond" w:cs="Garamond"/>
          <w:sz w:val="24"/>
          <w:szCs w:val="24"/>
        </w:rPr>
        <w:t>d</w:t>
      </w:r>
      <w:r w:rsidR="000B7E94" w:rsidRPr="00117213">
        <w:rPr>
          <w:rFonts w:ascii="Garamond" w:eastAsia="Garamond" w:hAnsi="Garamond" w:cs="Garamond"/>
          <w:sz w:val="24"/>
          <w:szCs w:val="24"/>
        </w:rPr>
        <w:t xml:space="preserve"> the development of EU internal market law and why?</w:t>
      </w:r>
      <w:r w:rsidR="001A4420" w:rsidRPr="00117213">
        <w:rPr>
          <w:rFonts w:ascii="Garamond" w:eastAsia="Garamond" w:hAnsi="Garamond" w:cs="Garamond"/>
          <w:sz w:val="24"/>
          <w:szCs w:val="24"/>
        </w:rPr>
        <w:t xml:space="preserve"> </w:t>
      </w:r>
      <w:r w:rsidR="00157743" w:rsidRPr="00117213">
        <w:rPr>
          <w:rFonts w:ascii="Garamond" w:eastAsia="Garamond" w:hAnsi="Garamond" w:cs="Garamond"/>
          <w:sz w:val="24"/>
          <w:szCs w:val="24"/>
        </w:rPr>
        <w:t xml:space="preserve">Are all measures restricting business or trade prohibited under internal market law, or are there </w:t>
      </w:r>
      <w:r w:rsidR="00873D94" w:rsidRPr="00117213">
        <w:rPr>
          <w:rFonts w:ascii="Garamond" w:eastAsia="Garamond" w:hAnsi="Garamond" w:cs="Garamond"/>
          <w:sz w:val="24"/>
          <w:szCs w:val="24"/>
        </w:rPr>
        <w:t xml:space="preserve">legitimate </w:t>
      </w:r>
      <w:r w:rsidR="00157743" w:rsidRPr="00117213">
        <w:rPr>
          <w:rFonts w:ascii="Garamond" w:eastAsia="Garamond" w:hAnsi="Garamond" w:cs="Garamond"/>
          <w:sz w:val="24"/>
          <w:szCs w:val="24"/>
        </w:rPr>
        <w:t xml:space="preserve">limitations or exceptions? </w:t>
      </w:r>
      <w:r w:rsidR="001A4420" w:rsidRPr="00117213">
        <w:rPr>
          <w:rFonts w:ascii="Garamond" w:eastAsia="Garamond" w:hAnsi="Garamond" w:cs="Garamond"/>
          <w:sz w:val="24"/>
          <w:szCs w:val="24"/>
        </w:rPr>
        <w:t xml:space="preserve">Is </w:t>
      </w:r>
      <w:r w:rsidR="003028C2" w:rsidRPr="00117213">
        <w:rPr>
          <w:rFonts w:ascii="Garamond" w:eastAsia="Garamond" w:hAnsi="Garamond" w:cs="Garamond"/>
          <w:sz w:val="24"/>
          <w:szCs w:val="24"/>
        </w:rPr>
        <w:t>‘market access’ a suitable test?</w:t>
      </w:r>
      <w:r w:rsidR="00F84F31">
        <w:rPr>
          <w:rFonts w:ascii="Garamond" w:eastAsia="Garamond" w:hAnsi="Garamond" w:cs="Garamond"/>
          <w:sz w:val="24"/>
          <w:szCs w:val="24"/>
        </w:rPr>
        <w:t xml:space="preserve"> </w:t>
      </w:r>
      <w:r w:rsidR="00924ABC" w:rsidRPr="00117213">
        <w:rPr>
          <w:rFonts w:ascii="Garamond" w:hAnsi="Garamond" w:cs="Arial"/>
          <w:sz w:val="24"/>
          <w:szCs w:val="24"/>
        </w:rPr>
        <w:t>To what extent is the concept of EU citizenship (still) rooted in EU market integration? Is free movement the most (only?) meaningful EU citizenship rights? Are all EU citizens protected by the EU Charter rights? How dependent is EU citizenship of member state citizenship? Do all EU citizens have equal rights under EU law? Does the concept of EU citizenship support social integration or is it exclusionary?</w:t>
      </w:r>
    </w:p>
    <w:p w14:paraId="4309D3F3" w14:textId="77777777" w:rsidR="00D719D7" w:rsidRPr="00117213" w:rsidRDefault="00D719D7" w:rsidP="002509E5">
      <w:pPr>
        <w:widowControl w:val="0"/>
        <w:autoSpaceDE w:val="0"/>
        <w:autoSpaceDN w:val="0"/>
        <w:adjustRightInd w:val="0"/>
        <w:spacing w:before="47" w:after="0" w:line="240" w:lineRule="auto"/>
        <w:jc w:val="both"/>
        <w:rPr>
          <w:rFonts w:ascii="Garamond" w:hAnsi="Garamond" w:cs="Cambria"/>
          <w:b/>
          <w:bCs/>
          <w:color w:val="000000"/>
          <w:sz w:val="24"/>
          <w:szCs w:val="24"/>
        </w:rPr>
      </w:pPr>
    </w:p>
    <w:p w14:paraId="0D5B2F4B" w14:textId="77777777" w:rsidR="00D719D7" w:rsidRPr="00117213" w:rsidRDefault="00D719D7" w:rsidP="002509E5">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b/>
          <w:bCs/>
          <w:color w:val="000000"/>
          <w:sz w:val="24"/>
          <w:szCs w:val="24"/>
        </w:rPr>
        <w:t>Optional practice session (TBC)</w:t>
      </w:r>
    </w:p>
    <w:p w14:paraId="0EB9154A" w14:textId="6B398163" w:rsidR="00722FCD" w:rsidRPr="00117213" w:rsidRDefault="00D719D7" w:rsidP="002509E5">
      <w:pPr>
        <w:widowControl w:val="0"/>
        <w:autoSpaceDE w:val="0"/>
        <w:autoSpaceDN w:val="0"/>
        <w:adjustRightInd w:val="0"/>
        <w:spacing w:before="47" w:after="0" w:line="240" w:lineRule="auto"/>
        <w:jc w:val="both"/>
        <w:rPr>
          <w:rFonts w:ascii="Garamond" w:hAnsi="Garamond" w:cs="Cambria"/>
          <w:b/>
          <w:bCs/>
          <w:color w:val="000000"/>
          <w:sz w:val="24"/>
          <w:szCs w:val="24"/>
        </w:rPr>
      </w:pPr>
      <w:r w:rsidRPr="00117213">
        <w:rPr>
          <w:rFonts w:ascii="Garamond" w:hAnsi="Garamond" w:cs="Cambria"/>
          <w:color w:val="000000"/>
          <w:sz w:val="24"/>
          <w:szCs w:val="24"/>
        </w:rPr>
        <w:t xml:space="preserve">There may be </w:t>
      </w:r>
      <w:proofErr w:type="gramStart"/>
      <w:r w:rsidRPr="00117213">
        <w:rPr>
          <w:rFonts w:ascii="Garamond" w:hAnsi="Garamond" w:cs="Cambria"/>
          <w:color w:val="000000"/>
          <w:sz w:val="24"/>
          <w:szCs w:val="24"/>
        </w:rPr>
        <w:t>a</w:t>
      </w:r>
      <w:proofErr w:type="gramEnd"/>
      <w:r w:rsidRPr="00117213">
        <w:rPr>
          <w:rFonts w:ascii="Garamond" w:hAnsi="Garamond" w:cs="Cambria"/>
          <w:color w:val="000000"/>
          <w:sz w:val="24"/>
          <w:szCs w:val="24"/>
        </w:rPr>
        <w:t xml:space="preserve"> optional session to rehearse and practice for </w:t>
      </w:r>
      <w:r w:rsidR="00E70DDA" w:rsidRPr="00117213">
        <w:rPr>
          <w:rFonts w:ascii="Garamond" w:hAnsi="Garamond" w:cs="Cambria"/>
          <w:color w:val="000000"/>
          <w:sz w:val="24"/>
          <w:szCs w:val="24"/>
        </w:rPr>
        <w:t xml:space="preserve">the final assignment, </w:t>
      </w:r>
      <w:r w:rsidR="00CB4872" w:rsidRPr="00117213">
        <w:rPr>
          <w:rFonts w:ascii="Garamond" w:hAnsi="Garamond" w:cs="Cambria"/>
          <w:color w:val="000000"/>
          <w:sz w:val="24"/>
          <w:szCs w:val="24"/>
        </w:rPr>
        <w:t xml:space="preserve">practical case ‘take home’ exam. </w:t>
      </w:r>
      <w:r w:rsidR="00111DD7" w:rsidRPr="00117213">
        <w:rPr>
          <w:rFonts w:ascii="Garamond" w:hAnsi="Garamond" w:cs="Cambria"/>
          <w:color w:val="000000"/>
          <w:sz w:val="24"/>
          <w:szCs w:val="24"/>
        </w:rPr>
        <w:t>Timing TBC.</w:t>
      </w:r>
    </w:p>
    <w:p w14:paraId="02383A4C" w14:textId="42213440" w:rsidR="007A5B7D" w:rsidRPr="00117213" w:rsidRDefault="007A5B7D" w:rsidP="002509E5">
      <w:pPr>
        <w:widowControl w:val="0"/>
        <w:autoSpaceDE w:val="0"/>
        <w:autoSpaceDN w:val="0"/>
        <w:adjustRightInd w:val="0"/>
        <w:spacing w:before="47" w:after="0" w:line="240" w:lineRule="auto"/>
        <w:jc w:val="both"/>
        <w:rPr>
          <w:rFonts w:ascii="Garamond" w:hAnsi="Garamond" w:cs="Cambria"/>
          <w:color w:val="000000"/>
          <w:sz w:val="24"/>
          <w:szCs w:val="24"/>
        </w:rPr>
      </w:pPr>
    </w:p>
    <w:p w14:paraId="2EE6FF41" w14:textId="5D951A5E" w:rsidR="00973194" w:rsidRPr="00117213" w:rsidRDefault="00973194">
      <w:pPr>
        <w:spacing w:after="0" w:line="240" w:lineRule="auto"/>
        <w:rPr>
          <w:rFonts w:ascii="Garamond" w:hAnsi="Garamond" w:cs="Cambria"/>
          <w:color w:val="000000"/>
          <w:sz w:val="24"/>
          <w:szCs w:val="24"/>
        </w:rPr>
      </w:pPr>
      <w:r w:rsidRPr="00117213">
        <w:rPr>
          <w:rFonts w:ascii="Garamond" w:hAnsi="Garamond" w:cs="Cambria"/>
          <w:color w:val="000000"/>
          <w:sz w:val="24"/>
          <w:szCs w:val="24"/>
        </w:rPr>
        <w:br w:type="page"/>
      </w:r>
    </w:p>
    <w:p w14:paraId="3C217997" w14:textId="77777777" w:rsidR="007A5B7D" w:rsidRDefault="007A5B7D" w:rsidP="007A5B7D">
      <w:pPr>
        <w:rPr>
          <w:rFonts w:ascii="Times New Roman" w:hAnsi="Times New Roman"/>
          <w:b/>
          <w:sz w:val="24"/>
          <w:szCs w:val="24"/>
        </w:rPr>
      </w:pPr>
    </w:p>
    <w:p w14:paraId="68C363D0" w14:textId="0B32A458" w:rsidR="007A5B7D" w:rsidRPr="00BD4954" w:rsidRDefault="007A5B7D" w:rsidP="00973194">
      <w:pPr>
        <w:pStyle w:val="Heading2"/>
      </w:pPr>
      <w:r>
        <w:t xml:space="preserve">Final take home </w:t>
      </w:r>
      <w:r w:rsidR="00EE798A">
        <w:t>cover page</w:t>
      </w:r>
    </w:p>
    <w:p w14:paraId="2AD91F78" w14:textId="77777777" w:rsidR="007A5B7D" w:rsidRPr="00A53B1E" w:rsidRDefault="007A5B7D" w:rsidP="007A5B7D">
      <w:pPr>
        <w:rPr>
          <w:rFonts w:ascii="Garamond" w:hAnsi="Garamond"/>
          <w:b/>
          <w:bCs/>
        </w:rPr>
      </w:pPr>
    </w:p>
    <w:p w14:paraId="66991090" w14:textId="1EF6BB65" w:rsidR="007A5B7D" w:rsidRPr="00A53B1E" w:rsidRDefault="007A5B7D" w:rsidP="007A5B7D">
      <w:pPr>
        <w:rPr>
          <w:rFonts w:ascii="Garamond" w:hAnsi="Garamond"/>
          <w:b/>
          <w:bCs/>
        </w:rPr>
      </w:pPr>
      <w:r w:rsidRPr="00A53B1E">
        <w:rPr>
          <w:rFonts w:ascii="Garamond" w:hAnsi="Garamond"/>
          <w:b/>
          <w:bCs/>
        </w:rPr>
        <w:t>Title of the course: Introduction to European Union Law</w:t>
      </w:r>
    </w:p>
    <w:p w14:paraId="191D5994" w14:textId="31473A20" w:rsidR="007A5B7D" w:rsidRPr="00A53B1E" w:rsidRDefault="007A5B7D" w:rsidP="007A5B7D">
      <w:pPr>
        <w:rPr>
          <w:rFonts w:ascii="Garamond" w:hAnsi="Garamond"/>
          <w:b/>
          <w:bCs/>
        </w:rPr>
      </w:pPr>
      <w:r w:rsidRPr="00A53B1E">
        <w:rPr>
          <w:rFonts w:ascii="Garamond" w:hAnsi="Garamond"/>
          <w:b/>
          <w:bCs/>
        </w:rPr>
        <w:t>Name of the Instructor: Marie-Pierre Granger</w:t>
      </w:r>
    </w:p>
    <w:p w14:paraId="16024082" w14:textId="77777777" w:rsidR="007A5B7D" w:rsidRPr="00A53B1E" w:rsidRDefault="007A5B7D" w:rsidP="007A5B7D">
      <w:pPr>
        <w:rPr>
          <w:rFonts w:ascii="Garamond" w:hAnsi="Garamond"/>
        </w:rPr>
      </w:pPr>
      <w:r w:rsidRPr="00A53B1E">
        <w:rPr>
          <w:rFonts w:ascii="Garamond" w:hAnsi="Garamond"/>
          <w:b/>
          <w:bCs/>
        </w:rPr>
        <w:t>Duration and type of the exam</w:t>
      </w:r>
      <w:r w:rsidRPr="00A53B1E">
        <w:rPr>
          <w:rFonts w:ascii="Garamond" w:hAnsi="Garamond"/>
        </w:rPr>
        <w:t xml:space="preserve"> </w:t>
      </w:r>
      <w:proofErr w:type="spellStart"/>
      <w:r w:rsidRPr="00A53B1E">
        <w:rPr>
          <w:rFonts w:ascii="Garamond" w:hAnsi="Garamond"/>
        </w:rPr>
        <w:t>eg.</w:t>
      </w:r>
      <w:proofErr w:type="spellEnd"/>
      <w:r w:rsidRPr="00A53B1E">
        <w:rPr>
          <w:rFonts w:ascii="Garamond" w:hAnsi="Garamond"/>
        </w:rPr>
        <w:t>:</w:t>
      </w:r>
    </w:p>
    <w:p w14:paraId="6B83EBA1" w14:textId="4E5A6060" w:rsidR="00F67F32" w:rsidRPr="00A53B1E" w:rsidRDefault="007A5B7D" w:rsidP="007A5B7D">
      <w:pPr>
        <w:numPr>
          <w:ilvl w:val="0"/>
          <w:numId w:val="34"/>
        </w:numPr>
        <w:spacing w:after="0" w:line="240" w:lineRule="auto"/>
        <w:jc w:val="both"/>
        <w:rPr>
          <w:rFonts w:ascii="Garamond" w:hAnsi="Garamond"/>
        </w:rPr>
      </w:pPr>
      <w:r w:rsidRPr="00A53B1E">
        <w:rPr>
          <w:rFonts w:ascii="Garamond" w:hAnsi="Garamond"/>
          <w:u w:val="single"/>
        </w:rPr>
        <w:t>Take home:</w:t>
      </w:r>
      <w:r w:rsidRPr="00A53B1E">
        <w:rPr>
          <w:rFonts w:ascii="Garamond" w:hAnsi="Garamond"/>
        </w:rPr>
        <w:t xml:space="preserve"> </w:t>
      </w:r>
      <w:r w:rsidR="00F84F31" w:rsidRPr="00A53B1E">
        <w:rPr>
          <w:rFonts w:ascii="Garamond" w:hAnsi="Garamond"/>
        </w:rPr>
        <w:t>24</w:t>
      </w:r>
      <w:r w:rsidR="00F67F32" w:rsidRPr="00A53B1E">
        <w:rPr>
          <w:rFonts w:ascii="Garamond" w:hAnsi="Garamond"/>
        </w:rPr>
        <w:t>h</w:t>
      </w:r>
      <w:r w:rsidRPr="00A53B1E">
        <w:rPr>
          <w:rFonts w:ascii="Garamond" w:hAnsi="Garamond"/>
        </w:rPr>
        <w:t>.</w:t>
      </w:r>
      <w:r w:rsidR="00F67F32" w:rsidRPr="00A53B1E">
        <w:rPr>
          <w:rFonts w:ascii="Garamond" w:hAnsi="Garamond"/>
        </w:rPr>
        <w:t xml:space="preserve"> Students should set aside 4 hours to complete the exam.</w:t>
      </w:r>
    </w:p>
    <w:p w14:paraId="5F89A6BD" w14:textId="77777777" w:rsidR="007A5B7D" w:rsidRPr="00A53B1E" w:rsidRDefault="007A5B7D" w:rsidP="007A5B7D">
      <w:pPr>
        <w:rPr>
          <w:rFonts w:ascii="Garamond" w:hAnsi="Garamond"/>
        </w:rPr>
      </w:pPr>
    </w:p>
    <w:p w14:paraId="3ECE8AAF" w14:textId="77777777" w:rsidR="007A5B7D" w:rsidRPr="00A53B1E" w:rsidRDefault="007A5B7D" w:rsidP="007A5B7D">
      <w:pPr>
        <w:rPr>
          <w:rFonts w:ascii="Garamond" w:hAnsi="Garamond"/>
          <w:b/>
          <w:bCs/>
        </w:rPr>
      </w:pPr>
      <w:r w:rsidRPr="00A53B1E">
        <w:rPr>
          <w:rFonts w:ascii="Garamond" w:hAnsi="Garamond"/>
          <w:b/>
          <w:bCs/>
        </w:rPr>
        <w:t>Instructions:</w:t>
      </w:r>
    </w:p>
    <w:p w14:paraId="14AB363E" w14:textId="77777777" w:rsidR="007A5B7D" w:rsidRPr="00A53B1E" w:rsidRDefault="007A5B7D" w:rsidP="007A5B7D">
      <w:pPr>
        <w:pStyle w:val="ListParagraph"/>
        <w:numPr>
          <w:ilvl w:val="0"/>
          <w:numId w:val="35"/>
        </w:numPr>
        <w:spacing w:line="256" w:lineRule="auto"/>
        <w:rPr>
          <w:rFonts w:ascii="Garamond" w:hAnsi="Garamond"/>
        </w:rPr>
      </w:pPr>
      <w:r w:rsidRPr="00A53B1E">
        <w:rPr>
          <w:rFonts w:ascii="Garamond" w:hAnsi="Garamond"/>
        </w:rPr>
        <w:t>Write your CEU ID number on each page of your responses. You should NOT write your name on the paper. Refrain from making references which might reveal your identity.</w:t>
      </w:r>
    </w:p>
    <w:p w14:paraId="074C93C3" w14:textId="77777777" w:rsidR="007A5B7D" w:rsidRPr="00A53B1E" w:rsidRDefault="007A5B7D" w:rsidP="007A5B7D">
      <w:pPr>
        <w:pStyle w:val="ListParagraph"/>
        <w:numPr>
          <w:ilvl w:val="0"/>
          <w:numId w:val="35"/>
        </w:numPr>
        <w:spacing w:line="256" w:lineRule="auto"/>
        <w:rPr>
          <w:rFonts w:ascii="Garamond" w:hAnsi="Garamond"/>
          <w:bCs/>
        </w:rPr>
      </w:pPr>
      <w:r w:rsidRPr="00A53B1E">
        <w:rPr>
          <w:rFonts w:ascii="Garamond" w:hAnsi="Garamond"/>
          <w:bCs/>
        </w:rPr>
        <w:t>Answer each question. / Answer (2/3/4) questions out of (8/9/10) questions.</w:t>
      </w:r>
    </w:p>
    <w:p w14:paraId="1FCD4BE6" w14:textId="77777777" w:rsidR="007A5B7D" w:rsidRPr="00A53B1E" w:rsidRDefault="007A5B7D" w:rsidP="007A5B7D">
      <w:pPr>
        <w:pStyle w:val="ListParagraph"/>
        <w:numPr>
          <w:ilvl w:val="0"/>
          <w:numId w:val="35"/>
        </w:numPr>
        <w:spacing w:line="256" w:lineRule="auto"/>
        <w:rPr>
          <w:rFonts w:ascii="Garamond" w:hAnsi="Garamond"/>
          <w:bCs/>
        </w:rPr>
      </w:pPr>
      <w:r w:rsidRPr="00A53B1E">
        <w:rPr>
          <w:rFonts w:ascii="Garamond" w:hAnsi="Garamond"/>
          <w:bCs/>
        </w:rPr>
        <w:t xml:space="preserve">You are allowed to use (in case of in-class exams): </w:t>
      </w:r>
    </w:p>
    <w:p w14:paraId="21E588E7" w14:textId="77777777" w:rsidR="007A5B7D" w:rsidRPr="00A53B1E" w:rsidRDefault="007A5B7D" w:rsidP="007A5B7D">
      <w:pPr>
        <w:pStyle w:val="ListParagraph"/>
        <w:numPr>
          <w:ilvl w:val="0"/>
          <w:numId w:val="35"/>
        </w:numPr>
        <w:spacing w:line="256" w:lineRule="auto"/>
        <w:rPr>
          <w:rFonts w:ascii="Garamond" w:hAnsi="Garamond"/>
          <w:bCs/>
        </w:rPr>
      </w:pPr>
      <w:r w:rsidRPr="00A53B1E">
        <w:rPr>
          <w:rFonts w:ascii="Garamond" w:hAnsi="Garamond"/>
          <w:bCs/>
        </w:rPr>
        <w:t>Please refrain from communicating with each other in any form or by any means during the entire exam.</w:t>
      </w:r>
    </w:p>
    <w:p w14:paraId="7DC1D14B" w14:textId="3F69C6D4" w:rsidR="007A5B7D" w:rsidRPr="00A53B1E" w:rsidRDefault="00EE798A" w:rsidP="007A5B7D">
      <w:pPr>
        <w:pStyle w:val="ListParagraph"/>
        <w:numPr>
          <w:ilvl w:val="0"/>
          <w:numId w:val="35"/>
        </w:numPr>
        <w:spacing w:line="256" w:lineRule="auto"/>
        <w:rPr>
          <w:rFonts w:ascii="Garamond" w:hAnsi="Garamond"/>
          <w:bCs/>
        </w:rPr>
      </w:pPr>
      <w:r w:rsidRPr="00A53B1E">
        <w:rPr>
          <w:rFonts w:ascii="Garamond" w:hAnsi="Garamond"/>
          <w:bCs/>
        </w:rPr>
        <w:t xml:space="preserve">In the next page, you will find the practical case and the </w:t>
      </w:r>
      <w:r w:rsidR="00BD4954" w:rsidRPr="00A53B1E">
        <w:rPr>
          <w:rFonts w:ascii="Garamond" w:hAnsi="Garamond"/>
          <w:bCs/>
        </w:rPr>
        <w:t>tasks/questions assigned.</w:t>
      </w:r>
    </w:p>
    <w:p w14:paraId="4DE7A15F" w14:textId="77777777" w:rsidR="007A5B7D" w:rsidRPr="00A53B1E" w:rsidRDefault="007A5B7D" w:rsidP="007A5B7D">
      <w:pPr>
        <w:rPr>
          <w:rFonts w:ascii="Garamond" w:hAnsi="Garamond"/>
        </w:rPr>
      </w:pPr>
    </w:p>
    <w:p w14:paraId="1E81C96D" w14:textId="7419296B" w:rsidR="00BD4954" w:rsidRPr="00A53B1E" w:rsidRDefault="00BD4954" w:rsidP="00BD4954">
      <w:pPr>
        <w:rPr>
          <w:rFonts w:ascii="Garamond" w:hAnsi="Garamond"/>
        </w:rPr>
      </w:pPr>
      <w:r w:rsidRPr="00A53B1E">
        <w:rPr>
          <w:rFonts w:ascii="Garamond" w:hAnsi="Garamond"/>
        </w:rPr>
        <w:t>Good Luck!</w:t>
      </w:r>
    </w:p>
    <w:p w14:paraId="0456F160" w14:textId="77777777" w:rsidR="00BD4954" w:rsidRPr="00A53B1E" w:rsidRDefault="00BD4954" w:rsidP="00BD4954">
      <w:pPr>
        <w:rPr>
          <w:rFonts w:ascii="Garamond" w:hAnsi="Garamond"/>
        </w:rPr>
      </w:pPr>
    </w:p>
    <w:p w14:paraId="4A269320" w14:textId="24D853A5" w:rsidR="007A5B7D" w:rsidRPr="00A53B1E" w:rsidRDefault="00BD4954" w:rsidP="007A5B7D">
      <w:pPr>
        <w:rPr>
          <w:rFonts w:ascii="Garamond" w:hAnsi="Garamond"/>
          <w:b/>
          <w:bCs/>
        </w:rPr>
      </w:pPr>
      <w:r w:rsidRPr="00A53B1E">
        <w:rPr>
          <w:rFonts w:ascii="Garamond" w:hAnsi="Garamond"/>
          <w:b/>
          <w:bCs/>
        </w:rPr>
        <w:t>Practical case</w:t>
      </w:r>
    </w:p>
    <w:p w14:paraId="703A72DD" w14:textId="6DBC7869" w:rsidR="007A5B7D" w:rsidRPr="00BD4954" w:rsidRDefault="00BD4954" w:rsidP="00BD4954">
      <w:pPr>
        <w:rPr>
          <w:rFonts w:ascii="Times New Roman" w:hAnsi="Times New Roman"/>
          <w:b/>
          <w:bCs/>
        </w:rPr>
      </w:pPr>
      <w:r>
        <w:rPr>
          <w:rFonts w:ascii="Times New Roman" w:hAnsi="Times New Roman"/>
          <w:b/>
          <w:bCs/>
        </w:rPr>
        <w:t>Tasks/questions</w:t>
      </w:r>
    </w:p>
    <w:sectPr w:rsidR="007A5B7D" w:rsidRPr="00BD4954" w:rsidSect="008667F2">
      <w:footerReference w:type="default" r:id="rId51"/>
      <w:pgSz w:w="12240" w:h="15840"/>
      <w:pgMar w:top="1440" w:right="1080" w:bottom="1440" w:left="1080" w:header="720" w:footer="720" w:gutter="0"/>
      <w:cols w:space="720" w:equalWidth="0">
        <w:col w:w="936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A197" w14:textId="77777777" w:rsidR="00666C89" w:rsidRDefault="00666C89" w:rsidP="008667F2">
      <w:pPr>
        <w:spacing w:after="0" w:line="240" w:lineRule="auto"/>
      </w:pPr>
      <w:r>
        <w:separator/>
      </w:r>
    </w:p>
  </w:endnote>
  <w:endnote w:type="continuationSeparator" w:id="0">
    <w:p w14:paraId="3720FA2B" w14:textId="77777777" w:rsidR="00666C89" w:rsidRDefault="00666C89" w:rsidP="0086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667F2" w:rsidRDefault="008667F2">
    <w:pPr>
      <w:pStyle w:val="Footer"/>
    </w:pPr>
    <w:r>
      <w:fldChar w:fldCharType="begin"/>
    </w:r>
    <w:r>
      <w:instrText xml:space="preserve"> PAGE   \* MERGEFORMAT </w:instrText>
    </w:r>
    <w:r>
      <w:fldChar w:fldCharType="separate"/>
    </w:r>
    <w:r>
      <w:rPr>
        <w:noProof/>
      </w:rPr>
      <w:t>2</w:t>
    </w:r>
    <w:r>
      <w:fldChar w:fldCharType="end"/>
    </w:r>
  </w:p>
  <w:p w14:paraId="5997CC1D" w14:textId="77777777" w:rsidR="008667F2" w:rsidRDefault="00866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A350" w14:textId="77777777" w:rsidR="00666C89" w:rsidRDefault="00666C89" w:rsidP="008667F2">
      <w:pPr>
        <w:spacing w:after="0" w:line="240" w:lineRule="auto"/>
      </w:pPr>
      <w:r>
        <w:separator/>
      </w:r>
    </w:p>
  </w:footnote>
  <w:footnote w:type="continuationSeparator" w:id="0">
    <w:p w14:paraId="7D236075" w14:textId="77777777" w:rsidR="00666C89" w:rsidRDefault="00666C89" w:rsidP="00866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569"/>
    <w:multiLevelType w:val="hybridMultilevel"/>
    <w:tmpl w:val="563A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7EE1"/>
    <w:multiLevelType w:val="hybridMultilevel"/>
    <w:tmpl w:val="897CED1A"/>
    <w:lvl w:ilvl="0" w:tplc="8AAEA760">
      <w:start w:val="1"/>
      <w:numFmt w:val="bullet"/>
      <w:lvlText w:val="o"/>
      <w:lvlJc w:val="left"/>
      <w:pPr>
        <w:ind w:left="720" w:hanging="360"/>
      </w:pPr>
      <w:rPr>
        <w:rFonts w:ascii="Courier New" w:hAnsi="Courier New" w:hint="default"/>
      </w:rPr>
    </w:lvl>
    <w:lvl w:ilvl="1" w:tplc="807EFB8E">
      <w:start w:val="1"/>
      <w:numFmt w:val="bullet"/>
      <w:lvlText w:val="o"/>
      <w:lvlJc w:val="left"/>
      <w:pPr>
        <w:ind w:left="1440" w:hanging="360"/>
      </w:pPr>
      <w:rPr>
        <w:rFonts w:ascii="Courier New" w:hAnsi="Courier New" w:hint="default"/>
      </w:rPr>
    </w:lvl>
    <w:lvl w:ilvl="2" w:tplc="41302E94">
      <w:start w:val="1"/>
      <w:numFmt w:val="bullet"/>
      <w:lvlText w:val=""/>
      <w:lvlJc w:val="left"/>
      <w:pPr>
        <w:ind w:left="2160" w:hanging="360"/>
      </w:pPr>
      <w:rPr>
        <w:rFonts w:ascii="Wingdings" w:hAnsi="Wingdings" w:hint="default"/>
      </w:rPr>
    </w:lvl>
    <w:lvl w:ilvl="3" w:tplc="59045376">
      <w:start w:val="1"/>
      <w:numFmt w:val="bullet"/>
      <w:lvlText w:val=""/>
      <w:lvlJc w:val="left"/>
      <w:pPr>
        <w:ind w:left="2880" w:hanging="360"/>
      </w:pPr>
      <w:rPr>
        <w:rFonts w:ascii="Symbol" w:hAnsi="Symbol" w:hint="default"/>
      </w:rPr>
    </w:lvl>
    <w:lvl w:ilvl="4" w:tplc="55CE354C">
      <w:start w:val="1"/>
      <w:numFmt w:val="bullet"/>
      <w:lvlText w:val="o"/>
      <w:lvlJc w:val="left"/>
      <w:pPr>
        <w:ind w:left="3600" w:hanging="360"/>
      </w:pPr>
      <w:rPr>
        <w:rFonts w:ascii="Courier New" w:hAnsi="Courier New" w:hint="default"/>
      </w:rPr>
    </w:lvl>
    <w:lvl w:ilvl="5" w:tplc="354CEE1E">
      <w:start w:val="1"/>
      <w:numFmt w:val="bullet"/>
      <w:lvlText w:val=""/>
      <w:lvlJc w:val="left"/>
      <w:pPr>
        <w:ind w:left="4320" w:hanging="360"/>
      </w:pPr>
      <w:rPr>
        <w:rFonts w:ascii="Wingdings" w:hAnsi="Wingdings" w:hint="default"/>
      </w:rPr>
    </w:lvl>
    <w:lvl w:ilvl="6" w:tplc="954AC252">
      <w:start w:val="1"/>
      <w:numFmt w:val="bullet"/>
      <w:lvlText w:val=""/>
      <w:lvlJc w:val="left"/>
      <w:pPr>
        <w:ind w:left="5040" w:hanging="360"/>
      </w:pPr>
      <w:rPr>
        <w:rFonts w:ascii="Symbol" w:hAnsi="Symbol" w:hint="default"/>
      </w:rPr>
    </w:lvl>
    <w:lvl w:ilvl="7" w:tplc="6728EF0E">
      <w:start w:val="1"/>
      <w:numFmt w:val="bullet"/>
      <w:lvlText w:val="o"/>
      <w:lvlJc w:val="left"/>
      <w:pPr>
        <w:ind w:left="5760" w:hanging="360"/>
      </w:pPr>
      <w:rPr>
        <w:rFonts w:ascii="Courier New" w:hAnsi="Courier New" w:hint="default"/>
      </w:rPr>
    </w:lvl>
    <w:lvl w:ilvl="8" w:tplc="A31E3842">
      <w:start w:val="1"/>
      <w:numFmt w:val="bullet"/>
      <w:lvlText w:val=""/>
      <w:lvlJc w:val="left"/>
      <w:pPr>
        <w:ind w:left="6480" w:hanging="360"/>
      </w:pPr>
      <w:rPr>
        <w:rFonts w:ascii="Wingdings" w:hAnsi="Wingdings" w:hint="default"/>
      </w:rPr>
    </w:lvl>
  </w:abstractNum>
  <w:abstractNum w:abstractNumId="2" w15:restartNumberingAfterBreak="0">
    <w:nsid w:val="0F794081"/>
    <w:multiLevelType w:val="hybridMultilevel"/>
    <w:tmpl w:val="B1CEDAC2"/>
    <w:lvl w:ilvl="0" w:tplc="02D03EC8">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8526AF"/>
    <w:multiLevelType w:val="hybridMultilevel"/>
    <w:tmpl w:val="799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3FFC"/>
    <w:multiLevelType w:val="hybridMultilevel"/>
    <w:tmpl w:val="E8B4BE08"/>
    <w:lvl w:ilvl="0" w:tplc="ABE864AC">
      <w:start w:val="1"/>
      <w:numFmt w:val="bullet"/>
      <w:lvlText w:val="o"/>
      <w:lvlJc w:val="left"/>
      <w:pPr>
        <w:ind w:left="720" w:hanging="360"/>
      </w:pPr>
      <w:rPr>
        <w:rFonts w:ascii="Courier New" w:hAnsi="Courier New" w:hint="default"/>
      </w:rPr>
    </w:lvl>
    <w:lvl w:ilvl="1" w:tplc="A008EB7C">
      <w:start w:val="1"/>
      <w:numFmt w:val="bullet"/>
      <w:lvlText w:val="o"/>
      <w:lvlJc w:val="left"/>
      <w:pPr>
        <w:ind w:left="1440" w:hanging="360"/>
      </w:pPr>
      <w:rPr>
        <w:rFonts w:ascii="Courier New" w:hAnsi="Courier New" w:hint="default"/>
      </w:rPr>
    </w:lvl>
    <w:lvl w:ilvl="2" w:tplc="B07C0B50">
      <w:start w:val="1"/>
      <w:numFmt w:val="bullet"/>
      <w:lvlText w:val=""/>
      <w:lvlJc w:val="left"/>
      <w:pPr>
        <w:ind w:left="2160" w:hanging="360"/>
      </w:pPr>
      <w:rPr>
        <w:rFonts w:ascii="Wingdings" w:hAnsi="Wingdings" w:hint="default"/>
      </w:rPr>
    </w:lvl>
    <w:lvl w:ilvl="3" w:tplc="3790DCB0">
      <w:start w:val="1"/>
      <w:numFmt w:val="bullet"/>
      <w:lvlText w:val=""/>
      <w:lvlJc w:val="left"/>
      <w:pPr>
        <w:ind w:left="2880" w:hanging="360"/>
      </w:pPr>
      <w:rPr>
        <w:rFonts w:ascii="Symbol" w:hAnsi="Symbol" w:hint="default"/>
      </w:rPr>
    </w:lvl>
    <w:lvl w:ilvl="4" w:tplc="E5E07548">
      <w:start w:val="1"/>
      <w:numFmt w:val="bullet"/>
      <w:lvlText w:val="o"/>
      <w:lvlJc w:val="left"/>
      <w:pPr>
        <w:ind w:left="3600" w:hanging="360"/>
      </w:pPr>
      <w:rPr>
        <w:rFonts w:ascii="Courier New" w:hAnsi="Courier New" w:hint="default"/>
      </w:rPr>
    </w:lvl>
    <w:lvl w:ilvl="5" w:tplc="C91CF156">
      <w:start w:val="1"/>
      <w:numFmt w:val="bullet"/>
      <w:lvlText w:val=""/>
      <w:lvlJc w:val="left"/>
      <w:pPr>
        <w:ind w:left="4320" w:hanging="360"/>
      </w:pPr>
      <w:rPr>
        <w:rFonts w:ascii="Wingdings" w:hAnsi="Wingdings" w:hint="default"/>
      </w:rPr>
    </w:lvl>
    <w:lvl w:ilvl="6" w:tplc="25EC5C86">
      <w:start w:val="1"/>
      <w:numFmt w:val="bullet"/>
      <w:lvlText w:val=""/>
      <w:lvlJc w:val="left"/>
      <w:pPr>
        <w:ind w:left="5040" w:hanging="360"/>
      </w:pPr>
      <w:rPr>
        <w:rFonts w:ascii="Symbol" w:hAnsi="Symbol" w:hint="default"/>
      </w:rPr>
    </w:lvl>
    <w:lvl w:ilvl="7" w:tplc="FAD20778">
      <w:start w:val="1"/>
      <w:numFmt w:val="bullet"/>
      <w:lvlText w:val="o"/>
      <w:lvlJc w:val="left"/>
      <w:pPr>
        <w:ind w:left="5760" w:hanging="360"/>
      </w:pPr>
      <w:rPr>
        <w:rFonts w:ascii="Courier New" w:hAnsi="Courier New" w:hint="default"/>
      </w:rPr>
    </w:lvl>
    <w:lvl w:ilvl="8" w:tplc="F6AE3536">
      <w:start w:val="1"/>
      <w:numFmt w:val="bullet"/>
      <w:lvlText w:val=""/>
      <w:lvlJc w:val="left"/>
      <w:pPr>
        <w:ind w:left="6480" w:hanging="360"/>
      </w:pPr>
      <w:rPr>
        <w:rFonts w:ascii="Wingdings" w:hAnsi="Wingdings" w:hint="default"/>
      </w:rPr>
    </w:lvl>
  </w:abstractNum>
  <w:abstractNum w:abstractNumId="5" w15:restartNumberingAfterBreak="0">
    <w:nsid w:val="1CD662CC"/>
    <w:multiLevelType w:val="hybridMultilevel"/>
    <w:tmpl w:val="E978265A"/>
    <w:lvl w:ilvl="0" w:tplc="CE2AAD9E">
      <w:start w:val="1"/>
      <w:numFmt w:val="bullet"/>
      <w:lvlText w:val="o"/>
      <w:lvlJc w:val="left"/>
      <w:pPr>
        <w:ind w:left="720" w:hanging="360"/>
      </w:pPr>
      <w:rPr>
        <w:rFonts w:ascii="Courier New" w:hAnsi="Courier New" w:hint="default"/>
      </w:rPr>
    </w:lvl>
    <w:lvl w:ilvl="1" w:tplc="14043E1E">
      <w:start w:val="1"/>
      <w:numFmt w:val="bullet"/>
      <w:lvlText w:val="o"/>
      <w:lvlJc w:val="left"/>
      <w:pPr>
        <w:ind w:left="1440" w:hanging="360"/>
      </w:pPr>
      <w:rPr>
        <w:rFonts w:ascii="Courier New" w:hAnsi="Courier New" w:hint="default"/>
      </w:rPr>
    </w:lvl>
    <w:lvl w:ilvl="2" w:tplc="78D06322">
      <w:start w:val="1"/>
      <w:numFmt w:val="bullet"/>
      <w:lvlText w:val=""/>
      <w:lvlJc w:val="left"/>
      <w:pPr>
        <w:ind w:left="2160" w:hanging="360"/>
      </w:pPr>
      <w:rPr>
        <w:rFonts w:ascii="Wingdings" w:hAnsi="Wingdings" w:hint="default"/>
      </w:rPr>
    </w:lvl>
    <w:lvl w:ilvl="3" w:tplc="787EE1F4">
      <w:start w:val="1"/>
      <w:numFmt w:val="bullet"/>
      <w:lvlText w:val=""/>
      <w:lvlJc w:val="left"/>
      <w:pPr>
        <w:ind w:left="2880" w:hanging="360"/>
      </w:pPr>
      <w:rPr>
        <w:rFonts w:ascii="Symbol" w:hAnsi="Symbol" w:hint="default"/>
      </w:rPr>
    </w:lvl>
    <w:lvl w:ilvl="4" w:tplc="0E82FFCE">
      <w:start w:val="1"/>
      <w:numFmt w:val="bullet"/>
      <w:lvlText w:val="o"/>
      <w:lvlJc w:val="left"/>
      <w:pPr>
        <w:ind w:left="3600" w:hanging="360"/>
      </w:pPr>
      <w:rPr>
        <w:rFonts w:ascii="Courier New" w:hAnsi="Courier New" w:hint="default"/>
      </w:rPr>
    </w:lvl>
    <w:lvl w:ilvl="5" w:tplc="150E2D68">
      <w:start w:val="1"/>
      <w:numFmt w:val="bullet"/>
      <w:lvlText w:val=""/>
      <w:lvlJc w:val="left"/>
      <w:pPr>
        <w:ind w:left="4320" w:hanging="360"/>
      </w:pPr>
      <w:rPr>
        <w:rFonts w:ascii="Wingdings" w:hAnsi="Wingdings" w:hint="default"/>
      </w:rPr>
    </w:lvl>
    <w:lvl w:ilvl="6" w:tplc="3600ED4C">
      <w:start w:val="1"/>
      <w:numFmt w:val="bullet"/>
      <w:lvlText w:val=""/>
      <w:lvlJc w:val="left"/>
      <w:pPr>
        <w:ind w:left="5040" w:hanging="360"/>
      </w:pPr>
      <w:rPr>
        <w:rFonts w:ascii="Symbol" w:hAnsi="Symbol" w:hint="default"/>
      </w:rPr>
    </w:lvl>
    <w:lvl w:ilvl="7" w:tplc="009A5F32">
      <w:start w:val="1"/>
      <w:numFmt w:val="bullet"/>
      <w:lvlText w:val="o"/>
      <w:lvlJc w:val="left"/>
      <w:pPr>
        <w:ind w:left="5760" w:hanging="360"/>
      </w:pPr>
      <w:rPr>
        <w:rFonts w:ascii="Courier New" w:hAnsi="Courier New" w:hint="default"/>
      </w:rPr>
    </w:lvl>
    <w:lvl w:ilvl="8" w:tplc="9DF69218">
      <w:start w:val="1"/>
      <w:numFmt w:val="bullet"/>
      <w:lvlText w:val=""/>
      <w:lvlJc w:val="left"/>
      <w:pPr>
        <w:ind w:left="6480" w:hanging="360"/>
      </w:pPr>
      <w:rPr>
        <w:rFonts w:ascii="Wingdings" w:hAnsi="Wingdings" w:hint="default"/>
      </w:rPr>
    </w:lvl>
  </w:abstractNum>
  <w:abstractNum w:abstractNumId="6" w15:restartNumberingAfterBreak="0">
    <w:nsid w:val="24766F53"/>
    <w:multiLevelType w:val="hybridMultilevel"/>
    <w:tmpl w:val="8808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9B2830"/>
    <w:multiLevelType w:val="hybridMultilevel"/>
    <w:tmpl w:val="178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0914"/>
    <w:multiLevelType w:val="hybridMultilevel"/>
    <w:tmpl w:val="EF40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17CE9"/>
    <w:multiLevelType w:val="hybridMultilevel"/>
    <w:tmpl w:val="B89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77785"/>
    <w:multiLevelType w:val="hybridMultilevel"/>
    <w:tmpl w:val="D592DC4C"/>
    <w:lvl w:ilvl="0" w:tplc="CE4A6D6E">
      <w:start w:val="1"/>
      <w:numFmt w:val="bullet"/>
      <w:lvlText w:val="o"/>
      <w:lvlJc w:val="left"/>
      <w:pPr>
        <w:ind w:left="720" w:hanging="360"/>
      </w:pPr>
      <w:rPr>
        <w:rFonts w:ascii="Courier New" w:hAnsi="Courier New" w:hint="default"/>
      </w:rPr>
    </w:lvl>
    <w:lvl w:ilvl="1" w:tplc="A680EFB4">
      <w:start w:val="1"/>
      <w:numFmt w:val="bullet"/>
      <w:lvlText w:val="o"/>
      <w:lvlJc w:val="left"/>
      <w:pPr>
        <w:ind w:left="1440" w:hanging="360"/>
      </w:pPr>
      <w:rPr>
        <w:rFonts w:ascii="Courier New" w:hAnsi="Courier New" w:hint="default"/>
      </w:rPr>
    </w:lvl>
    <w:lvl w:ilvl="2" w:tplc="5420C092">
      <w:start w:val="1"/>
      <w:numFmt w:val="bullet"/>
      <w:lvlText w:val=""/>
      <w:lvlJc w:val="left"/>
      <w:pPr>
        <w:ind w:left="2160" w:hanging="360"/>
      </w:pPr>
      <w:rPr>
        <w:rFonts w:ascii="Wingdings" w:hAnsi="Wingdings" w:hint="default"/>
      </w:rPr>
    </w:lvl>
    <w:lvl w:ilvl="3" w:tplc="231062E2">
      <w:start w:val="1"/>
      <w:numFmt w:val="bullet"/>
      <w:lvlText w:val=""/>
      <w:lvlJc w:val="left"/>
      <w:pPr>
        <w:ind w:left="2880" w:hanging="360"/>
      </w:pPr>
      <w:rPr>
        <w:rFonts w:ascii="Symbol" w:hAnsi="Symbol" w:hint="default"/>
      </w:rPr>
    </w:lvl>
    <w:lvl w:ilvl="4" w:tplc="06E4D686">
      <w:start w:val="1"/>
      <w:numFmt w:val="bullet"/>
      <w:lvlText w:val="o"/>
      <w:lvlJc w:val="left"/>
      <w:pPr>
        <w:ind w:left="3600" w:hanging="360"/>
      </w:pPr>
      <w:rPr>
        <w:rFonts w:ascii="Courier New" w:hAnsi="Courier New" w:hint="default"/>
      </w:rPr>
    </w:lvl>
    <w:lvl w:ilvl="5" w:tplc="728611D6">
      <w:start w:val="1"/>
      <w:numFmt w:val="bullet"/>
      <w:lvlText w:val=""/>
      <w:lvlJc w:val="left"/>
      <w:pPr>
        <w:ind w:left="4320" w:hanging="360"/>
      </w:pPr>
      <w:rPr>
        <w:rFonts w:ascii="Wingdings" w:hAnsi="Wingdings" w:hint="default"/>
      </w:rPr>
    </w:lvl>
    <w:lvl w:ilvl="6" w:tplc="B218E494">
      <w:start w:val="1"/>
      <w:numFmt w:val="bullet"/>
      <w:lvlText w:val=""/>
      <w:lvlJc w:val="left"/>
      <w:pPr>
        <w:ind w:left="5040" w:hanging="360"/>
      </w:pPr>
      <w:rPr>
        <w:rFonts w:ascii="Symbol" w:hAnsi="Symbol" w:hint="default"/>
      </w:rPr>
    </w:lvl>
    <w:lvl w:ilvl="7" w:tplc="ABBCFC5C">
      <w:start w:val="1"/>
      <w:numFmt w:val="bullet"/>
      <w:lvlText w:val="o"/>
      <w:lvlJc w:val="left"/>
      <w:pPr>
        <w:ind w:left="5760" w:hanging="360"/>
      </w:pPr>
      <w:rPr>
        <w:rFonts w:ascii="Courier New" w:hAnsi="Courier New" w:hint="default"/>
      </w:rPr>
    </w:lvl>
    <w:lvl w:ilvl="8" w:tplc="FD74FCB8">
      <w:start w:val="1"/>
      <w:numFmt w:val="bullet"/>
      <w:lvlText w:val=""/>
      <w:lvlJc w:val="left"/>
      <w:pPr>
        <w:ind w:left="6480" w:hanging="360"/>
      </w:pPr>
      <w:rPr>
        <w:rFonts w:ascii="Wingdings" w:hAnsi="Wingdings" w:hint="default"/>
      </w:rPr>
    </w:lvl>
  </w:abstractNum>
  <w:abstractNum w:abstractNumId="11" w15:restartNumberingAfterBreak="0">
    <w:nsid w:val="350B3432"/>
    <w:multiLevelType w:val="hybridMultilevel"/>
    <w:tmpl w:val="7FBC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14B6F"/>
    <w:multiLevelType w:val="hybridMultilevel"/>
    <w:tmpl w:val="41BE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5B8F"/>
    <w:multiLevelType w:val="hybridMultilevel"/>
    <w:tmpl w:val="821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C6518"/>
    <w:multiLevelType w:val="hybridMultilevel"/>
    <w:tmpl w:val="28A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26B57"/>
    <w:multiLevelType w:val="hybridMultilevel"/>
    <w:tmpl w:val="6D02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C5D2E"/>
    <w:multiLevelType w:val="hybridMultilevel"/>
    <w:tmpl w:val="DF6E37C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19A73F6"/>
    <w:multiLevelType w:val="hybridMultilevel"/>
    <w:tmpl w:val="3E3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52F20"/>
    <w:multiLevelType w:val="hybridMultilevel"/>
    <w:tmpl w:val="0C0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20CB2"/>
    <w:multiLevelType w:val="hybridMultilevel"/>
    <w:tmpl w:val="882EE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1A04D4"/>
    <w:multiLevelType w:val="hybridMultilevel"/>
    <w:tmpl w:val="CE1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74B1"/>
    <w:multiLevelType w:val="hybridMultilevel"/>
    <w:tmpl w:val="DE4218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88029A"/>
    <w:multiLevelType w:val="hybridMultilevel"/>
    <w:tmpl w:val="ECAAE14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3F94DD2"/>
    <w:multiLevelType w:val="hybridMultilevel"/>
    <w:tmpl w:val="56EC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805432"/>
    <w:multiLevelType w:val="hybridMultilevel"/>
    <w:tmpl w:val="45F6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3C01"/>
    <w:multiLevelType w:val="hybridMultilevel"/>
    <w:tmpl w:val="07B28772"/>
    <w:lvl w:ilvl="0" w:tplc="B784E30C">
      <w:start w:val="5"/>
      <w:numFmt w:val="bullet"/>
      <w:lvlText w:val="-"/>
      <w:lvlJc w:val="left"/>
      <w:pPr>
        <w:ind w:left="720" w:hanging="360"/>
      </w:pPr>
      <w:rPr>
        <w:rFonts w:ascii="Garamond" w:eastAsia="Times New Roman" w:hAnsi="Garamond"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04C42"/>
    <w:multiLevelType w:val="hybridMultilevel"/>
    <w:tmpl w:val="AAECA7C0"/>
    <w:lvl w:ilvl="0" w:tplc="0EE4A3EC">
      <w:start w:val="1"/>
      <w:numFmt w:val="bullet"/>
      <w:lvlText w:val="o"/>
      <w:lvlJc w:val="left"/>
      <w:pPr>
        <w:ind w:left="720" w:hanging="360"/>
      </w:pPr>
      <w:rPr>
        <w:rFonts w:ascii="Courier New" w:hAnsi="Courier New" w:hint="default"/>
      </w:rPr>
    </w:lvl>
    <w:lvl w:ilvl="1" w:tplc="192AE0AC">
      <w:start w:val="1"/>
      <w:numFmt w:val="bullet"/>
      <w:lvlText w:val="o"/>
      <w:lvlJc w:val="left"/>
      <w:pPr>
        <w:ind w:left="1440" w:hanging="360"/>
      </w:pPr>
      <w:rPr>
        <w:rFonts w:ascii="Courier New" w:hAnsi="Courier New" w:hint="default"/>
      </w:rPr>
    </w:lvl>
    <w:lvl w:ilvl="2" w:tplc="C512EA66">
      <w:start w:val="1"/>
      <w:numFmt w:val="bullet"/>
      <w:lvlText w:val=""/>
      <w:lvlJc w:val="left"/>
      <w:pPr>
        <w:ind w:left="2160" w:hanging="360"/>
      </w:pPr>
      <w:rPr>
        <w:rFonts w:ascii="Wingdings" w:hAnsi="Wingdings" w:hint="default"/>
      </w:rPr>
    </w:lvl>
    <w:lvl w:ilvl="3" w:tplc="FD10D450">
      <w:start w:val="1"/>
      <w:numFmt w:val="bullet"/>
      <w:lvlText w:val=""/>
      <w:lvlJc w:val="left"/>
      <w:pPr>
        <w:ind w:left="2880" w:hanging="360"/>
      </w:pPr>
      <w:rPr>
        <w:rFonts w:ascii="Symbol" w:hAnsi="Symbol" w:hint="default"/>
      </w:rPr>
    </w:lvl>
    <w:lvl w:ilvl="4" w:tplc="B7026CD2">
      <w:start w:val="1"/>
      <w:numFmt w:val="bullet"/>
      <w:lvlText w:val="o"/>
      <w:lvlJc w:val="left"/>
      <w:pPr>
        <w:ind w:left="3600" w:hanging="360"/>
      </w:pPr>
      <w:rPr>
        <w:rFonts w:ascii="Courier New" w:hAnsi="Courier New" w:hint="default"/>
      </w:rPr>
    </w:lvl>
    <w:lvl w:ilvl="5" w:tplc="0B46EE90">
      <w:start w:val="1"/>
      <w:numFmt w:val="bullet"/>
      <w:lvlText w:val=""/>
      <w:lvlJc w:val="left"/>
      <w:pPr>
        <w:ind w:left="4320" w:hanging="360"/>
      </w:pPr>
      <w:rPr>
        <w:rFonts w:ascii="Wingdings" w:hAnsi="Wingdings" w:hint="default"/>
      </w:rPr>
    </w:lvl>
    <w:lvl w:ilvl="6" w:tplc="CA5A54FE">
      <w:start w:val="1"/>
      <w:numFmt w:val="bullet"/>
      <w:lvlText w:val=""/>
      <w:lvlJc w:val="left"/>
      <w:pPr>
        <w:ind w:left="5040" w:hanging="360"/>
      </w:pPr>
      <w:rPr>
        <w:rFonts w:ascii="Symbol" w:hAnsi="Symbol" w:hint="default"/>
      </w:rPr>
    </w:lvl>
    <w:lvl w:ilvl="7" w:tplc="16C28AEE">
      <w:start w:val="1"/>
      <w:numFmt w:val="bullet"/>
      <w:lvlText w:val="o"/>
      <w:lvlJc w:val="left"/>
      <w:pPr>
        <w:ind w:left="5760" w:hanging="360"/>
      </w:pPr>
      <w:rPr>
        <w:rFonts w:ascii="Courier New" w:hAnsi="Courier New" w:hint="default"/>
      </w:rPr>
    </w:lvl>
    <w:lvl w:ilvl="8" w:tplc="5A528A8A">
      <w:start w:val="1"/>
      <w:numFmt w:val="bullet"/>
      <w:lvlText w:val=""/>
      <w:lvlJc w:val="left"/>
      <w:pPr>
        <w:ind w:left="6480" w:hanging="360"/>
      </w:pPr>
      <w:rPr>
        <w:rFonts w:ascii="Wingdings" w:hAnsi="Wingdings" w:hint="default"/>
      </w:rPr>
    </w:lvl>
  </w:abstractNum>
  <w:abstractNum w:abstractNumId="27" w15:restartNumberingAfterBreak="0">
    <w:nsid w:val="5B3970BD"/>
    <w:multiLevelType w:val="hybridMultilevel"/>
    <w:tmpl w:val="ADF4E31E"/>
    <w:lvl w:ilvl="0" w:tplc="82CC3620">
      <w:start w:val="1"/>
      <w:numFmt w:val="bullet"/>
      <w:lvlText w:val="o"/>
      <w:lvlJc w:val="left"/>
      <w:pPr>
        <w:ind w:left="720" w:hanging="360"/>
      </w:pPr>
      <w:rPr>
        <w:rFonts w:ascii="Courier New" w:hAnsi="Courier New" w:hint="default"/>
      </w:rPr>
    </w:lvl>
    <w:lvl w:ilvl="1" w:tplc="B3DEEEBE">
      <w:start w:val="1"/>
      <w:numFmt w:val="bullet"/>
      <w:lvlText w:val="o"/>
      <w:lvlJc w:val="left"/>
      <w:pPr>
        <w:ind w:left="1440" w:hanging="360"/>
      </w:pPr>
      <w:rPr>
        <w:rFonts w:ascii="Courier New" w:hAnsi="Courier New" w:hint="default"/>
      </w:rPr>
    </w:lvl>
    <w:lvl w:ilvl="2" w:tplc="A53CA132">
      <w:start w:val="1"/>
      <w:numFmt w:val="bullet"/>
      <w:lvlText w:val=""/>
      <w:lvlJc w:val="left"/>
      <w:pPr>
        <w:ind w:left="2160" w:hanging="360"/>
      </w:pPr>
      <w:rPr>
        <w:rFonts w:ascii="Wingdings" w:hAnsi="Wingdings" w:hint="default"/>
      </w:rPr>
    </w:lvl>
    <w:lvl w:ilvl="3" w:tplc="70362C9E">
      <w:start w:val="1"/>
      <w:numFmt w:val="bullet"/>
      <w:lvlText w:val=""/>
      <w:lvlJc w:val="left"/>
      <w:pPr>
        <w:ind w:left="2880" w:hanging="360"/>
      </w:pPr>
      <w:rPr>
        <w:rFonts w:ascii="Symbol" w:hAnsi="Symbol" w:hint="default"/>
      </w:rPr>
    </w:lvl>
    <w:lvl w:ilvl="4" w:tplc="1FD478DE">
      <w:start w:val="1"/>
      <w:numFmt w:val="bullet"/>
      <w:lvlText w:val="o"/>
      <w:lvlJc w:val="left"/>
      <w:pPr>
        <w:ind w:left="3600" w:hanging="360"/>
      </w:pPr>
      <w:rPr>
        <w:rFonts w:ascii="Courier New" w:hAnsi="Courier New" w:hint="default"/>
      </w:rPr>
    </w:lvl>
    <w:lvl w:ilvl="5" w:tplc="51B6462C">
      <w:start w:val="1"/>
      <w:numFmt w:val="bullet"/>
      <w:lvlText w:val=""/>
      <w:lvlJc w:val="left"/>
      <w:pPr>
        <w:ind w:left="4320" w:hanging="360"/>
      </w:pPr>
      <w:rPr>
        <w:rFonts w:ascii="Wingdings" w:hAnsi="Wingdings" w:hint="default"/>
      </w:rPr>
    </w:lvl>
    <w:lvl w:ilvl="6" w:tplc="7D56A8E8">
      <w:start w:val="1"/>
      <w:numFmt w:val="bullet"/>
      <w:lvlText w:val=""/>
      <w:lvlJc w:val="left"/>
      <w:pPr>
        <w:ind w:left="5040" w:hanging="360"/>
      </w:pPr>
      <w:rPr>
        <w:rFonts w:ascii="Symbol" w:hAnsi="Symbol" w:hint="default"/>
      </w:rPr>
    </w:lvl>
    <w:lvl w:ilvl="7" w:tplc="57560F8C">
      <w:start w:val="1"/>
      <w:numFmt w:val="bullet"/>
      <w:lvlText w:val="o"/>
      <w:lvlJc w:val="left"/>
      <w:pPr>
        <w:ind w:left="5760" w:hanging="360"/>
      </w:pPr>
      <w:rPr>
        <w:rFonts w:ascii="Courier New" w:hAnsi="Courier New" w:hint="default"/>
      </w:rPr>
    </w:lvl>
    <w:lvl w:ilvl="8" w:tplc="DAAA240E">
      <w:start w:val="1"/>
      <w:numFmt w:val="bullet"/>
      <w:lvlText w:val=""/>
      <w:lvlJc w:val="left"/>
      <w:pPr>
        <w:ind w:left="6480" w:hanging="360"/>
      </w:pPr>
      <w:rPr>
        <w:rFonts w:ascii="Wingdings" w:hAnsi="Wingdings" w:hint="default"/>
      </w:rPr>
    </w:lvl>
  </w:abstractNum>
  <w:abstractNum w:abstractNumId="28" w15:restartNumberingAfterBreak="0">
    <w:nsid w:val="5D6F39A2"/>
    <w:multiLevelType w:val="hybridMultilevel"/>
    <w:tmpl w:val="72106156"/>
    <w:lvl w:ilvl="0" w:tplc="B8EE128A">
      <w:start w:val="1"/>
      <w:numFmt w:val="bullet"/>
      <w:lvlText w:val="o"/>
      <w:lvlJc w:val="left"/>
      <w:pPr>
        <w:ind w:left="720" w:hanging="360"/>
      </w:pPr>
      <w:rPr>
        <w:rFonts w:ascii="Courier New" w:hAnsi="Courier New" w:hint="default"/>
      </w:rPr>
    </w:lvl>
    <w:lvl w:ilvl="1" w:tplc="A810FC0C">
      <w:start w:val="1"/>
      <w:numFmt w:val="bullet"/>
      <w:lvlText w:val="o"/>
      <w:lvlJc w:val="left"/>
      <w:pPr>
        <w:ind w:left="1440" w:hanging="360"/>
      </w:pPr>
      <w:rPr>
        <w:rFonts w:ascii="Courier New" w:hAnsi="Courier New" w:hint="default"/>
      </w:rPr>
    </w:lvl>
    <w:lvl w:ilvl="2" w:tplc="DFFECBD4">
      <w:start w:val="1"/>
      <w:numFmt w:val="bullet"/>
      <w:lvlText w:val=""/>
      <w:lvlJc w:val="left"/>
      <w:pPr>
        <w:ind w:left="2160" w:hanging="360"/>
      </w:pPr>
      <w:rPr>
        <w:rFonts w:ascii="Wingdings" w:hAnsi="Wingdings" w:hint="default"/>
      </w:rPr>
    </w:lvl>
    <w:lvl w:ilvl="3" w:tplc="1584BCC2">
      <w:start w:val="1"/>
      <w:numFmt w:val="bullet"/>
      <w:lvlText w:val=""/>
      <w:lvlJc w:val="left"/>
      <w:pPr>
        <w:ind w:left="2880" w:hanging="360"/>
      </w:pPr>
      <w:rPr>
        <w:rFonts w:ascii="Symbol" w:hAnsi="Symbol" w:hint="default"/>
      </w:rPr>
    </w:lvl>
    <w:lvl w:ilvl="4" w:tplc="099AAB84">
      <w:start w:val="1"/>
      <w:numFmt w:val="bullet"/>
      <w:lvlText w:val="o"/>
      <w:lvlJc w:val="left"/>
      <w:pPr>
        <w:ind w:left="3600" w:hanging="360"/>
      </w:pPr>
      <w:rPr>
        <w:rFonts w:ascii="Courier New" w:hAnsi="Courier New" w:hint="default"/>
      </w:rPr>
    </w:lvl>
    <w:lvl w:ilvl="5" w:tplc="6CBA84F6">
      <w:start w:val="1"/>
      <w:numFmt w:val="bullet"/>
      <w:lvlText w:val=""/>
      <w:lvlJc w:val="left"/>
      <w:pPr>
        <w:ind w:left="4320" w:hanging="360"/>
      </w:pPr>
      <w:rPr>
        <w:rFonts w:ascii="Wingdings" w:hAnsi="Wingdings" w:hint="default"/>
      </w:rPr>
    </w:lvl>
    <w:lvl w:ilvl="6" w:tplc="68089CE4">
      <w:start w:val="1"/>
      <w:numFmt w:val="bullet"/>
      <w:lvlText w:val=""/>
      <w:lvlJc w:val="left"/>
      <w:pPr>
        <w:ind w:left="5040" w:hanging="360"/>
      </w:pPr>
      <w:rPr>
        <w:rFonts w:ascii="Symbol" w:hAnsi="Symbol" w:hint="default"/>
      </w:rPr>
    </w:lvl>
    <w:lvl w:ilvl="7" w:tplc="63E85230">
      <w:start w:val="1"/>
      <w:numFmt w:val="bullet"/>
      <w:lvlText w:val="o"/>
      <w:lvlJc w:val="left"/>
      <w:pPr>
        <w:ind w:left="5760" w:hanging="360"/>
      </w:pPr>
      <w:rPr>
        <w:rFonts w:ascii="Courier New" w:hAnsi="Courier New" w:hint="default"/>
      </w:rPr>
    </w:lvl>
    <w:lvl w:ilvl="8" w:tplc="78D4D27E">
      <w:start w:val="1"/>
      <w:numFmt w:val="bullet"/>
      <w:lvlText w:val=""/>
      <w:lvlJc w:val="left"/>
      <w:pPr>
        <w:ind w:left="6480" w:hanging="360"/>
      </w:pPr>
      <w:rPr>
        <w:rFonts w:ascii="Wingdings" w:hAnsi="Wingdings" w:hint="default"/>
      </w:rPr>
    </w:lvl>
  </w:abstractNum>
  <w:abstractNum w:abstractNumId="29" w15:restartNumberingAfterBreak="0">
    <w:nsid w:val="5DBD6F6C"/>
    <w:multiLevelType w:val="hybridMultilevel"/>
    <w:tmpl w:val="C74650D2"/>
    <w:lvl w:ilvl="0" w:tplc="D83048EE">
      <w:start w:val="1"/>
      <w:numFmt w:val="bullet"/>
      <w:lvlText w:val="o"/>
      <w:lvlJc w:val="left"/>
      <w:pPr>
        <w:ind w:left="720" w:hanging="360"/>
      </w:pPr>
      <w:rPr>
        <w:rFonts w:ascii="Courier New" w:hAnsi="Courier New" w:hint="default"/>
      </w:rPr>
    </w:lvl>
    <w:lvl w:ilvl="1" w:tplc="4C1C2440">
      <w:start w:val="1"/>
      <w:numFmt w:val="bullet"/>
      <w:lvlText w:val="o"/>
      <w:lvlJc w:val="left"/>
      <w:pPr>
        <w:ind w:left="1440" w:hanging="360"/>
      </w:pPr>
      <w:rPr>
        <w:rFonts w:ascii="Courier New" w:hAnsi="Courier New" w:hint="default"/>
      </w:rPr>
    </w:lvl>
    <w:lvl w:ilvl="2" w:tplc="02F4A5CC">
      <w:start w:val="1"/>
      <w:numFmt w:val="bullet"/>
      <w:lvlText w:val=""/>
      <w:lvlJc w:val="left"/>
      <w:pPr>
        <w:ind w:left="2160" w:hanging="360"/>
      </w:pPr>
      <w:rPr>
        <w:rFonts w:ascii="Wingdings" w:hAnsi="Wingdings" w:hint="default"/>
      </w:rPr>
    </w:lvl>
    <w:lvl w:ilvl="3" w:tplc="2E140EE4">
      <w:start w:val="1"/>
      <w:numFmt w:val="bullet"/>
      <w:lvlText w:val=""/>
      <w:lvlJc w:val="left"/>
      <w:pPr>
        <w:ind w:left="2880" w:hanging="360"/>
      </w:pPr>
      <w:rPr>
        <w:rFonts w:ascii="Symbol" w:hAnsi="Symbol" w:hint="default"/>
      </w:rPr>
    </w:lvl>
    <w:lvl w:ilvl="4" w:tplc="AC360822">
      <w:start w:val="1"/>
      <w:numFmt w:val="bullet"/>
      <w:lvlText w:val="o"/>
      <w:lvlJc w:val="left"/>
      <w:pPr>
        <w:ind w:left="3600" w:hanging="360"/>
      </w:pPr>
      <w:rPr>
        <w:rFonts w:ascii="Courier New" w:hAnsi="Courier New" w:hint="default"/>
      </w:rPr>
    </w:lvl>
    <w:lvl w:ilvl="5" w:tplc="39F60668">
      <w:start w:val="1"/>
      <w:numFmt w:val="bullet"/>
      <w:lvlText w:val=""/>
      <w:lvlJc w:val="left"/>
      <w:pPr>
        <w:ind w:left="4320" w:hanging="360"/>
      </w:pPr>
      <w:rPr>
        <w:rFonts w:ascii="Wingdings" w:hAnsi="Wingdings" w:hint="default"/>
      </w:rPr>
    </w:lvl>
    <w:lvl w:ilvl="6" w:tplc="034A9A7A">
      <w:start w:val="1"/>
      <w:numFmt w:val="bullet"/>
      <w:lvlText w:val=""/>
      <w:lvlJc w:val="left"/>
      <w:pPr>
        <w:ind w:left="5040" w:hanging="360"/>
      </w:pPr>
      <w:rPr>
        <w:rFonts w:ascii="Symbol" w:hAnsi="Symbol" w:hint="default"/>
      </w:rPr>
    </w:lvl>
    <w:lvl w:ilvl="7" w:tplc="B682208C">
      <w:start w:val="1"/>
      <w:numFmt w:val="bullet"/>
      <w:lvlText w:val="o"/>
      <w:lvlJc w:val="left"/>
      <w:pPr>
        <w:ind w:left="5760" w:hanging="360"/>
      </w:pPr>
      <w:rPr>
        <w:rFonts w:ascii="Courier New" w:hAnsi="Courier New" w:hint="default"/>
      </w:rPr>
    </w:lvl>
    <w:lvl w:ilvl="8" w:tplc="03622576">
      <w:start w:val="1"/>
      <w:numFmt w:val="bullet"/>
      <w:lvlText w:val=""/>
      <w:lvlJc w:val="left"/>
      <w:pPr>
        <w:ind w:left="6480" w:hanging="360"/>
      </w:pPr>
      <w:rPr>
        <w:rFonts w:ascii="Wingdings" w:hAnsi="Wingdings" w:hint="default"/>
      </w:rPr>
    </w:lvl>
  </w:abstractNum>
  <w:abstractNum w:abstractNumId="30" w15:restartNumberingAfterBreak="0">
    <w:nsid w:val="601C6A44"/>
    <w:multiLevelType w:val="hybridMultilevel"/>
    <w:tmpl w:val="FB2A2026"/>
    <w:lvl w:ilvl="0" w:tplc="9BF69D84">
      <w:start w:val="1"/>
      <w:numFmt w:val="bullet"/>
      <w:lvlText w:val="o"/>
      <w:lvlJc w:val="left"/>
      <w:pPr>
        <w:ind w:left="720" w:hanging="360"/>
      </w:pPr>
      <w:rPr>
        <w:rFonts w:ascii="Courier New" w:hAnsi="Courier New" w:hint="default"/>
      </w:rPr>
    </w:lvl>
    <w:lvl w:ilvl="1" w:tplc="39446B42">
      <w:start w:val="1"/>
      <w:numFmt w:val="bullet"/>
      <w:lvlText w:val="o"/>
      <w:lvlJc w:val="left"/>
      <w:pPr>
        <w:ind w:left="1440" w:hanging="360"/>
      </w:pPr>
      <w:rPr>
        <w:rFonts w:ascii="Courier New" w:hAnsi="Courier New" w:hint="default"/>
      </w:rPr>
    </w:lvl>
    <w:lvl w:ilvl="2" w:tplc="27623CB8">
      <w:start w:val="1"/>
      <w:numFmt w:val="bullet"/>
      <w:lvlText w:val=""/>
      <w:lvlJc w:val="left"/>
      <w:pPr>
        <w:ind w:left="2160" w:hanging="360"/>
      </w:pPr>
      <w:rPr>
        <w:rFonts w:ascii="Wingdings" w:hAnsi="Wingdings" w:hint="default"/>
      </w:rPr>
    </w:lvl>
    <w:lvl w:ilvl="3" w:tplc="ED0A41B0">
      <w:start w:val="1"/>
      <w:numFmt w:val="bullet"/>
      <w:lvlText w:val=""/>
      <w:lvlJc w:val="left"/>
      <w:pPr>
        <w:ind w:left="2880" w:hanging="360"/>
      </w:pPr>
      <w:rPr>
        <w:rFonts w:ascii="Symbol" w:hAnsi="Symbol" w:hint="default"/>
      </w:rPr>
    </w:lvl>
    <w:lvl w:ilvl="4" w:tplc="7C3436F2">
      <w:start w:val="1"/>
      <w:numFmt w:val="bullet"/>
      <w:lvlText w:val="o"/>
      <w:lvlJc w:val="left"/>
      <w:pPr>
        <w:ind w:left="3600" w:hanging="360"/>
      </w:pPr>
      <w:rPr>
        <w:rFonts w:ascii="Courier New" w:hAnsi="Courier New" w:hint="default"/>
      </w:rPr>
    </w:lvl>
    <w:lvl w:ilvl="5" w:tplc="4F7A4FC0">
      <w:start w:val="1"/>
      <w:numFmt w:val="bullet"/>
      <w:lvlText w:val=""/>
      <w:lvlJc w:val="left"/>
      <w:pPr>
        <w:ind w:left="4320" w:hanging="360"/>
      </w:pPr>
      <w:rPr>
        <w:rFonts w:ascii="Wingdings" w:hAnsi="Wingdings" w:hint="default"/>
      </w:rPr>
    </w:lvl>
    <w:lvl w:ilvl="6" w:tplc="EF46E47C">
      <w:start w:val="1"/>
      <w:numFmt w:val="bullet"/>
      <w:lvlText w:val=""/>
      <w:lvlJc w:val="left"/>
      <w:pPr>
        <w:ind w:left="5040" w:hanging="360"/>
      </w:pPr>
      <w:rPr>
        <w:rFonts w:ascii="Symbol" w:hAnsi="Symbol" w:hint="default"/>
      </w:rPr>
    </w:lvl>
    <w:lvl w:ilvl="7" w:tplc="0DC46F52">
      <w:start w:val="1"/>
      <w:numFmt w:val="bullet"/>
      <w:lvlText w:val="o"/>
      <w:lvlJc w:val="left"/>
      <w:pPr>
        <w:ind w:left="5760" w:hanging="360"/>
      </w:pPr>
      <w:rPr>
        <w:rFonts w:ascii="Courier New" w:hAnsi="Courier New" w:hint="default"/>
      </w:rPr>
    </w:lvl>
    <w:lvl w:ilvl="8" w:tplc="F9746876">
      <w:start w:val="1"/>
      <w:numFmt w:val="bullet"/>
      <w:lvlText w:val=""/>
      <w:lvlJc w:val="left"/>
      <w:pPr>
        <w:ind w:left="6480" w:hanging="360"/>
      </w:pPr>
      <w:rPr>
        <w:rFonts w:ascii="Wingdings" w:hAnsi="Wingdings" w:hint="default"/>
      </w:rPr>
    </w:lvl>
  </w:abstractNum>
  <w:abstractNum w:abstractNumId="31" w15:restartNumberingAfterBreak="0">
    <w:nsid w:val="65FA0231"/>
    <w:multiLevelType w:val="hybridMultilevel"/>
    <w:tmpl w:val="F61405CE"/>
    <w:lvl w:ilvl="0" w:tplc="02D03EC8">
      <w:start w:val="1"/>
      <w:numFmt w:val="bullet"/>
      <w:lvlText w:val="o"/>
      <w:lvlJc w:val="left"/>
      <w:pPr>
        <w:ind w:left="720" w:hanging="360"/>
      </w:pPr>
      <w:rPr>
        <w:rFonts w:ascii="Courier New" w:hAnsi="Courier New" w:hint="default"/>
      </w:rPr>
    </w:lvl>
    <w:lvl w:ilvl="1" w:tplc="DB388B26">
      <w:start w:val="1"/>
      <w:numFmt w:val="bullet"/>
      <w:lvlText w:val="o"/>
      <w:lvlJc w:val="left"/>
      <w:pPr>
        <w:ind w:left="1440" w:hanging="360"/>
      </w:pPr>
      <w:rPr>
        <w:rFonts w:ascii="Courier New" w:hAnsi="Courier New" w:hint="default"/>
      </w:rPr>
    </w:lvl>
    <w:lvl w:ilvl="2" w:tplc="D126171E">
      <w:start w:val="1"/>
      <w:numFmt w:val="bullet"/>
      <w:lvlText w:val=""/>
      <w:lvlJc w:val="left"/>
      <w:pPr>
        <w:ind w:left="2160" w:hanging="360"/>
      </w:pPr>
      <w:rPr>
        <w:rFonts w:ascii="Wingdings" w:hAnsi="Wingdings" w:hint="default"/>
      </w:rPr>
    </w:lvl>
    <w:lvl w:ilvl="3" w:tplc="3B32596A">
      <w:start w:val="1"/>
      <w:numFmt w:val="bullet"/>
      <w:lvlText w:val=""/>
      <w:lvlJc w:val="left"/>
      <w:pPr>
        <w:ind w:left="2880" w:hanging="360"/>
      </w:pPr>
      <w:rPr>
        <w:rFonts w:ascii="Symbol" w:hAnsi="Symbol" w:hint="default"/>
      </w:rPr>
    </w:lvl>
    <w:lvl w:ilvl="4" w:tplc="89BC5F86">
      <w:start w:val="1"/>
      <w:numFmt w:val="bullet"/>
      <w:lvlText w:val="o"/>
      <w:lvlJc w:val="left"/>
      <w:pPr>
        <w:ind w:left="3600" w:hanging="360"/>
      </w:pPr>
      <w:rPr>
        <w:rFonts w:ascii="Courier New" w:hAnsi="Courier New" w:hint="default"/>
      </w:rPr>
    </w:lvl>
    <w:lvl w:ilvl="5" w:tplc="F572C30C">
      <w:start w:val="1"/>
      <w:numFmt w:val="bullet"/>
      <w:lvlText w:val=""/>
      <w:lvlJc w:val="left"/>
      <w:pPr>
        <w:ind w:left="4320" w:hanging="360"/>
      </w:pPr>
      <w:rPr>
        <w:rFonts w:ascii="Wingdings" w:hAnsi="Wingdings" w:hint="default"/>
      </w:rPr>
    </w:lvl>
    <w:lvl w:ilvl="6" w:tplc="51C2140A">
      <w:start w:val="1"/>
      <w:numFmt w:val="bullet"/>
      <w:lvlText w:val=""/>
      <w:lvlJc w:val="left"/>
      <w:pPr>
        <w:ind w:left="5040" w:hanging="360"/>
      </w:pPr>
      <w:rPr>
        <w:rFonts w:ascii="Symbol" w:hAnsi="Symbol" w:hint="default"/>
      </w:rPr>
    </w:lvl>
    <w:lvl w:ilvl="7" w:tplc="28B02B40">
      <w:start w:val="1"/>
      <w:numFmt w:val="bullet"/>
      <w:lvlText w:val="o"/>
      <w:lvlJc w:val="left"/>
      <w:pPr>
        <w:ind w:left="5760" w:hanging="360"/>
      </w:pPr>
      <w:rPr>
        <w:rFonts w:ascii="Courier New" w:hAnsi="Courier New" w:hint="default"/>
      </w:rPr>
    </w:lvl>
    <w:lvl w:ilvl="8" w:tplc="AC50F380">
      <w:start w:val="1"/>
      <w:numFmt w:val="bullet"/>
      <w:lvlText w:val=""/>
      <w:lvlJc w:val="left"/>
      <w:pPr>
        <w:ind w:left="6480" w:hanging="360"/>
      </w:pPr>
      <w:rPr>
        <w:rFonts w:ascii="Wingdings" w:hAnsi="Wingdings" w:hint="default"/>
      </w:rPr>
    </w:lvl>
  </w:abstractNum>
  <w:abstractNum w:abstractNumId="32" w15:restartNumberingAfterBreak="0">
    <w:nsid w:val="66C84B3E"/>
    <w:multiLevelType w:val="hybridMultilevel"/>
    <w:tmpl w:val="88500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8D7537"/>
    <w:multiLevelType w:val="hybridMultilevel"/>
    <w:tmpl w:val="38580BC8"/>
    <w:lvl w:ilvl="0" w:tplc="02D03EC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D1C99"/>
    <w:multiLevelType w:val="hybridMultilevel"/>
    <w:tmpl w:val="7CD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F35CB"/>
    <w:multiLevelType w:val="hybridMultilevel"/>
    <w:tmpl w:val="41E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57737"/>
    <w:multiLevelType w:val="hybridMultilevel"/>
    <w:tmpl w:val="7D72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61754">
    <w:abstractNumId w:val="28"/>
  </w:num>
  <w:num w:numId="2" w16cid:durableId="344526788">
    <w:abstractNumId w:val="30"/>
  </w:num>
  <w:num w:numId="3" w16cid:durableId="548345142">
    <w:abstractNumId w:val="1"/>
  </w:num>
  <w:num w:numId="4" w16cid:durableId="2127969619">
    <w:abstractNumId w:val="31"/>
  </w:num>
  <w:num w:numId="5" w16cid:durableId="1450592114">
    <w:abstractNumId w:val="5"/>
  </w:num>
  <w:num w:numId="6" w16cid:durableId="1181509892">
    <w:abstractNumId w:val="4"/>
  </w:num>
  <w:num w:numId="7" w16cid:durableId="1119690385">
    <w:abstractNumId w:val="29"/>
  </w:num>
  <w:num w:numId="8" w16cid:durableId="183517578">
    <w:abstractNumId w:val="10"/>
  </w:num>
  <w:num w:numId="9" w16cid:durableId="671878554">
    <w:abstractNumId w:val="27"/>
  </w:num>
  <w:num w:numId="10" w16cid:durableId="168642867">
    <w:abstractNumId w:val="26"/>
  </w:num>
  <w:num w:numId="11" w16cid:durableId="1242829470">
    <w:abstractNumId w:val="16"/>
  </w:num>
  <w:num w:numId="12" w16cid:durableId="1837844494">
    <w:abstractNumId w:val="22"/>
  </w:num>
  <w:num w:numId="13" w16cid:durableId="760832777">
    <w:abstractNumId w:val="25"/>
  </w:num>
  <w:num w:numId="14" w16cid:durableId="601495652">
    <w:abstractNumId w:val="7"/>
  </w:num>
  <w:num w:numId="15" w16cid:durableId="1472136283">
    <w:abstractNumId w:val="12"/>
  </w:num>
  <w:num w:numId="16" w16cid:durableId="646131548">
    <w:abstractNumId w:val="0"/>
  </w:num>
  <w:num w:numId="17" w16cid:durableId="955213084">
    <w:abstractNumId w:val="14"/>
  </w:num>
  <w:num w:numId="18" w16cid:durableId="195126178">
    <w:abstractNumId w:val="11"/>
  </w:num>
  <w:num w:numId="19" w16cid:durableId="1012995346">
    <w:abstractNumId w:val="13"/>
  </w:num>
  <w:num w:numId="20" w16cid:durableId="705712776">
    <w:abstractNumId w:val="35"/>
  </w:num>
  <w:num w:numId="21" w16cid:durableId="1864125468">
    <w:abstractNumId w:val="18"/>
  </w:num>
  <w:num w:numId="22" w16cid:durableId="1142770568">
    <w:abstractNumId w:val="20"/>
  </w:num>
  <w:num w:numId="23" w16cid:durableId="1607613624">
    <w:abstractNumId w:val="24"/>
  </w:num>
  <w:num w:numId="24" w16cid:durableId="561525894">
    <w:abstractNumId w:val="8"/>
  </w:num>
  <w:num w:numId="25" w16cid:durableId="1967275529">
    <w:abstractNumId w:val="9"/>
  </w:num>
  <w:num w:numId="26" w16cid:durableId="1822191889">
    <w:abstractNumId w:val="33"/>
  </w:num>
  <w:num w:numId="27" w16cid:durableId="2110077456">
    <w:abstractNumId w:val="19"/>
  </w:num>
  <w:num w:numId="28" w16cid:durableId="2142338935">
    <w:abstractNumId w:val="17"/>
  </w:num>
  <w:num w:numId="29" w16cid:durableId="540019815">
    <w:abstractNumId w:val="34"/>
  </w:num>
  <w:num w:numId="30" w16cid:durableId="2110658379">
    <w:abstractNumId w:val="15"/>
  </w:num>
  <w:num w:numId="31" w16cid:durableId="527375318">
    <w:abstractNumId w:val="3"/>
  </w:num>
  <w:num w:numId="32" w16cid:durableId="942224139">
    <w:abstractNumId w:val="36"/>
  </w:num>
  <w:num w:numId="33" w16cid:durableId="1487353731">
    <w:abstractNumId w:val="2"/>
  </w:num>
  <w:num w:numId="34" w16cid:durableId="35013488">
    <w:abstractNumId w:val="6"/>
  </w:num>
  <w:num w:numId="35" w16cid:durableId="433289221">
    <w:abstractNumId w:val="23"/>
  </w:num>
  <w:num w:numId="36" w16cid:durableId="1393308047">
    <w:abstractNumId w:val="32"/>
  </w:num>
  <w:num w:numId="37" w16cid:durableId="2360885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F2"/>
    <w:rsid w:val="00000FA4"/>
    <w:rsid w:val="00002267"/>
    <w:rsid w:val="000040AD"/>
    <w:rsid w:val="00005DC3"/>
    <w:rsid w:val="00007389"/>
    <w:rsid w:val="00012478"/>
    <w:rsid w:val="00012754"/>
    <w:rsid w:val="00012D8C"/>
    <w:rsid w:val="00013576"/>
    <w:rsid w:val="00013602"/>
    <w:rsid w:val="00014AD5"/>
    <w:rsid w:val="0001508E"/>
    <w:rsid w:val="0001620E"/>
    <w:rsid w:val="00017A76"/>
    <w:rsid w:val="000220C5"/>
    <w:rsid w:val="00030F48"/>
    <w:rsid w:val="00031C58"/>
    <w:rsid w:val="00032DEE"/>
    <w:rsid w:val="00034EAD"/>
    <w:rsid w:val="000355D7"/>
    <w:rsid w:val="0003754C"/>
    <w:rsid w:val="0004036C"/>
    <w:rsid w:val="00043B2E"/>
    <w:rsid w:val="000442EF"/>
    <w:rsid w:val="00044BC6"/>
    <w:rsid w:val="00055A0D"/>
    <w:rsid w:val="00060FC1"/>
    <w:rsid w:val="00063913"/>
    <w:rsid w:val="00064D23"/>
    <w:rsid w:val="000652EA"/>
    <w:rsid w:val="000662BC"/>
    <w:rsid w:val="00073847"/>
    <w:rsid w:val="000768EB"/>
    <w:rsid w:val="0007690F"/>
    <w:rsid w:val="000779A0"/>
    <w:rsid w:val="00082943"/>
    <w:rsid w:val="000855F5"/>
    <w:rsid w:val="00085899"/>
    <w:rsid w:val="00097C22"/>
    <w:rsid w:val="000A2E2E"/>
    <w:rsid w:val="000A2E63"/>
    <w:rsid w:val="000A3A94"/>
    <w:rsid w:val="000A3B76"/>
    <w:rsid w:val="000A3FFF"/>
    <w:rsid w:val="000A4364"/>
    <w:rsid w:val="000A68EE"/>
    <w:rsid w:val="000A7E3E"/>
    <w:rsid w:val="000B1158"/>
    <w:rsid w:val="000B2D40"/>
    <w:rsid w:val="000B60AE"/>
    <w:rsid w:val="000B7E94"/>
    <w:rsid w:val="000C02E4"/>
    <w:rsid w:val="000C0594"/>
    <w:rsid w:val="000C18BE"/>
    <w:rsid w:val="000C2058"/>
    <w:rsid w:val="000C59A7"/>
    <w:rsid w:val="000C7EE4"/>
    <w:rsid w:val="000D0A6A"/>
    <w:rsid w:val="000D451C"/>
    <w:rsid w:val="000D503C"/>
    <w:rsid w:val="000D6AD2"/>
    <w:rsid w:val="000E1DCF"/>
    <w:rsid w:val="000E1E3D"/>
    <w:rsid w:val="000E495C"/>
    <w:rsid w:val="000E5DC3"/>
    <w:rsid w:val="000F5705"/>
    <w:rsid w:val="000F75E1"/>
    <w:rsid w:val="000F7FD2"/>
    <w:rsid w:val="00103A15"/>
    <w:rsid w:val="00103A1E"/>
    <w:rsid w:val="00106852"/>
    <w:rsid w:val="001075EF"/>
    <w:rsid w:val="00111671"/>
    <w:rsid w:val="00111DD7"/>
    <w:rsid w:val="00113310"/>
    <w:rsid w:val="001171F3"/>
    <w:rsid w:val="00117213"/>
    <w:rsid w:val="001175D4"/>
    <w:rsid w:val="001219A8"/>
    <w:rsid w:val="00123DF0"/>
    <w:rsid w:val="00124296"/>
    <w:rsid w:val="00125600"/>
    <w:rsid w:val="0013267E"/>
    <w:rsid w:val="00132A94"/>
    <w:rsid w:val="001343F3"/>
    <w:rsid w:val="00135356"/>
    <w:rsid w:val="00140564"/>
    <w:rsid w:val="001417C1"/>
    <w:rsid w:val="00141C2B"/>
    <w:rsid w:val="001424D6"/>
    <w:rsid w:val="00151C63"/>
    <w:rsid w:val="0015300D"/>
    <w:rsid w:val="00153BA2"/>
    <w:rsid w:val="001549C5"/>
    <w:rsid w:val="001562BD"/>
    <w:rsid w:val="00156529"/>
    <w:rsid w:val="00156D58"/>
    <w:rsid w:val="00156D94"/>
    <w:rsid w:val="00157743"/>
    <w:rsid w:val="0016199F"/>
    <w:rsid w:val="00164465"/>
    <w:rsid w:val="001644CB"/>
    <w:rsid w:val="00170218"/>
    <w:rsid w:val="001705B7"/>
    <w:rsid w:val="0017068D"/>
    <w:rsid w:val="001728C1"/>
    <w:rsid w:val="00172FAC"/>
    <w:rsid w:val="00173ACE"/>
    <w:rsid w:val="00176581"/>
    <w:rsid w:val="00177E7F"/>
    <w:rsid w:val="0018296C"/>
    <w:rsid w:val="00183693"/>
    <w:rsid w:val="00186FAB"/>
    <w:rsid w:val="00187939"/>
    <w:rsid w:val="0019009E"/>
    <w:rsid w:val="00190650"/>
    <w:rsid w:val="001908D8"/>
    <w:rsid w:val="001916AF"/>
    <w:rsid w:val="001A1303"/>
    <w:rsid w:val="001A425E"/>
    <w:rsid w:val="001A4420"/>
    <w:rsid w:val="001A659B"/>
    <w:rsid w:val="001B0B50"/>
    <w:rsid w:val="001B3416"/>
    <w:rsid w:val="001C00BF"/>
    <w:rsid w:val="001C09DD"/>
    <w:rsid w:val="001C09E1"/>
    <w:rsid w:val="001C281B"/>
    <w:rsid w:val="001C3C5D"/>
    <w:rsid w:val="001C516F"/>
    <w:rsid w:val="001C66EB"/>
    <w:rsid w:val="001C6AF4"/>
    <w:rsid w:val="001D1AF9"/>
    <w:rsid w:val="001D5843"/>
    <w:rsid w:val="001D5D65"/>
    <w:rsid w:val="001D6277"/>
    <w:rsid w:val="001E27B3"/>
    <w:rsid w:val="001E530B"/>
    <w:rsid w:val="001E5588"/>
    <w:rsid w:val="001E69E2"/>
    <w:rsid w:val="001E7564"/>
    <w:rsid w:val="001F5BAA"/>
    <w:rsid w:val="0020642B"/>
    <w:rsid w:val="00207C84"/>
    <w:rsid w:val="00211486"/>
    <w:rsid w:val="0021509D"/>
    <w:rsid w:val="00215703"/>
    <w:rsid w:val="002163A4"/>
    <w:rsid w:val="00216524"/>
    <w:rsid w:val="00216D17"/>
    <w:rsid w:val="0021822D"/>
    <w:rsid w:val="002200F5"/>
    <w:rsid w:val="00222CE7"/>
    <w:rsid w:val="002235D1"/>
    <w:rsid w:val="0022373A"/>
    <w:rsid w:val="00223D6C"/>
    <w:rsid w:val="00223F55"/>
    <w:rsid w:val="00224229"/>
    <w:rsid w:val="00225010"/>
    <w:rsid w:val="00226EEC"/>
    <w:rsid w:val="00235311"/>
    <w:rsid w:val="00235BB2"/>
    <w:rsid w:val="0023777E"/>
    <w:rsid w:val="002452A8"/>
    <w:rsid w:val="0025052B"/>
    <w:rsid w:val="002509E5"/>
    <w:rsid w:val="002539BA"/>
    <w:rsid w:val="0025427B"/>
    <w:rsid w:val="00262386"/>
    <w:rsid w:val="00262B9A"/>
    <w:rsid w:val="002644D5"/>
    <w:rsid w:val="00264889"/>
    <w:rsid w:val="00267770"/>
    <w:rsid w:val="002677BC"/>
    <w:rsid w:val="00267EC2"/>
    <w:rsid w:val="00272067"/>
    <w:rsid w:val="0027222C"/>
    <w:rsid w:val="00272525"/>
    <w:rsid w:val="0027312F"/>
    <w:rsid w:val="00273544"/>
    <w:rsid w:val="00274327"/>
    <w:rsid w:val="002758DC"/>
    <w:rsid w:val="00276612"/>
    <w:rsid w:val="00281EE0"/>
    <w:rsid w:val="00282C83"/>
    <w:rsid w:val="0028321B"/>
    <w:rsid w:val="00285C44"/>
    <w:rsid w:val="00286DFD"/>
    <w:rsid w:val="00290C16"/>
    <w:rsid w:val="002937FA"/>
    <w:rsid w:val="00295842"/>
    <w:rsid w:val="00297584"/>
    <w:rsid w:val="002A070D"/>
    <w:rsid w:val="002A1C97"/>
    <w:rsid w:val="002A6808"/>
    <w:rsid w:val="002B15BB"/>
    <w:rsid w:val="002B1860"/>
    <w:rsid w:val="002B263E"/>
    <w:rsid w:val="002B428F"/>
    <w:rsid w:val="002B69D9"/>
    <w:rsid w:val="002C0C3C"/>
    <w:rsid w:val="002C2797"/>
    <w:rsid w:val="002C3CDB"/>
    <w:rsid w:val="002C5C24"/>
    <w:rsid w:val="002C6FFD"/>
    <w:rsid w:val="002D0AE3"/>
    <w:rsid w:val="002D3265"/>
    <w:rsid w:val="002D367F"/>
    <w:rsid w:val="002D3888"/>
    <w:rsid w:val="002D3B79"/>
    <w:rsid w:val="002D6AF2"/>
    <w:rsid w:val="002E21C6"/>
    <w:rsid w:val="002E2691"/>
    <w:rsid w:val="002E2800"/>
    <w:rsid w:val="002E3E26"/>
    <w:rsid w:val="002E629A"/>
    <w:rsid w:val="002E734F"/>
    <w:rsid w:val="002F03D1"/>
    <w:rsid w:val="002F1D97"/>
    <w:rsid w:val="002F29C9"/>
    <w:rsid w:val="002F2D3C"/>
    <w:rsid w:val="002F2FC0"/>
    <w:rsid w:val="002F59A5"/>
    <w:rsid w:val="002F6709"/>
    <w:rsid w:val="00301025"/>
    <w:rsid w:val="00301AD5"/>
    <w:rsid w:val="00302064"/>
    <w:rsid w:val="003028C2"/>
    <w:rsid w:val="00304B74"/>
    <w:rsid w:val="00305549"/>
    <w:rsid w:val="00305709"/>
    <w:rsid w:val="0030584C"/>
    <w:rsid w:val="00305F35"/>
    <w:rsid w:val="0030686F"/>
    <w:rsid w:val="00307F43"/>
    <w:rsid w:val="003117C8"/>
    <w:rsid w:val="003124F3"/>
    <w:rsid w:val="00314116"/>
    <w:rsid w:val="00320578"/>
    <w:rsid w:val="003215F6"/>
    <w:rsid w:val="00322731"/>
    <w:rsid w:val="0032473C"/>
    <w:rsid w:val="003265D5"/>
    <w:rsid w:val="00326953"/>
    <w:rsid w:val="00335B22"/>
    <w:rsid w:val="00342695"/>
    <w:rsid w:val="00346EF5"/>
    <w:rsid w:val="0035221A"/>
    <w:rsid w:val="00357BEE"/>
    <w:rsid w:val="00362283"/>
    <w:rsid w:val="00362546"/>
    <w:rsid w:val="00365DC0"/>
    <w:rsid w:val="003666B7"/>
    <w:rsid w:val="00366F02"/>
    <w:rsid w:val="00366FBF"/>
    <w:rsid w:val="0037136C"/>
    <w:rsid w:val="003731F2"/>
    <w:rsid w:val="0037322C"/>
    <w:rsid w:val="0037447A"/>
    <w:rsid w:val="0037626B"/>
    <w:rsid w:val="00377A4C"/>
    <w:rsid w:val="0038215F"/>
    <w:rsid w:val="003821F8"/>
    <w:rsid w:val="003847A2"/>
    <w:rsid w:val="00384E51"/>
    <w:rsid w:val="00387BC2"/>
    <w:rsid w:val="00390B1A"/>
    <w:rsid w:val="00390E57"/>
    <w:rsid w:val="00391037"/>
    <w:rsid w:val="00391A6B"/>
    <w:rsid w:val="00392EED"/>
    <w:rsid w:val="003958FC"/>
    <w:rsid w:val="00397C52"/>
    <w:rsid w:val="0039B36B"/>
    <w:rsid w:val="003A3D57"/>
    <w:rsid w:val="003A4ABB"/>
    <w:rsid w:val="003A5BC9"/>
    <w:rsid w:val="003B03E0"/>
    <w:rsid w:val="003B3BA6"/>
    <w:rsid w:val="003B71DA"/>
    <w:rsid w:val="003B7620"/>
    <w:rsid w:val="003C10B0"/>
    <w:rsid w:val="003C2585"/>
    <w:rsid w:val="003C25FB"/>
    <w:rsid w:val="003C3480"/>
    <w:rsid w:val="003C6C2D"/>
    <w:rsid w:val="003C7100"/>
    <w:rsid w:val="003D0D44"/>
    <w:rsid w:val="003D3D9E"/>
    <w:rsid w:val="003D454F"/>
    <w:rsid w:val="003D457F"/>
    <w:rsid w:val="003D570D"/>
    <w:rsid w:val="003D6123"/>
    <w:rsid w:val="003D7BF0"/>
    <w:rsid w:val="003E61E8"/>
    <w:rsid w:val="003F0474"/>
    <w:rsid w:val="003F0E3F"/>
    <w:rsid w:val="003F2DBF"/>
    <w:rsid w:val="003F3D13"/>
    <w:rsid w:val="003F5C3F"/>
    <w:rsid w:val="003F5F32"/>
    <w:rsid w:val="00400329"/>
    <w:rsid w:val="00405D76"/>
    <w:rsid w:val="004148A0"/>
    <w:rsid w:val="0041687C"/>
    <w:rsid w:val="00423374"/>
    <w:rsid w:val="00423A21"/>
    <w:rsid w:val="00424ADB"/>
    <w:rsid w:val="00424E94"/>
    <w:rsid w:val="00426050"/>
    <w:rsid w:val="0042658F"/>
    <w:rsid w:val="004275F3"/>
    <w:rsid w:val="00427C16"/>
    <w:rsid w:val="0044051F"/>
    <w:rsid w:val="00441F40"/>
    <w:rsid w:val="00442718"/>
    <w:rsid w:val="0045171F"/>
    <w:rsid w:val="00451D5C"/>
    <w:rsid w:val="00453D47"/>
    <w:rsid w:val="00456D6D"/>
    <w:rsid w:val="00471CF4"/>
    <w:rsid w:val="0047369A"/>
    <w:rsid w:val="00473FBA"/>
    <w:rsid w:val="0047502B"/>
    <w:rsid w:val="0048105F"/>
    <w:rsid w:val="004839E0"/>
    <w:rsid w:val="00494BC3"/>
    <w:rsid w:val="004951E0"/>
    <w:rsid w:val="004A0BF2"/>
    <w:rsid w:val="004A0C86"/>
    <w:rsid w:val="004A0E66"/>
    <w:rsid w:val="004A2123"/>
    <w:rsid w:val="004A27B4"/>
    <w:rsid w:val="004A35A2"/>
    <w:rsid w:val="004A442A"/>
    <w:rsid w:val="004A4A77"/>
    <w:rsid w:val="004B054A"/>
    <w:rsid w:val="004B3507"/>
    <w:rsid w:val="004B42F8"/>
    <w:rsid w:val="004B4A74"/>
    <w:rsid w:val="004B64A0"/>
    <w:rsid w:val="004C00A1"/>
    <w:rsid w:val="004C0B31"/>
    <w:rsid w:val="004C491A"/>
    <w:rsid w:val="004C4B8F"/>
    <w:rsid w:val="004D5105"/>
    <w:rsid w:val="004D7349"/>
    <w:rsid w:val="004D7361"/>
    <w:rsid w:val="004E2773"/>
    <w:rsid w:val="004E6D3F"/>
    <w:rsid w:val="004F172F"/>
    <w:rsid w:val="004F5657"/>
    <w:rsid w:val="004F572A"/>
    <w:rsid w:val="004F797C"/>
    <w:rsid w:val="004F7BF0"/>
    <w:rsid w:val="005046CF"/>
    <w:rsid w:val="00506A00"/>
    <w:rsid w:val="005105B9"/>
    <w:rsid w:val="005134AD"/>
    <w:rsid w:val="00516176"/>
    <w:rsid w:val="00517475"/>
    <w:rsid w:val="00517D00"/>
    <w:rsid w:val="00520F38"/>
    <w:rsid w:val="0052132B"/>
    <w:rsid w:val="005225A2"/>
    <w:rsid w:val="005226B4"/>
    <w:rsid w:val="005322C4"/>
    <w:rsid w:val="00532C13"/>
    <w:rsid w:val="00533CCB"/>
    <w:rsid w:val="0053599E"/>
    <w:rsid w:val="0053695C"/>
    <w:rsid w:val="00537A14"/>
    <w:rsid w:val="00541081"/>
    <w:rsid w:val="00545F58"/>
    <w:rsid w:val="005462E5"/>
    <w:rsid w:val="00547C9B"/>
    <w:rsid w:val="00555801"/>
    <w:rsid w:val="005564E1"/>
    <w:rsid w:val="005573F1"/>
    <w:rsid w:val="00560783"/>
    <w:rsid w:val="00563D2B"/>
    <w:rsid w:val="00565940"/>
    <w:rsid w:val="005664CC"/>
    <w:rsid w:val="005737F8"/>
    <w:rsid w:val="005744AA"/>
    <w:rsid w:val="00574DB6"/>
    <w:rsid w:val="00575716"/>
    <w:rsid w:val="00576112"/>
    <w:rsid w:val="00576C09"/>
    <w:rsid w:val="00583012"/>
    <w:rsid w:val="00587028"/>
    <w:rsid w:val="00590BC8"/>
    <w:rsid w:val="005931F9"/>
    <w:rsid w:val="005937E4"/>
    <w:rsid w:val="00594729"/>
    <w:rsid w:val="00596928"/>
    <w:rsid w:val="005A1368"/>
    <w:rsid w:val="005A2601"/>
    <w:rsid w:val="005A3027"/>
    <w:rsid w:val="005A359B"/>
    <w:rsid w:val="005A3A12"/>
    <w:rsid w:val="005A5FB5"/>
    <w:rsid w:val="005A773E"/>
    <w:rsid w:val="005B13DC"/>
    <w:rsid w:val="005B2ECD"/>
    <w:rsid w:val="005B4F8C"/>
    <w:rsid w:val="005B50BB"/>
    <w:rsid w:val="005B6E1A"/>
    <w:rsid w:val="005C061D"/>
    <w:rsid w:val="005C1CC6"/>
    <w:rsid w:val="005C1DEA"/>
    <w:rsid w:val="005C2540"/>
    <w:rsid w:val="005C26FA"/>
    <w:rsid w:val="005C3932"/>
    <w:rsid w:val="005C4203"/>
    <w:rsid w:val="005C432A"/>
    <w:rsid w:val="005C6697"/>
    <w:rsid w:val="005C66BC"/>
    <w:rsid w:val="005C70E4"/>
    <w:rsid w:val="005D01B0"/>
    <w:rsid w:val="005D08C5"/>
    <w:rsid w:val="005E18CB"/>
    <w:rsid w:val="005E1CB4"/>
    <w:rsid w:val="005E508E"/>
    <w:rsid w:val="005E59E2"/>
    <w:rsid w:val="005E5A9C"/>
    <w:rsid w:val="005E5D6C"/>
    <w:rsid w:val="005F02E6"/>
    <w:rsid w:val="005F0E21"/>
    <w:rsid w:val="005F28C0"/>
    <w:rsid w:val="005F3056"/>
    <w:rsid w:val="005F7402"/>
    <w:rsid w:val="0060101D"/>
    <w:rsid w:val="0060190C"/>
    <w:rsid w:val="006045A2"/>
    <w:rsid w:val="006048AF"/>
    <w:rsid w:val="00605F94"/>
    <w:rsid w:val="00610522"/>
    <w:rsid w:val="00614A5A"/>
    <w:rsid w:val="00614D64"/>
    <w:rsid w:val="00615D39"/>
    <w:rsid w:val="0061663D"/>
    <w:rsid w:val="00617247"/>
    <w:rsid w:val="00621387"/>
    <w:rsid w:val="00621E0B"/>
    <w:rsid w:val="00624088"/>
    <w:rsid w:val="006255DA"/>
    <w:rsid w:val="0062736B"/>
    <w:rsid w:val="00627B70"/>
    <w:rsid w:val="0063003A"/>
    <w:rsid w:val="006308B1"/>
    <w:rsid w:val="00630CE2"/>
    <w:rsid w:val="00632D43"/>
    <w:rsid w:val="00632FF1"/>
    <w:rsid w:val="006401BC"/>
    <w:rsid w:val="00641C7A"/>
    <w:rsid w:val="006420B8"/>
    <w:rsid w:val="006445CE"/>
    <w:rsid w:val="0064770F"/>
    <w:rsid w:val="0065304A"/>
    <w:rsid w:val="00655E02"/>
    <w:rsid w:val="00655FAE"/>
    <w:rsid w:val="006560CA"/>
    <w:rsid w:val="0065670D"/>
    <w:rsid w:val="00657C88"/>
    <w:rsid w:val="006600E7"/>
    <w:rsid w:val="00660983"/>
    <w:rsid w:val="0066132D"/>
    <w:rsid w:val="00664038"/>
    <w:rsid w:val="00666C89"/>
    <w:rsid w:val="00671888"/>
    <w:rsid w:val="00671B0A"/>
    <w:rsid w:val="006748AF"/>
    <w:rsid w:val="00675D57"/>
    <w:rsid w:val="00680616"/>
    <w:rsid w:val="0068226B"/>
    <w:rsid w:val="006823E5"/>
    <w:rsid w:val="006834D2"/>
    <w:rsid w:val="00683F86"/>
    <w:rsid w:val="006844A0"/>
    <w:rsid w:val="006960BE"/>
    <w:rsid w:val="006A0A22"/>
    <w:rsid w:val="006A1620"/>
    <w:rsid w:val="006A174A"/>
    <w:rsid w:val="006A1A17"/>
    <w:rsid w:val="006A4B13"/>
    <w:rsid w:val="006A5896"/>
    <w:rsid w:val="006A5A8D"/>
    <w:rsid w:val="006A710D"/>
    <w:rsid w:val="006B0273"/>
    <w:rsid w:val="006B0FF0"/>
    <w:rsid w:val="006B3407"/>
    <w:rsid w:val="006B5A62"/>
    <w:rsid w:val="006B60FB"/>
    <w:rsid w:val="006B694F"/>
    <w:rsid w:val="006C5717"/>
    <w:rsid w:val="006C6615"/>
    <w:rsid w:val="006D0DB1"/>
    <w:rsid w:val="006D115A"/>
    <w:rsid w:val="006D4495"/>
    <w:rsid w:val="006D51E7"/>
    <w:rsid w:val="006D524C"/>
    <w:rsid w:val="006D5750"/>
    <w:rsid w:val="006E3226"/>
    <w:rsid w:val="006E45F9"/>
    <w:rsid w:val="006E4662"/>
    <w:rsid w:val="006F0510"/>
    <w:rsid w:val="006F25D8"/>
    <w:rsid w:val="00700C16"/>
    <w:rsid w:val="00702190"/>
    <w:rsid w:val="00702496"/>
    <w:rsid w:val="0070439C"/>
    <w:rsid w:val="00704B85"/>
    <w:rsid w:val="0070580B"/>
    <w:rsid w:val="00707DE1"/>
    <w:rsid w:val="00713177"/>
    <w:rsid w:val="007133FF"/>
    <w:rsid w:val="0071556F"/>
    <w:rsid w:val="00720EC5"/>
    <w:rsid w:val="007225FD"/>
    <w:rsid w:val="00722C91"/>
    <w:rsid w:val="00722FCD"/>
    <w:rsid w:val="007254DB"/>
    <w:rsid w:val="00725B43"/>
    <w:rsid w:val="00727F63"/>
    <w:rsid w:val="0073023E"/>
    <w:rsid w:val="00734219"/>
    <w:rsid w:val="00735FF9"/>
    <w:rsid w:val="00736352"/>
    <w:rsid w:val="0073677B"/>
    <w:rsid w:val="007377FF"/>
    <w:rsid w:val="00737C3D"/>
    <w:rsid w:val="007415E0"/>
    <w:rsid w:val="007422C4"/>
    <w:rsid w:val="0074488E"/>
    <w:rsid w:val="00745B74"/>
    <w:rsid w:val="00747B93"/>
    <w:rsid w:val="00747D32"/>
    <w:rsid w:val="00750840"/>
    <w:rsid w:val="007527B1"/>
    <w:rsid w:val="00753C3E"/>
    <w:rsid w:val="00760F95"/>
    <w:rsid w:val="00761A27"/>
    <w:rsid w:val="00763CA0"/>
    <w:rsid w:val="0076607E"/>
    <w:rsid w:val="0076631C"/>
    <w:rsid w:val="00766ECE"/>
    <w:rsid w:val="0076791C"/>
    <w:rsid w:val="00774F3C"/>
    <w:rsid w:val="00776881"/>
    <w:rsid w:val="00781A68"/>
    <w:rsid w:val="0078381D"/>
    <w:rsid w:val="00786201"/>
    <w:rsid w:val="00786257"/>
    <w:rsid w:val="00787609"/>
    <w:rsid w:val="007940D5"/>
    <w:rsid w:val="00794BC9"/>
    <w:rsid w:val="0079749D"/>
    <w:rsid w:val="007A035B"/>
    <w:rsid w:val="007A2E8E"/>
    <w:rsid w:val="007A4B17"/>
    <w:rsid w:val="007A59D7"/>
    <w:rsid w:val="007A5B7D"/>
    <w:rsid w:val="007B00E9"/>
    <w:rsid w:val="007B3684"/>
    <w:rsid w:val="007B40AC"/>
    <w:rsid w:val="007B5EAA"/>
    <w:rsid w:val="007C1105"/>
    <w:rsid w:val="007C1190"/>
    <w:rsid w:val="007C2246"/>
    <w:rsid w:val="007C2406"/>
    <w:rsid w:val="007C27D3"/>
    <w:rsid w:val="007C324A"/>
    <w:rsid w:val="007C3C35"/>
    <w:rsid w:val="007C54C3"/>
    <w:rsid w:val="007D0813"/>
    <w:rsid w:val="007D35DC"/>
    <w:rsid w:val="007D43B8"/>
    <w:rsid w:val="007D70D0"/>
    <w:rsid w:val="007E2603"/>
    <w:rsid w:val="007E2D42"/>
    <w:rsid w:val="007E4ACC"/>
    <w:rsid w:val="007E5A4E"/>
    <w:rsid w:val="007E61B8"/>
    <w:rsid w:val="007E69B3"/>
    <w:rsid w:val="007F332D"/>
    <w:rsid w:val="007F33DA"/>
    <w:rsid w:val="007F397B"/>
    <w:rsid w:val="007F4409"/>
    <w:rsid w:val="007F558D"/>
    <w:rsid w:val="007F78B0"/>
    <w:rsid w:val="008003B2"/>
    <w:rsid w:val="00800C52"/>
    <w:rsid w:val="00800D80"/>
    <w:rsid w:val="00801674"/>
    <w:rsid w:val="00801E2D"/>
    <w:rsid w:val="00804083"/>
    <w:rsid w:val="00807156"/>
    <w:rsid w:val="0080727F"/>
    <w:rsid w:val="00807D12"/>
    <w:rsid w:val="0081305F"/>
    <w:rsid w:val="0081594B"/>
    <w:rsid w:val="00815F01"/>
    <w:rsid w:val="008161DA"/>
    <w:rsid w:val="008243A4"/>
    <w:rsid w:val="008259B1"/>
    <w:rsid w:val="00826308"/>
    <w:rsid w:val="00827B9A"/>
    <w:rsid w:val="00830903"/>
    <w:rsid w:val="00830FD2"/>
    <w:rsid w:val="008311F4"/>
    <w:rsid w:val="008317AB"/>
    <w:rsid w:val="00832F02"/>
    <w:rsid w:val="008336FF"/>
    <w:rsid w:val="0083486C"/>
    <w:rsid w:val="00835830"/>
    <w:rsid w:val="008366F2"/>
    <w:rsid w:val="00837321"/>
    <w:rsid w:val="00846E43"/>
    <w:rsid w:val="00850B68"/>
    <w:rsid w:val="00851267"/>
    <w:rsid w:val="008520B4"/>
    <w:rsid w:val="008533FB"/>
    <w:rsid w:val="0085401D"/>
    <w:rsid w:val="0085535D"/>
    <w:rsid w:val="008667F2"/>
    <w:rsid w:val="0087141B"/>
    <w:rsid w:val="00871532"/>
    <w:rsid w:val="008738FA"/>
    <w:rsid w:val="00873D94"/>
    <w:rsid w:val="0087485A"/>
    <w:rsid w:val="00876C3D"/>
    <w:rsid w:val="00877168"/>
    <w:rsid w:val="00881C6F"/>
    <w:rsid w:val="0088342D"/>
    <w:rsid w:val="00883CDC"/>
    <w:rsid w:val="0088532A"/>
    <w:rsid w:val="0089026F"/>
    <w:rsid w:val="00891178"/>
    <w:rsid w:val="008929AB"/>
    <w:rsid w:val="00895416"/>
    <w:rsid w:val="00897ED1"/>
    <w:rsid w:val="008A0276"/>
    <w:rsid w:val="008A081E"/>
    <w:rsid w:val="008A2C21"/>
    <w:rsid w:val="008A3398"/>
    <w:rsid w:val="008A4DE9"/>
    <w:rsid w:val="008A5790"/>
    <w:rsid w:val="008A5D18"/>
    <w:rsid w:val="008A5DFE"/>
    <w:rsid w:val="008A6942"/>
    <w:rsid w:val="008A7E15"/>
    <w:rsid w:val="008B1294"/>
    <w:rsid w:val="008B2952"/>
    <w:rsid w:val="008B2DDE"/>
    <w:rsid w:val="008B60A0"/>
    <w:rsid w:val="008B6763"/>
    <w:rsid w:val="008B68A8"/>
    <w:rsid w:val="008B6D62"/>
    <w:rsid w:val="008C00D4"/>
    <w:rsid w:val="008C15CB"/>
    <w:rsid w:val="008C2FE1"/>
    <w:rsid w:val="008C35DB"/>
    <w:rsid w:val="008C4497"/>
    <w:rsid w:val="008C69F2"/>
    <w:rsid w:val="008C6BE3"/>
    <w:rsid w:val="008D2C41"/>
    <w:rsid w:val="008D38CB"/>
    <w:rsid w:val="008D5E6E"/>
    <w:rsid w:val="008E190C"/>
    <w:rsid w:val="008E1F56"/>
    <w:rsid w:val="008E292D"/>
    <w:rsid w:val="008E40D2"/>
    <w:rsid w:val="008E58C4"/>
    <w:rsid w:val="008F1411"/>
    <w:rsid w:val="008F26CC"/>
    <w:rsid w:val="008F4932"/>
    <w:rsid w:val="008F6062"/>
    <w:rsid w:val="009007CC"/>
    <w:rsid w:val="009012E9"/>
    <w:rsid w:val="00901F4C"/>
    <w:rsid w:val="00903309"/>
    <w:rsid w:val="0090338C"/>
    <w:rsid w:val="009035B9"/>
    <w:rsid w:val="00906781"/>
    <w:rsid w:val="00906B0C"/>
    <w:rsid w:val="00907440"/>
    <w:rsid w:val="00912864"/>
    <w:rsid w:val="00912A59"/>
    <w:rsid w:val="00914D6C"/>
    <w:rsid w:val="00921581"/>
    <w:rsid w:val="00922C17"/>
    <w:rsid w:val="0092389B"/>
    <w:rsid w:val="00924ABC"/>
    <w:rsid w:val="009273E8"/>
    <w:rsid w:val="00927781"/>
    <w:rsid w:val="00931316"/>
    <w:rsid w:val="00932503"/>
    <w:rsid w:val="009372C2"/>
    <w:rsid w:val="00937DAD"/>
    <w:rsid w:val="00940C92"/>
    <w:rsid w:val="009431A5"/>
    <w:rsid w:val="00946A72"/>
    <w:rsid w:val="00947D01"/>
    <w:rsid w:val="009505D8"/>
    <w:rsid w:val="00952738"/>
    <w:rsid w:val="009542ED"/>
    <w:rsid w:val="009545D0"/>
    <w:rsid w:val="00955279"/>
    <w:rsid w:val="009658BC"/>
    <w:rsid w:val="00965DF5"/>
    <w:rsid w:val="009729F3"/>
    <w:rsid w:val="00973194"/>
    <w:rsid w:val="00977157"/>
    <w:rsid w:val="0098125C"/>
    <w:rsid w:val="00981452"/>
    <w:rsid w:val="00981FCD"/>
    <w:rsid w:val="00984A7B"/>
    <w:rsid w:val="0098569F"/>
    <w:rsid w:val="00985D2E"/>
    <w:rsid w:val="00990C12"/>
    <w:rsid w:val="009931A7"/>
    <w:rsid w:val="009941A3"/>
    <w:rsid w:val="00994FDD"/>
    <w:rsid w:val="009954E1"/>
    <w:rsid w:val="00997430"/>
    <w:rsid w:val="009975E1"/>
    <w:rsid w:val="009A20B6"/>
    <w:rsid w:val="009A30EC"/>
    <w:rsid w:val="009A6516"/>
    <w:rsid w:val="009B162C"/>
    <w:rsid w:val="009B2E71"/>
    <w:rsid w:val="009B2EE7"/>
    <w:rsid w:val="009B3E06"/>
    <w:rsid w:val="009B43A8"/>
    <w:rsid w:val="009B4610"/>
    <w:rsid w:val="009B6561"/>
    <w:rsid w:val="009C15CB"/>
    <w:rsid w:val="009C56BE"/>
    <w:rsid w:val="009C7298"/>
    <w:rsid w:val="009C78B7"/>
    <w:rsid w:val="009D0EAF"/>
    <w:rsid w:val="009D2760"/>
    <w:rsid w:val="009D3FDC"/>
    <w:rsid w:val="009D537D"/>
    <w:rsid w:val="009E3238"/>
    <w:rsid w:val="009E3AE4"/>
    <w:rsid w:val="009E4056"/>
    <w:rsid w:val="009E44DF"/>
    <w:rsid w:val="009E664C"/>
    <w:rsid w:val="009E76CD"/>
    <w:rsid w:val="009F44BA"/>
    <w:rsid w:val="009F45D9"/>
    <w:rsid w:val="009F7EAB"/>
    <w:rsid w:val="00A004C9"/>
    <w:rsid w:val="00A05E95"/>
    <w:rsid w:val="00A12055"/>
    <w:rsid w:val="00A145F9"/>
    <w:rsid w:val="00A146CC"/>
    <w:rsid w:val="00A1649E"/>
    <w:rsid w:val="00A1754A"/>
    <w:rsid w:val="00A1768C"/>
    <w:rsid w:val="00A214C6"/>
    <w:rsid w:val="00A2450A"/>
    <w:rsid w:val="00A3356C"/>
    <w:rsid w:val="00A335B7"/>
    <w:rsid w:val="00A377B9"/>
    <w:rsid w:val="00A40BE8"/>
    <w:rsid w:val="00A44725"/>
    <w:rsid w:val="00A44CC3"/>
    <w:rsid w:val="00A47EB0"/>
    <w:rsid w:val="00A50652"/>
    <w:rsid w:val="00A510AC"/>
    <w:rsid w:val="00A53B1E"/>
    <w:rsid w:val="00A55211"/>
    <w:rsid w:val="00A6034A"/>
    <w:rsid w:val="00A61915"/>
    <w:rsid w:val="00A62604"/>
    <w:rsid w:val="00A62E86"/>
    <w:rsid w:val="00A64A82"/>
    <w:rsid w:val="00A702D7"/>
    <w:rsid w:val="00A71C96"/>
    <w:rsid w:val="00A73C62"/>
    <w:rsid w:val="00A773AD"/>
    <w:rsid w:val="00A81D4E"/>
    <w:rsid w:val="00A84FF0"/>
    <w:rsid w:val="00A86B23"/>
    <w:rsid w:val="00A875B8"/>
    <w:rsid w:val="00A87950"/>
    <w:rsid w:val="00A87BFC"/>
    <w:rsid w:val="00A9115C"/>
    <w:rsid w:val="00A91BB2"/>
    <w:rsid w:val="00A9287E"/>
    <w:rsid w:val="00A936C3"/>
    <w:rsid w:val="00A9695B"/>
    <w:rsid w:val="00A96D38"/>
    <w:rsid w:val="00AA5406"/>
    <w:rsid w:val="00AA5D3C"/>
    <w:rsid w:val="00AB0FF6"/>
    <w:rsid w:val="00AB3350"/>
    <w:rsid w:val="00AB3796"/>
    <w:rsid w:val="00AB4F7B"/>
    <w:rsid w:val="00AB6207"/>
    <w:rsid w:val="00AB64B1"/>
    <w:rsid w:val="00AC1DC5"/>
    <w:rsid w:val="00AC2A96"/>
    <w:rsid w:val="00AC49FC"/>
    <w:rsid w:val="00AC57BE"/>
    <w:rsid w:val="00AD03A9"/>
    <w:rsid w:val="00AD300A"/>
    <w:rsid w:val="00AD306E"/>
    <w:rsid w:val="00AD3A19"/>
    <w:rsid w:val="00AD4458"/>
    <w:rsid w:val="00AD505D"/>
    <w:rsid w:val="00AD58FD"/>
    <w:rsid w:val="00AD6272"/>
    <w:rsid w:val="00AD6421"/>
    <w:rsid w:val="00AD6AFE"/>
    <w:rsid w:val="00AE0020"/>
    <w:rsid w:val="00AE2873"/>
    <w:rsid w:val="00AE5BD2"/>
    <w:rsid w:val="00AE5E73"/>
    <w:rsid w:val="00AE773C"/>
    <w:rsid w:val="00AF12B1"/>
    <w:rsid w:val="00AF22C9"/>
    <w:rsid w:val="00AF2820"/>
    <w:rsid w:val="00AF4B2A"/>
    <w:rsid w:val="00AF4C97"/>
    <w:rsid w:val="00AF647A"/>
    <w:rsid w:val="00B02FB1"/>
    <w:rsid w:val="00B11778"/>
    <w:rsid w:val="00B15996"/>
    <w:rsid w:val="00B17925"/>
    <w:rsid w:val="00B20468"/>
    <w:rsid w:val="00B20964"/>
    <w:rsid w:val="00B209A4"/>
    <w:rsid w:val="00B2246E"/>
    <w:rsid w:val="00B25976"/>
    <w:rsid w:val="00B26C9F"/>
    <w:rsid w:val="00B324AD"/>
    <w:rsid w:val="00B345B4"/>
    <w:rsid w:val="00B445A4"/>
    <w:rsid w:val="00B45327"/>
    <w:rsid w:val="00B4696C"/>
    <w:rsid w:val="00B52ED9"/>
    <w:rsid w:val="00B547B4"/>
    <w:rsid w:val="00B57672"/>
    <w:rsid w:val="00B618CF"/>
    <w:rsid w:val="00B639FF"/>
    <w:rsid w:val="00B66B70"/>
    <w:rsid w:val="00B6734E"/>
    <w:rsid w:val="00B72431"/>
    <w:rsid w:val="00B72BA3"/>
    <w:rsid w:val="00B73065"/>
    <w:rsid w:val="00B741F4"/>
    <w:rsid w:val="00B74B4F"/>
    <w:rsid w:val="00B75D66"/>
    <w:rsid w:val="00B80A97"/>
    <w:rsid w:val="00B821EC"/>
    <w:rsid w:val="00B8466B"/>
    <w:rsid w:val="00B85A4A"/>
    <w:rsid w:val="00B862BD"/>
    <w:rsid w:val="00B90E9D"/>
    <w:rsid w:val="00B9156C"/>
    <w:rsid w:val="00B921EB"/>
    <w:rsid w:val="00B92FEA"/>
    <w:rsid w:val="00B951E2"/>
    <w:rsid w:val="00B96A7E"/>
    <w:rsid w:val="00BA0112"/>
    <w:rsid w:val="00BA14F7"/>
    <w:rsid w:val="00BA2272"/>
    <w:rsid w:val="00BA4161"/>
    <w:rsid w:val="00BA6F69"/>
    <w:rsid w:val="00BB02B1"/>
    <w:rsid w:val="00BB1440"/>
    <w:rsid w:val="00BB2F0A"/>
    <w:rsid w:val="00BB39E8"/>
    <w:rsid w:val="00BB3A9C"/>
    <w:rsid w:val="00BC11ED"/>
    <w:rsid w:val="00BC2D5B"/>
    <w:rsid w:val="00BC5C9D"/>
    <w:rsid w:val="00BC62EF"/>
    <w:rsid w:val="00BC7538"/>
    <w:rsid w:val="00BC759D"/>
    <w:rsid w:val="00BD0196"/>
    <w:rsid w:val="00BD458C"/>
    <w:rsid w:val="00BD4954"/>
    <w:rsid w:val="00BD7263"/>
    <w:rsid w:val="00BE3431"/>
    <w:rsid w:val="00BE5058"/>
    <w:rsid w:val="00BE6102"/>
    <w:rsid w:val="00BEA961"/>
    <w:rsid w:val="00BF2A43"/>
    <w:rsid w:val="00BF3780"/>
    <w:rsid w:val="00C0087C"/>
    <w:rsid w:val="00C022B2"/>
    <w:rsid w:val="00C02688"/>
    <w:rsid w:val="00C032FC"/>
    <w:rsid w:val="00C03AED"/>
    <w:rsid w:val="00C0439A"/>
    <w:rsid w:val="00C04D9E"/>
    <w:rsid w:val="00C1285A"/>
    <w:rsid w:val="00C12C86"/>
    <w:rsid w:val="00C12FA8"/>
    <w:rsid w:val="00C15C13"/>
    <w:rsid w:val="00C172E2"/>
    <w:rsid w:val="00C209A5"/>
    <w:rsid w:val="00C2427D"/>
    <w:rsid w:val="00C252E4"/>
    <w:rsid w:val="00C2579F"/>
    <w:rsid w:val="00C2709D"/>
    <w:rsid w:val="00C27943"/>
    <w:rsid w:val="00C3023E"/>
    <w:rsid w:val="00C31E50"/>
    <w:rsid w:val="00C33538"/>
    <w:rsid w:val="00C33752"/>
    <w:rsid w:val="00C366B9"/>
    <w:rsid w:val="00C36B2A"/>
    <w:rsid w:val="00C44B72"/>
    <w:rsid w:val="00C454EF"/>
    <w:rsid w:val="00C4632A"/>
    <w:rsid w:val="00C46428"/>
    <w:rsid w:val="00C52313"/>
    <w:rsid w:val="00C539C8"/>
    <w:rsid w:val="00C557B5"/>
    <w:rsid w:val="00C6018C"/>
    <w:rsid w:val="00C645F4"/>
    <w:rsid w:val="00C652ED"/>
    <w:rsid w:val="00C67A2D"/>
    <w:rsid w:val="00C67AAF"/>
    <w:rsid w:val="00C70161"/>
    <w:rsid w:val="00C74111"/>
    <w:rsid w:val="00C7417A"/>
    <w:rsid w:val="00C744C9"/>
    <w:rsid w:val="00C77853"/>
    <w:rsid w:val="00C815C9"/>
    <w:rsid w:val="00C82EA2"/>
    <w:rsid w:val="00C846F5"/>
    <w:rsid w:val="00C91A84"/>
    <w:rsid w:val="00C91F47"/>
    <w:rsid w:val="00C936E0"/>
    <w:rsid w:val="00CA098E"/>
    <w:rsid w:val="00CA103E"/>
    <w:rsid w:val="00CA1E56"/>
    <w:rsid w:val="00CA30B1"/>
    <w:rsid w:val="00CA368C"/>
    <w:rsid w:val="00CA3F02"/>
    <w:rsid w:val="00CA43E3"/>
    <w:rsid w:val="00CA48BD"/>
    <w:rsid w:val="00CA5643"/>
    <w:rsid w:val="00CB4872"/>
    <w:rsid w:val="00CC030D"/>
    <w:rsid w:val="00CC1936"/>
    <w:rsid w:val="00CC2643"/>
    <w:rsid w:val="00CC34A0"/>
    <w:rsid w:val="00CC5A24"/>
    <w:rsid w:val="00CC66E7"/>
    <w:rsid w:val="00CC6895"/>
    <w:rsid w:val="00CC732E"/>
    <w:rsid w:val="00CD1DE7"/>
    <w:rsid w:val="00CD3021"/>
    <w:rsid w:val="00CD41EA"/>
    <w:rsid w:val="00CD4550"/>
    <w:rsid w:val="00CE1642"/>
    <w:rsid w:val="00CE471E"/>
    <w:rsid w:val="00CE4D0C"/>
    <w:rsid w:val="00CE7768"/>
    <w:rsid w:val="00CF044B"/>
    <w:rsid w:val="00CF293E"/>
    <w:rsid w:val="00CF2F80"/>
    <w:rsid w:val="00CF5382"/>
    <w:rsid w:val="00CF6530"/>
    <w:rsid w:val="00D00DFD"/>
    <w:rsid w:val="00D011DA"/>
    <w:rsid w:val="00D01D9F"/>
    <w:rsid w:val="00D044EC"/>
    <w:rsid w:val="00D05983"/>
    <w:rsid w:val="00D0634B"/>
    <w:rsid w:val="00D06BD0"/>
    <w:rsid w:val="00D10DE0"/>
    <w:rsid w:val="00D14A4D"/>
    <w:rsid w:val="00D23C2A"/>
    <w:rsid w:val="00D253DA"/>
    <w:rsid w:val="00D26F47"/>
    <w:rsid w:val="00D276D9"/>
    <w:rsid w:val="00D27DAB"/>
    <w:rsid w:val="00D30788"/>
    <w:rsid w:val="00D36D2B"/>
    <w:rsid w:val="00D37FC8"/>
    <w:rsid w:val="00D43296"/>
    <w:rsid w:val="00D43531"/>
    <w:rsid w:val="00D45878"/>
    <w:rsid w:val="00D45959"/>
    <w:rsid w:val="00D45CE0"/>
    <w:rsid w:val="00D47BA4"/>
    <w:rsid w:val="00D51DC5"/>
    <w:rsid w:val="00D52231"/>
    <w:rsid w:val="00D540F0"/>
    <w:rsid w:val="00D63DDB"/>
    <w:rsid w:val="00D64755"/>
    <w:rsid w:val="00D65694"/>
    <w:rsid w:val="00D65D68"/>
    <w:rsid w:val="00D65DA4"/>
    <w:rsid w:val="00D67040"/>
    <w:rsid w:val="00D70D0A"/>
    <w:rsid w:val="00D716B7"/>
    <w:rsid w:val="00D719D7"/>
    <w:rsid w:val="00D7256B"/>
    <w:rsid w:val="00D72ABC"/>
    <w:rsid w:val="00D7350C"/>
    <w:rsid w:val="00D767AA"/>
    <w:rsid w:val="00D76951"/>
    <w:rsid w:val="00D80AC9"/>
    <w:rsid w:val="00D80C1C"/>
    <w:rsid w:val="00D8741D"/>
    <w:rsid w:val="00D917E6"/>
    <w:rsid w:val="00D91ADC"/>
    <w:rsid w:val="00D93348"/>
    <w:rsid w:val="00D9546B"/>
    <w:rsid w:val="00DA16C9"/>
    <w:rsid w:val="00DA1B8E"/>
    <w:rsid w:val="00DA4A8B"/>
    <w:rsid w:val="00DA5756"/>
    <w:rsid w:val="00DA7218"/>
    <w:rsid w:val="00DB13AD"/>
    <w:rsid w:val="00DB452A"/>
    <w:rsid w:val="00DB6E98"/>
    <w:rsid w:val="00DC33F5"/>
    <w:rsid w:val="00DC3E48"/>
    <w:rsid w:val="00DC534B"/>
    <w:rsid w:val="00DC5614"/>
    <w:rsid w:val="00DC5D16"/>
    <w:rsid w:val="00DC5EC3"/>
    <w:rsid w:val="00DC761E"/>
    <w:rsid w:val="00DD2101"/>
    <w:rsid w:val="00DD3922"/>
    <w:rsid w:val="00DD3C63"/>
    <w:rsid w:val="00DD4318"/>
    <w:rsid w:val="00DD6C93"/>
    <w:rsid w:val="00DE2453"/>
    <w:rsid w:val="00DE32E4"/>
    <w:rsid w:val="00DE6D26"/>
    <w:rsid w:val="00DE773E"/>
    <w:rsid w:val="00DE7868"/>
    <w:rsid w:val="00DE7E64"/>
    <w:rsid w:val="00DF1483"/>
    <w:rsid w:val="00DF63F5"/>
    <w:rsid w:val="00DF6DA0"/>
    <w:rsid w:val="00E0161E"/>
    <w:rsid w:val="00E01E4A"/>
    <w:rsid w:val="00E057CF"/>
    <w:rsid w:val="00E05B3F"/>
    <w:rsid w:val="00E062CB"/>
    <w:rsid w:val="00E1229F"/>
    <w:rsid w:val="00E14BB5"/>
    <w:rsid w:val="00E23DCB"/>
    <w:rsid w:val="00E248B1"/>
    <w:rsid w:val="00E27352"/>
    <w:rsid w:val="00E31F5B"/>
    <w:rsid w:val="00E41024"/>
    <w:rsid w:val="00E417DF"/>
    <w:rsid w:val="00E45F78"/>
    <w:rsid w:val="00E50CBE"/>
    <w:rsid w:val="00E511A6"/>
    <w:rsid w:val="00E53AA7"/>
    <w:rsid w:val="00E556B9"/>
    <w:rsid w:val="00E5656B"/>
    <w:rsid w:val="00E61C33"/>
    <w:rsid w:val="00E661E1"/>
    <w:rsid w:val="00E66C3C"/>
    <w:rsid w:val="00E70DDA"/>
    <w:rsid w:val="00E71885"/>
    <w:rsid w:val="00E729D0"/>
    <w:rsid w:val="00E754B8"/>
    <w:rsid w:val="00E75E01"/>
    <w:rsid w:val="00E773FD"/>
    <w:rsid w:val="00E8382F"/>
    <w:rsid w:val="00E8548C"/>
    <w:rsid w:val="00E8641A"/>
    <w:rsid w:val="00E871FF"/>
    <w:rsid w:val="00E9116C"/>
    <w:rsid w:val="00E916FD"/>
    <w:rsid w:val="00E917EE"/>
    <w:rsid w:val="00E94481"/>
    <w:rsid w:val="00E94730"/>
    <w:rsid w:val="00EA3D64"/>
    <w:rsid w:val="00EA5790"/>
    <w:rsid w:val="00EB1842"/>
    <w:rsid w:val="00EB3CC3"/>
    <w:rsid w:val="00EB5BAC"/>
    <w:rsid w:val="00EC0F1E"/>
    <w:rsid w:val="00EC62FE"/>
    <w:rsid w:val="00ECAA89"/>
    <w:rsid w:val="00ED14CC"/>
    <w:rsid w:val="00ED1801"/>
    <w:rsid w:val="00ED25B5"/>
    <w:rsid w:val="00ED28AB"/>
    <w:rsid w:val="00ED421B"/>
    <w:rsid w:val="00ED4C9B"/>
    <w:rsid w:val="00ED4DCC"/>
    <w:rsid w:val="00EE0355"/>
    <w:rsid w:val="00EE1691"/>
    <w:rsid w:val="00EE41F3"/>
    <w:rsid w:val="00EE47BB"/>
    <w:rsid w:val="00EE798A"/>
    <w:rsid w:val="00EF4E80"/>
    <w:rsid w:val="00EF507C"/>
    <w:rsid w:val="00EF539A"/>
    <w:rsid w:val="00EF66F4"/>
    <w:rsid w:val="00EF74EE"/>
    <w:rsid w:val="00EF7877"/>
    <w:rsid w:val="00F00FCB"/>
    <w:rsid w:val="00F053A9"/>
    <w:rsid w:val="00F05E4B"/>
    <w:rsid w:val="00F0635D"/>
    <w:rsid w:val="00F0643D"/>
    <w:rsid w:val="00F13225"/>
    <w:rsid w:val="00F13E34"/>
    <w:rsid w:val="00F16F47"/>
    <w:rsid w:val="00F2036A"/>
    <w:rsid w:val="00F20BF4"/>
    <w:rsid w:val="00F2146C"/>
    <w:rsid w:val="00F241D2"/>
    <w:rsid w:val="00F252A3"/>
    <w:rsid w:val="00F26422"/>
    <w:rsid w:val="00F329CB"/>
    <w:rsid w:val="00F3436C"/>
    <w:rsid w:val="00F346F1"/>
    <w:rsid w:val="00F358B3"/>
    <w:rsid w:val="00F3772A"/>
    <w:rsid w:val="00F37C61"/>
    <w:rsid w:val="00F4119F"/>
    <w:rsid w:val="00F4209B"/>
    <w:rsid w:val="00F52371"/>
    <w:rsid w:val="00F524F6"/>
    <w:rsid w:val="00F55A70"/>
    <w:rsid w:val="00F576A4"/>
    <w:rsid w:val="00F658DA"/>
    <w:rsid w:val="00F67F32"/>
    <w:rsid w:val="00F73842"/>
    <w:rsid w:val="00F740C0"/>
    <w:rsid w:val="00F8273A"/>
    <w:rsid w:val="00F84A19"/>
    <w:rsid w:val="00F84F31"/>
    <w:rsid w:val="00F850BC"/>
    <w:rsid w:val="00F87F60"/>
    <w:rsid w:val="00F951EB"/>
    <w:rsid w:val="00F959A0"/>
    <w:rsid w:val="00F95E99"/>
    <w:rsid w:val="00F976CA"/>
    <w:rsid w:val="00F97A6D"/>
    <w:rsid w:val="00FA0A7A"/>
    <w:rsid w:val="00FA3AF1"/>
    <w:rsid w:val="00FA56D1"/>
    <w:rsid w:val="00FB1FED"/>
    <w:rsid w:val="00FB4C1E"/>
    <w:rsid w:val="00FB7A89"/>
    <w:rsid w:val="00FC12A7"/>
    <w:rsid w:val="00FC5C1A"/>
    <w:rsid w:val="00FC6CED"/>
    <w:rsid w:val="00FD15FA"/>
    <w:rsid w:val="00FD41CB"/>
    <w:rsid w:val="00FD449C"/>
    <w:rsid w:val="00FD60DA"/>
    <w:rsid w:val="00FD638A"/>
    <w:rsid w:val="00FD6FE7"/>
    <w:rsid w:val="00FE1824"/>
    <w:rsid w:val="00FE2B44"/>
    <w:rsid w:val="00FE2CF4"/>
    <w:rsid w:val="00FE5932"/>
    <w:rsid w:val="00FE71AA"/>
    <w:rsid w:val="00FE7627"/>
    <w:rsid w:val="00FE7A0D"/>
    <w:rsid w:val="00FF1A61"/>
    <w:rsid w:val="00FF4871"/>
    <w:rsid w:val="00FF7EF9"/>
    <w:rsid w:val="0129C45B"/>
    <w:rsid w:val="0136286D"/>
    <w:rsid w:val="01408EE3"/>
    <w:rsid w:val="0180F993"/>
    <w:rsid w:val="0190BE41"/>
    <w:rsid w:val="01CC3DA2"/>
    <w:rsid w:val="01D5FD74"/>
    <w:rsid w:val="01E6A8BE"/>
    <w:rsid w:val="023AFCF5"/>
    <w:rsid w:val="025B813A"/>
    <w:rsid w:val="026A86AA"/>
    <w:rsid w:val="027A77A8"/>
    <w:rsid w:val="02B02A5A"/>
    <w:rsid w:val="02D4A983"/>
    <w:rsid w:val="02D63091"/>
    <w:rsid w:val="02D93272"/>
    <w:rsid w:val="02DB1144"/>
    <w:rsid w:val="02DF7CCB"/>
    <w:rsid w:val="02E81928"/>
    <w:rsid w:val="034D1794"/>
    <w:rsid w:val="03AD808B"/>
    <w:rsid w:val="03D30A2C"/>
    <w:rsid w:val="03E8BD15"/>
    <w:rsid w:val="03EFE59C"/>
    <w:rsid w:val="04267B0A"/>
    <w:rsid w:val="042F1CF2"/>
    <w:rsid w:val="04589E1B"/>
    <w:rsid w:val="046912BB"/>
    <w:rsid w:val="0479D142"/>
    <w:rsid w:val="048E1E9C"/>
    <w:rsid w:val="049B9136"/>
    <w:rsid w:val="04F38AE2"/>
    <w:rsid w:val="051E4980"/>
    <w:rsid w:val="05364336"/>
    <w:rsid w:val="05460CCE"/>
    <w:rsid w:val="058BB5FD"/>
    <w:rsid w:val="05D3E993"/>
    <w:rsid w:val="05E354E6"/>
    <w:rsid w:val="0615FC60"/>
    <w:rsid w:val="063A27F2"/>
    <w:rsid w:val="063BABC6"/>
    <w:rsid w:val="06641C10"/>
    <w:rsid w:val="06CCFE7A"/>
    <w:rsid w:val="06E451A9"/>
    <w:rsid w:val="06F177F9"/>
    <w:rsid w:val="075CC17D"/>
    <w:rsid w:val="0788E251"/>
    <w:rsid w:val="07EE6C7F"/>
    <w:rsid w:val="082B0B93"/>
    <w:rsid w:val="08300964"/>
    <w:rsid w:val="08587C91"/>
    <w:rsid w:val="08879745"/>
    <w:rsid w:val="08C324AA"/>
    <w:rsid w:val="08D7CC3C"/>
    <w:rsid w:val="09053085"/>
    <w:rsid w:val="091377DB"/>
    <w:rsid w:val="0916217C"/>
    <w:rsid w:val="09952FE9"/>
    <w:rsid w:val="09D3C550"/>
    <w:rsid w:val="09FB13D0"/>
    <w:rsid w:val="0A1495F7"/>
    <w:rsid w:val="0A7407E5"/>
    <w:rsid w:val="0A8730BA"/>
    <w:rsid w:val="0A95E446"/>
    <w:rsid w:val="0AA75AB6"/>
    <w:rsid w:val="0AB9CB44"/>
    <w:rsid w:val="0AC06FD9"/>
    <w:rsid w:val="0AF08CB6"/>
    <w:rsid w:val="0AF7C75D"/>
    <w:rsid w:val="0AF8CF0C"/>
    <w:rsid w:val="0B0506BF"/>
    <w:rsid w:val="0B0F6A3A"/>
    <w:rsid w:val="0B2D556D"/>
    <w:rsid w:val="0B63518C"/>
    <w:rsid w:val="0BAEDD55"/>
    <w:rsid w:val="0BB3A34E"/>
    <w:rsid w:val="0BB90746"/>
    <w:rsid w:val="0C06EF9F"/>
    <w:rsid w:val="0C637DDA"/>
    <w:rsid w:val="0C93D5D6"/>
    <w:rsid w:val="0CB4E0C4"/>
    <w:rsid w:val="0CEAC688"/>
    <w:rsid w:val="0CFDD4D4"/>
    <w:rsid w:val="0D02FCB8"/>
    <w:rsid w:val="0D2B86BD"/>
    <w:rsid w:val="0D5F7FF5"/>
    <w:rsid w:val="0D6868E8"/>
    <w:rsid w:val="0D87E8EF"/>
    <w:rsid w:val="0D93E155"/>
    <w:rsid w:val="0DA77CBC"/>
    <w:rsid w:val="0DC60158"/>
    <w:rsid w:val="0DE6E8FE"/>
    <w:rsid w:val="0DFB39B0"/>
    <w:rsid w:val="0DFB762E"/>
    <w:rsid w:val="0E03E019"/>
    <w:rsid w:val="0E7FC413"/>
    <w:rsid w:val="0ED2BE6B"/>
    <w:rsid w:val="0ED439DD"/>
    <w:rsid w:val="0ED8105F"/>
    <w:rsid w:val="0EF14955"/>
    <w:rsid w:val="0EFE9F0B"/>
    <w:rsid w:val="0F0CF9F9"/>
    <w:rsid w:val="0F2C8A8B"/>
    <w:rsid w:val="0F54A1FF"/>
    <w:rsid w:val="0F5A51CC"/>
    <w:rsid w:val="0FC9ADC9"/>
    <w:rsid w:val="0FCBD352"/>
    <w:rsid w:val="1004716D"/>
    <w:rsid w:val="105B5024"/>
    <w:rsid w:val="105BB82E"/>
    <w:rsid w:val="107F7DAD"/>
    <w:rsid w:val="1087DA1A"/>
    <w:rsid w:val="10966852"/>
    <w:rsid w:val="10C64554"/>
    <w:rsid w:val="10DB7448"/>
    <w:rsid w:val="10EF8824"/>
    <w:rsid w:val="111AD104"/>
    <w:rsid w:val="111E89C0"/>
    <w:rsid w:val="1134E3BA"/>
    <w:rsid w:val="114A48CC"/>
    <w:rsid w:val="11799B3D"/>
    <w:rsid w:val="11A041CE"/>
    <w:rsid w:val="11A46346"/>
    <w:rsid w:val="11EF4553"/>
    <w:rsid w:val="11F42BE5"/>
    <w:rsid w:val="126D2ED2"/>
    <w:rsid w:val="1286DC7F"/>
    <w:rsid w:val="12914283"/>
    <w:rsid w:val="12EA7F07"/>
    <w:rsid w:val="12F9E8A8"/>
    <w:rsid w:val="130CB412"/>
    <w:rsid w:val="13709E89"/>
    <w:rsid w:val="1380AF0F"/>
    <w:rsid w:val="13A11905"/>
    <w:rsid w:val="13E5B751"/>
    <w:rsid w:val="1424AACB"/>
    <w:rsid w:val="1450196F"/>
    <w:rsid w:val="14A58839"/>
    <w:rsid w:val="14BDA029"/>
    <w:rsid w:val="14D9BA8B"/>
    <w:rsid w:val="14EF066D"/>
    <w:rsid w:val="15028706"/>
    <w:rsid w:val="15BF5F18"/>
    <w:rsid w:val="15CC0698"/>
    <w:rsid w:val="15DEFAA5"/>
    <w:rsid w:val="15EA0D5D"/>
    <w:rsid w:val="15EF19F9"/>
    <w:rsid w:val="15FA1726"/>
    <w:rsid w:val="160E5BE6"/>
    <w:rsid w:val="16696A67"/>
    <w:rsid w:val="16878911"/>
    <w:rsid w:val="16A7B805"/>
    <w:rsid w:val="16BFB4D4"/>
    <w:rsid w:val="16C8B9E4"/>
    <w:rsid w:val="16FF4570"/>
    <w:rsid w:val="1710152A"/>
    <w:rsid w:val="17811D22"/>
    <w:rsid w:val="17877155"/>
    <w:rsid w:val="178DCB44"/>
    <w:rsid w:val="179BD40C"/>
    <w:rsid w:val="17A45235"/>
    <w:rsid w:val="17B46DFF"/>
    <w:rsid w:val="17DA974F"/>
    <w:rsid w:val="1862A415"/>
    <w:rsid w:val="18C93087"/>
    <w:rsid w:val="18D48FE9"/>
    <w:rsid w:val="18DBA815"/>
    <w:rsid w:val="18DF685B"/>
    <w:rsid w:val="18F8AB4D"/>
    <w:rsid w:val="19344A6E"/>
    <w:rsid w:val="19781E0A"/>
    <w:rsid w:val="19CD3D7C"/>
    <w:rsid w:val="1A1AE65D"/>
    <w:rsid w:val="1A327DB1"/>
    <w:rsid w:val="1A393256"/>
    <w:rsid w:val="1A79A4E0"/>
    <w:rsid w:val="1A8F9D5C"/>
    <w:rsid w:val="1ACC7AEA"/>
    <w:rsid w:val="1AD824B6"/>
    <w:rsid w:val="1AF004CC"/>
    <w:rsid w:val="1B0F2F39"/>
    <w:rsid w:val="1B331FE3"/>
    <w:rsid w:val="1B6DD68C"/>
    <w:rsid w:val="1B6DDE1B"/>
    <w:rsid w:val="1B98B140"/>
    <w:rsid w:val="1B9A44D7"/>
    <w:rsid w:val="1BB14173"/>
    <w:rsid w:val="1BC12A1D"/>
    <w:rsid w:val="1C2AA4E7"/>
    <w:rsid w:val="1C3249BD"/>
    <w:rsid w:val="1C7DB235"/>
    <w:rsid w:val="1C8A386E"/>
    <w:rsid w:val="1CCD8677"/>
    <w:rsid w:val="1CF09253"/>
    <w:rsid w:val="1D2C61BE"/>
    <w:rsid w:val="1D361538"/>
    <w:rsid w:val="1D40A7C3"/>
    <w:rsid w:val="1D5A514E"/>
    <w:rsid w:val="1D5C7B62"/>
    <w:rsid w:val="1D8C1828"/>
    <w:rsid w:val="1DB4CF3E"/>
    <w:rsid w:val="1DDB6D21"/>
    <w:rsid w:val="1DDE7100"/>
    <w:rsid w:val="1E27AC6A"/>
    <w:rsid w:val="1E2DDB41"/>
    <w:rsid w:val="1E52C93D"/>
    <w:rsid w:val="1EBD1FFF"/>
    <w:rsid w:val="1ED05202"/>
    <w:rsid w:val="1ED7A75E"/>
    <w:rsid w:val="1ED94FFC"/>
    <w:rsid w:val="1EE2B79B"/>
    <w:rsid w:val="1F1BFC04"/>
    <w:rsid w:val="1F224A99"/>
    <w:rsid w:val="1F3907AB"/>
    <w:rsid w:val="1F67B8A2"/>
    <w:rsid w:val="1FA089E8"/>
    <w:rsid w:val="208E37B7"/>
    <w:rsid w:val="2097367C"/>
    <w:rsid w:val="20E82E41"/>
    <w:rsid w:val="212CE553"/>
    <w:rsid w:val="2134A0F1"/>
    <w:rsid w:val="2134AD8A"/>
    <w:rsid w:val="21361016"/>
    <w:rsid w:val="2150FFD2"/>
    <w:rsid w:val="215E2749"/>
    <w:rsid w:val="2189189F"/>
    <w:rsid w:val="21D3DD15"/>
    <w:rsid w:val="21F588FD"/>
    <w:rsid w:val="21FFB9EB"/>
    <w:rsid w:val="2218FD58"/>
    <w:rsid w:val="223C3029"/>
    <w:rsid w:val="2243094C"/>
    <w:rsid w:val="2249EC08"/>
    <w:rsid w:val="22A24B0C"/>
    <w:rsid w:val="22A438B4"/>
    <w:rsid w:val="23006F81"/>
    <w:rsid w:val="23499ACA"/>
    <w:rsid w:val="234D45BF"/>
    <w:rsid w:val="236B6273"/>
    <w:rsid w:val="23C7C3EE"/>
    <w:rsid w:val="24048CBF"/>
    <w:rsid w:val="24096AA1"/>
    <w:rsid w:val="241156E0"/>
    <w:rsid w:val="2450F048"/>
    <w:rsid w:val="245E5A39"/>
    <w:rsid w:val="24900F90"/>
    <w:rsid w:val="2492C2F7"/>
    <w:rsid w:val="24C0B961"/>
    <w:rsid w:val="24C868CC"/>
    <w:rsid w:val="24F67B32"/>
    <w:rsid w:val="2507D56B"/>
    <w:rsid w:val="2556D32C"/>
    <w:rsid w:val="2579BAF9"/>
    <w:rsid w:val="2593EEB1"/>
    <w:rsid w:val="25A32DCF"/>
    <w:rsid w:val="25BC41A1"/>
    <w:rsid w:val="25C58C2E"/>
    <w:rsid w:val="25FC5A04"/>
    <w:rsid w:val="260E9AF5"/>
    <w:rsid w:val="263FFF1F"/>
    <w:rsid w:val="272A9579"/>
    <w:rsid w:val="273216FA"/>
    <w:rsid w:val="274C81E2"/>
    <w:rsid w:val="27582F86"/>
    <w:rsid w:val="27937BB7"/>
    <w:rsid w:val="27AE746C"/>
    <w:rsid w:val="27F7209B"/>
    <w:rsid w:val="28165657"/>
    <w:rsid w:val="2875C5F6"/>
    <w:rsid w:val="28B6EA56"/>
    <w:rsid w:val="290ACF18"/>
    <w:rsid w:val="292DE23F"/>
    <w:rsid w:val="293524AC"/>
    <w:rsid w:val="2949A0AC"/>
    <w:rsid w:val="29536275"/>
    <w:rsid w:val="2988AF64"/>
    <w:rsid w:val="29A60F65"/>
    <w:rsid w:val="29C3C09A"/>
    <w:rsid w:val="29D2266F"/>
    <w:rsid w:val="2A74F79B"/>
    <w:rsid w:val="2AB2FD26"/>
    <w:rsid w:val="2AEF32D6"/>
    <w:rsid w:val="2AF86650"/>
    <w:rsid w:val="2B008A53"/>
    <w:rsid w:val="2B1F311D"/>
    <w:rsid w:val="2B29FA47"/>
    <w:rsid w:val="2B534574"/>
    <w:rsid w:val="2B7B9ED4"/>
    <w:rsid w:val="2B8EACE6"/>
    <w:rsid w:val="2BD5FE77"/>
    <w:rsid w:val="2C34E012"/>
    <w:rsid w:val="2C5D2A16"/>
    <w:rsid w:val="2C776031"/>
    <w:rsid w:val="2C7F2620"/>
    <w:rsid w:val="2C9C5AB4"/>
    <w:rsid w:val="2D0CAD98"/>
    <w:rsid w:val="2D1ED247"/>
    <w:rsid w:val="2D387470"/>
    <w:rsid w:val="2D3EBC1F"/>
    <w:rsid w:val="2D51FAC7"/>
    <w:rsid w:val="2D91894E"/>
    <w:rsid w:val="2DA76B3C"/>
    <w:rsid w:val="2DBEC5EA"/>
    <w:rsid w:val="2DC46CF8"/>
    <w:rsid w:val="2DD0CB84"/>
    <w:rsid w:val="2E0FD8FB"/>
    <w:rsid w:val="2E2388A5"/>
    <w:rsid w:val="2E2BFE97"/>
    <w:rsid w:val="2E382B15"/>
    <w:rsid w:val="2EC3902D"/>
    <w:rsid w:val="2ED0656B"/>
    <w:rsid w:val="2EDAD9DB"/>
    <w:rsid w:val="2EDF1BEA"/>
    <w:rsid w:val="2EE58AF3"/>
    <w:rsid w:val="2EE62A9E"/>
    <w:rsid w:val="2F069A16"/>
    <w:rsid w:val="2F22B668"/>
    <w:rsid w:val="2F3E4A4B"/>
    <w:rsid w:val="2F45AC27"/>
    <w:rsid w:val="2F4D672F"/>
    <w:rsid w:val="2F540987"/>
    <w:rsid w:val="2F56385E"/>
    <w:rsid w:val="2F674133"/>
    <w:rsid w:val="2F78623F"/>
    <w:rsid w:val="2F99025F"/>
    <w:rsid w:val="2FBB8157"/>
    <w:rsid w:val="30A077D4"/>
    <w:rsid w:val="30B22D74"/>
    <w:rsid w:val="311A798A"/>
    <w:rsid w:val="311F5053"/>
    <w:rsid w:val="316F26B1"/>
    <w:rsid w:val="316FCBD7"/>
    <w:rsid w:val="3171F72F"/>
    <w:rsid w:val="317DE760"/>
    <w:rsid w:val="31810EDC"/>
    <w:rsid w:val="319B9378"/>
    <w:rsid w:val="319C603B"/>
    <w:rsid w:val="31A2D883"/>
    <w:rsid w:val="31C281F5"/>
    <w:rsid w:val="31CA6088"/>
    <w:rsid w:val="31FB30EF"/>
    <w:rsid w:val="32055897"/>
    <w:rsid w:val="32122D42"/>
    <w:rsid w:val="32256BEA"/>
    <w:rsid w:val="32AF515D"/>
    <w:rsid w:val="32AFE564"/>
    <w:rsid w:val="32FDB713"/>
    <w:rsid w:val="332B8BC8"/>
    <w:rsid w:val="3342FA50"/>
    <w:rsid w:val="33D6973F"/>
    <w:rsid w:val="33DC9016"/>
    <w:rsid w:val="33E48691"/>
    <w:rsid w:val="33F3E5D0"/>
    <w:rsid w:val="340E524D"/>
    <w:rsid w:val="344BB5C5"/>
    <w:rsid w:val="34521A4C"/>
    <w:rsid w:val="3461B435"/>
    <w:rsid w:val="34729655"/>
    <w:rsid w:val="3566A475"/>
    <w:rsid w:val="3593000C"/>
    <w:rsid w:val="35934206"/>
    <w:rsid w:val="35AAC483"/>
    <w:rsid w:val="360FD345"/>
    <w:rsid w:val="3611CC85"/>
    <w:rsid w:val="361738A7"/>
    <w:rsid w:val="363351C1"/>
    <w:rsid w:val="36433CFA"/>
    <w:rsid w:val="3672BA8E"/>
    <w:rsid w:val="36AB081C"/>
    <w:rsid w:val="3714A297"/>
    <w:rsid w:val="37181562"/>
    <w:rsid w:val="372F1267"/>
    <w:rsid w:val="3748333B"/>
    <w:rsid w:val="376E4595"/>
    <w:rsid w:val="37828E73"/>
    <w:rsid w:val="379AD0D2"/>
    <w:rsid w:val="37A2E36B"/>
    <w:rsid w:val="37BF8E2E"/>
    <w:rsid w:val="37DDC81B"/>
    <w:rsid w:val="37ED316C"/>
    <w:rsid w:val="3837BFCF"/>
    <w:rsid w:val="3867B1C5"/>
    <w:rsid w:val="3878D7B4"/>
    <w:rsid w:val="3888EC25"/>
    <w:rsid w:val="38E09A14"/>
    <w:rsid w:val="38E67E35"/>
    <w:rsid w:val="392E539F"/>
    <w:rsid w:val="3957FE18"/>
    <w:rsid w:val="397F89C0"/>
    <w:rsid w:val="39C91E59"/>
    <w:rsid w:val="39EA4415"/>
    <w:rsid w:val="3A6D8F9B"/>
    <w:rsid w:val="3A7A9C4E"/>
    <w:rsid w:val="3A830639"/>
    <w:rsid w:val="3A84620D"/>
    <w:rsid w:val="3AA9D7DA"/>
    <w:rsid w:val="3ABAF749"/>
    <w:rsid w:val="3B1C533C"/>
    <w:rsid w:val="3B2B07E1"/>
    <w:rsid w:val="3B2DC077"/>
    <w:rsid w:val="3B4E0C35"/>
    <w:rsid w:val="3B841A9A"/>
    <w:rsid w:val="3BD18333"/>
    <w:rsid w:val="3C42BFB4"/>
    <w:rsid w:val="3C866B0D"/>
    <w:rsid w:val="3D00A51D"/>
    <w:rsid w:val="3D889563"/>
    <w:rsid w:val="3D9140D2"/>
    <w:rsid w:val="3DA81D52"/>
    <w:rsid w:val="3DB53493"/>
    <w:rsid w:val="3E1C1659"/>
    <w:rsid w:val="3E450580"/>
    <w:rsid w:val="3E480B1B"/>
    <w:rsid w:val="3E53C7D0"/>
    <w:rsid w:val="3E6C7B85"/>
    <w:rsid w:val="3E906BDF"/>
    <w:rsid w:val="3E9B6947"/>
    <w:rsid w:val="3EC8CDCA"/>
    <w:rsid w:val="3EDF860B"/>
    <w:rsid w:val="3EEF1917"/>
    <w:rsid w:val="3F02AB41"/>
    <w:rsid w:val="3F1953A4"/>
    <w:rsid w:val="3F7BF345"/>
    <w:rsid w:val="3FEBDDA6"/>
    <w:rsid w:val="3FEFC45F"/>
    <w:rsid w:val="403739A8"/>
    <w:rsid w:val="40524B19"/>
    <w:rsid w:val="4078AB3D"/>
    <w:rsid w:val="40C5320F"/>
    <w:rsid w:val="40D25E88"/>
    <w:rsid w:val="40D29FC6"/>
    <w:rsid w:val="40D4D080"/>
    <w:rsid w:val="410D50A7"/>
    <w:rsid w:val="411E51AE"/>
    <w:rsid w:val="4160E601"/>
    <w:rsid w:val="41692DED"/>
    <w:rsid w:val="41743D0B"/>
    <w:rsid w:val="417A59E9"/>
    <w:rsid w:val="41E8FB13"/>
    <w:rsid w:val="41F56791"/>
    <w:rsid w:val="42096761"/>
    <w:rsid w:val="420B824F"/>
    <w:rsid w:val="420BB4B0"/>
    <w:rsid w:val="4239F13C"/>
    <w:rsid w:val="424DDF8A"/>
    <w:rsid w:val="42608A37"/>
    <w:rsid w:val="429951B3"/>
    <w:rsid w:val="42F375D1"/>
    <w:rsid w:val="4384122E"/>
    <w:rsid w:val="4388B338"/>
    <w:rsid w:val="43C5A178"/>
    <w:rsid w:val="43CC0EF3"/>
    <w:rsid w:val="43E22545"/>
    <w:rsid w:val="43EE3DAE"/>
    <w:rsid w:val="4449E4C3"/>
    <w:rsid w:val="4452AD21"/>
    <w:rsid w:val="447646D9"/>
    <w:rsid w:val="44931089"/>
    <w:rsid w:val="4510A0D3"/>
    <w:rsid w:val="453795C1"/>
    <w:rsid w:val="453DBA9C"/>
    <w:rsid w:val="45514D28"/>
    <w:rsid w:val="45BE0E44"/>
    <w:rsid w:val="45CE07B8"/>
    <w:rsid w:val="45E53B00"/>
    <w:rsid w:val="45F19B1F"/>
    <w:rsid w:val="45F7A475"/>
    <w:rsid w:val="46531D00"/>
    <w:rsid w:val="46C54E42"/>
    <w:rsid w:val="46D353B0"/>
    <w:rsid w:val="46DE45A8"/>
    <w:rsid w:val="46EC18B9"/>
    <w:rsid w:val="46F16CE3"/>
    <w:rsid w:val="470EFF5B"/>
    <w:rsid w:val="4712895C"/>
    <w:rsid w:val="47232AD2"/>
    <w:rsid w:val="47EE18F2"/>
    <w:rsid w:val="47F592F0"/>
    <w:rsid w:val="483F799F"/>
    <w:rsid w:val="484A2E52"/>
    <w:rsid w:val="48973933"/>
    <w:rsid w:val="48AAD138"/>
    <w:rsid w:val="48AF0250"/>
    <w:rsid w:val="48B1594E"/>
    <w:rsid w:val="49162DBF"/>
    <w:rsid w:val="497913AC"/>
    <w:rsid w:val="499CA41B"/>
    <w:rsid w:val="499DB43D"/>
    <w:rsid w:val="4A450819"/>
    <w:rsid w:val="4A5F6F9E"/>
    <w:rsid w:val="4AB99D6B"/>
    <w:rsid w:val="4B0B9B84"/>
    <w:rsid w:val="4BA5F3B7"/>
    <w:rsid w:val="4BDF67D2"/>
    <w:rsid w:val="4BE40AF0"/>
    <w:rsid w:val="4C1049B8"/>
    <w:rsid w:val="4C6A9EBC"/>
    <w:rsid w:val="4C829A1C"/>
    <w:rsid w:val="4C8B4BD7"/>
    <w:rsid w:val="4CB33126"/>
    <w:rsid w:val="4CF1ADFE"/>
    <w:rsid w:val="4CFAC2C3"/>
    <w:rsid w:val="4D2310B8"/>
    <w:rsid w:val="4D2B9575"/>
    <w:rsid w:val="4D36441E"/>
    <w:rsid w:val="4D4AAB21"/>
    <w:rsid w:val="4D5A842C"/>
    <w:rsid w:val="4D5E5846"/>
    <w:rsid w:val="4D8F6000"/>
    <w:rsid w:val="4D97A726"/>
    <w:rsid w:val="4DA56836"/>
    <w:rsid w:val="4DC35C9D"/>
    <w:rsid w:val="4E2BC9F6"/>
    <w:rsid w:val="4E335C72"/>
    <w:rsid w:val="4E58DCF1"/>
    <w:rsid w:val="4E8A3E32"/>
    <w:rsid w:val="4E8B5343"/>
    <w:rsid w:val="4EA5F2F3"/>
    <w:rsid w:val="4EAC11D6"/>
    <w:rsid w:val="4EBD073C"/>
    <w:rsid w:val="4EC4F4BE"/>
    <w:rsid w:val="4ED9F644"/>
    <w:rsid w:val="4EE38046"/>
    <w:rsid w:val="4F9DD092"/>
    <w:rsid w:val="4FBA96E1"/>
    <w:rsid w:val="4FCF2CD3"/>
    <w:rsid w:val="5041C354"/>
    <w:rsid w:val="50443D28"/>
    <w:rsid w:val="504D4A8E"/>
    <w:rsid w:val="5060A76A"/>
    <w:rsid w:val="507BB751"/>
    <w:rsid w:val="508DC25D"/>
    <w:rsid w:val="50B8397B"/>
    <w:rsid w:val="51123BB8"/>
    <w:rsid w:val="5180DDFB"/>
    <w:rsid w:val="519EB581"/>
    <w:rsid w:val="51D2A919"/>
    <w:rsid w:val="51DD93B5"/>
    <w:rsid w:val="521583BA"/>
    <w:rsid w:val="521A2347"/>
    <w:rsid w:val="521CB418"/>
    <w:rsid w:val="52C4D1BB"/>
    <w:rsid w:val="531D8CC8"/>
    <w:rsid w:val="534418CC"/>
    <w:rsid w:val="53A3C540"/>
    <w:rsid w:val="53CDD841"/>
    <w:rsid w:val="53D41A94"/>
    <w:rsid w:val="53EA51D0"/>
    <w:rsid w:val="53F63F73"/>
    <w:rsid w:val="53FAC7A2"/>
    <w:rsid w:val="542920C9"/>
    <w:rsid w:val="5449E712"/>
    <w:rsid w:val="546AF9B2"/>
    <w:rsid w:val="54D200B5"/>
    <w:rsid w:val="54E2E474"/>
    <w:rsid w:val="5500233F"/>
    <w:rsid w:val="55533F54"/>
    <w:rsid w:val="5582C832"/>
    <w:rsid w:val="558C33CB"/>
    <w:rsid w:val="55D4D30B"/>
    <w:rsid w:val="55D5183E"/>
    <w:rsid w:val="563A5439"/>
    <w:rsid w:val="563E6E57"/>
    <w:rsid w:val="564B5EA3"/>
    <w:rsid w:val="5663EED6"/>
    <w:rsid w:val="566D40B9"/>
    <w:rsid w:val="56F13032"/>
    <w:rsid w:val="577EA4D3"/>
    <w:rsid w:val="578B5EFB"/>
    <w:rsid w:val="57AB6C4B"/>
    <w:rsid w:val="57FFBF37"/>
    <w:rsid w:val="58703C6E"/>
    <w:rsid w:val="587DA6B1"/>
    <w:rsid w:val="5891E4DE"/>
    <w:rsid w:val="58A0700B"/>
    <w:rsid w:val="5982FF65"/>
    <w:rsid w:val="599F616F"/>
    <w:rsid w:val="59C3E2CB"/>
    <w:rsid w:val="59F3AD56"/>
    <w:rsid w:val="59FF8A53"/>
    <w:rsid w:val="5A20A838"/>
    <w:rsid w:val="5A311BD5"/>
    <w:rsid w:val="5A6AC2E1"/>
    <w:rsid w:val="5A6FAA67"/>
    <w:rsid w:val="5A75BE8F"/>
    <w:rsid w:val="5AE01238"/>
    <w:rsid w:val="5B586EC7"/>
    <w:rsid w:val="5B98610A"/>
    <w:rsid w:val="5BCE0EF7"/>
    <w:rsid w:val="5BFFC350"/>
    <w:rsid w:val="5C17E091"/>
    <w:rsid w:val="5CB4F308"/>
    <w:rsid w:val="5CB65677"/>
    <w:rsid w:val="5CDA2EC5"/>
    <w:rsid w:val="5CEE6DE1"/>
    <w:rsid w:val="5CF1ECFB"/>
    <w:rsid w:val="5D0A7436"/>
    <w:rsid w:val="5D4FC236"/>
    <w:rsid w:val="5DAFF6B1"/>
    <w:rsid w:val="5DB17AC8"/>
    <w:rsid w:val="5DD673A3"/>
    <w:rsid w:val="5DDA221F"/>
    <w:rsid w:val="5E1D94A5"/>
    <w:rsid w:val="5E27B14E"/>
    <w:rsid w:val="5E47581E"/>
    <w:rsid w:val="5E47F628"/>
    <w:rsid w:val="5EDEAE86"/>
    <w:rsid w:val="5EDF7DF2"/>
    <w:rsid w:val="5F1F6056"/>
    <w:rsid w:val="5F567636"/>
    <w:rsid w:val="5F8B2399"/>
    <w:rsid w:val="6063704F"/>
    <w:rsid w:val="606A5376"/>
    <w:rsid w:val="60807F80"/>
    <w:rsid w:val="609734DB"/>
    <w:rsid w:val="60DC54F3"/>
    <w:rsid w:val="60E603DC"/>
    <w:rsid w:val="6131A1BB"/>
    <w:rsid w:val="6145458A"/>
    <w:rsid w:val="61681F60"/>
    <w:rsid w:val="6169DB8E"/>
    <w:rsid w:val="61F03458"/>
    <w:rsid w:val="61F42EE3"/>
    <w:rsid w:val="62680EB5"/>
    <w:rsid w:val="62D3DE1B"/>
    <w:rsid w:val="6316B1B9"/>
    <w:rsid w:val="631970E7"/>
    <w:rsid w:val="638AF554"/>
    <w:rsid w:val="63ACBA9C"/>
    <w:rsid w:val="63C86A6E"/>
    <w:rsid w:val="63F78BF5"/>
    <w:rsid w:val="641212FE"/>
    <w:rsid w:val="6441805B"/>
    <w:rsid w:val="6484D3D2"/>
    <w:rsid w:val="64BA6DBC"/>
    <w:rsid w:val="64D33F7C"/>
    <w:rsid w:val="64FF5BF3"/>
    <w:rsid w:val="653F1119"/>
    <w:rsid w:val="6557CB3F"/>
    <w:rsid w:val="656F77B4"/>
    <w:rsid w:val="658A0B5B"/>
    <w:rsid w:val="65A1E039"/>
    <w:rsid w:val="65A90420"/>
    <w:rsid w:val="65CBC89B"/>
    <w:rsid w:val="65CC6013"/>
    <w:rsid w:val="65FEB755"/>
    <w:rsid w:val="66820951"/>
    <w:rsid w:val="669F31BA"/>
    <w:rsid w:val="66CA52BF"/>
    <w:rsid w:val="671B420F"/>
    <w:rsid w:val="672BA12B"/>
    <w:rsid w:val="673DB09A"/>
    <w:rsid w:val="679196D7"/>
    <w:rsid w:val="67921DD9"/>
    <w:rsid w:val="67D242E7"/>
    <w:rsid w:val="67DA09DD"/>
    <w:rsid w:val="67DE52CA"/>
    <w:rsid w:val="67E998FF"/>
    <w:rsid w:val="67F98075"/>
    <w:rsid w:val="680E3173"/>
    <w:rsid w:val="6812B0F2"/>
    <w:rsid w:val="68334665"/>
    <w:rsid w:val="68D7ED64"/>
    <w:rsid w:val="68DC1ABC"/>
    <w:rsid w:val="68E291DE"/>
    <w:rsid w:val="69098F3A"/>
    <w:rsid w:val="695EE8E9"/>
    <w:rsid w:val="6986E831"/>
    <w:rsid w:val="6992AD23"/>
    <w:rsid w:val="69E9A959"/>
    <w:rsid w:val="6A1C3E28"/>
    <w:rsid w:val="6A441A62"/>
    <w:rsid w:val="6A65E9E6"/>
    <w:rsid w:val="6A7A3701"/>
    <w:rsid w:val="6A998D72"/>
    <w:rsid w:val="6A9BFB66"/>
    <w:rsid w:val="6B31DE5B"/>
    <w:rsid w:val="6B3FBA1B"/>
    <w:rsid w:val="6B5D56AF"/>
    <w:rsid w:val="6B74A99E"/>
    <w:rsid w:val="6BB9F410"/>
    <w:rsid w:val="6BBFA6CD"/>
    <w:rsid w:val="6BF59E32"/>
    <w:rsid w:val="6BFB98E9"/>
    <w:rsid w:val="6C029DDA"/>
    <w:rsid w:val="6C1121BD"/>
    <w:rsid w:val="6C235B85"/>
    <w:rsid w:val="6C726E00"/>
    <w:rsid w:val="6C730A47"/>
    <w:rsid w:val="6C75EA21"/>
    <w:rsid w:val="6C975273"/>
    <w:rsid w:val="6D348E2E"/>
    <w:rsid w:val="6D467BEA"/>
    <w:rsid w:val="6D47C1EC"/>
    <w:rsid w:val="6D4F0AFD"/>
    <w:rsid w:val="6D5FDF9E"/>
    <w:rsid w:val="6DB72FA2"/>
    <w:rsid w:val="6DE88D96"/>
    <w:rsid w:val="6E30D2D9"/>
    <w:rsid w:val="6E4D944E"/>
    <w:rsid w:val="6E8A260A"/>
    <w:rsid w:val="6E8F776A"/>
    <w:rsid w:val="6E94E2AA"/>
    <w:rsid w:val="6EA8F061"/>
    <w:rsid w:val="6EB2F2ED"/>
    <w:rsid w:val="6ECA5507"/>
    <w:rsid w:val="6EDA280D"/>
    <w:rsid w:val="6EE349BC"/>
    <w:rsid w:val="6EEBF37C"/>
    <w:rsid w:val="6EF0B802"/>
    <w:rsid w:val="6EF7FD8E"/>
    <w:rsid w:val="6F27E764"/>
    <w:rsid w:val="6F4E8444"/>
    <w:rsid w:val="6F6A1CFC"/>
    <w:rsid w:val="6F743900"/>
    <w:rsid w:val="6F7835C5"/>
    <w:rsid w:val="6F8BE85F"/>
    <w:rsid w:val="6FAE5CEA"/>
    <w:rsid w:val="6FB5A897"/>
    <w:rsid w:val="6FB7E47B"/>
    <w:rsid w:val="6FBBFDBB"/>
    <w:rsid w:val="700FBA0F"/>
    <w:rsid w:val="704B6269"/>
    <w:rsid w:val="708C68D3"/>
    <w:rsid w:val="709D436F"/>
    <w:rsid w:val="70A42F78"/>
    <w:rsid w:val="70D60EFD"/>
    <w:rsid w:val="70E492E0"/>
    <w:rsid w:val="70E8D31C"/>
    <w:rsid w:val="70EC566A"/>
    <w:rsid w:val="70F801FF"/>
    <w:rsid w:val="71126F0F"/>
    <w:rsid w:val="711F50C0"/>
    <w:rsid w:val="712C0EED"/>
    <w:rsid w:val="715E40AA"/>
    <w:rsid w:val="71E732CA"/>
    <w:rsid w:val="71EDDE91"/>
    <w:rsid w:val="7223C2DD"/>
    <w:rsid w:val="72723358"/>
    <w:rsid w:val="7273FC99"/>
    <w:rsid w:val="72862506"/>
    <w:rsid w:val="729F4D63"/>
    <w:rsid w:val="72A49F57"/>
    <w:rsid w:val="72ABDE68"/>
    <w:rsid w:val="72C7DF4E"/>
    <w:rsid w:val="72CA417F"/>
    <w:rsid w:val="72F77B09"/>
    <w:rsid w:val="72F907B1"/>
    <w:rsid w:val="72FBDDED"/>
    <w:rsid w:val="730948AC"/>
    <w:rsid w:val="732F6361"/>
    <w:rsid w:val="73725F22"/>
    <w:rsid w:val="7383032B"/>
    <w:rsid w:val="7396EAA7"/>
    <w:rsid w:val="73A28C07"/>
    <w:rsid w:val="741F58C2"/>
    <w:rsid w:val="744454B2"/>
    <w:rsid w:val="74AB6F5D"/>
    <w:rsid w:val="74C3BE79"/>
    <w:rsid w:val="74CE57BE"/>
    <w:rsid w:val="74FDA287"/>
    <w:rsid w:val="752D7AD9"/>
    <w:rsid w:val="75B85C2F"/>
    <w:rsid w:val="75BDC5C8"/>
    <w:rsid w:val="75E79CB5"/>
    <w:rsid w:val="764584AC"/>
    <w:rsid w:val="7653226E"/>
    <w:rsid w:val="76566040"/>
    <w:rsid w:val="7679CA8F"/>
    <w:rsid w:val="77155A21"/>
    <w:rsid w:val="77193B69"/>
    <w:rsid w:val="777D2597"/>
    <w:rsid w:val="77BFD488"/>
    <w:rsid w:val="77C89CB8"/>
    <w:rsid w:val="77CACDC4"/>
    <w:rsid w:val="7808BF7D"/>
    <w:rsid w:val="78239D75"/>
    <w:rsid w:val="78635533"/>
    <w:rsid w:val="78651B9B"/>
    <w:rsid w:val="78904CEC"/>
    <w:rsid w:val="78AE1CD4"/>
    <w:rsid w:val="7977F1E4"/>
    <w:rsid w:val="79C0EB65"/>
    <w:rsid w:val="79DB96D8"/>
    <w:rsid w:val="7A56C7D1"/>
    <w:rsid w:val="7A9B8E25"/>
    <w:rsid w:val="7ADF65FB"/>
    <w:rsid w:val="7AE094A2"/>
    <w:rsid w:val="7AF1ABCA"/>
    <w:rsid w:val="7B0456CF"/>
    <w:rsid w:val="7B234BF6"/>
    <w:rsid w:val="7B63AFC5"/>
    <w:rsid w:val="7B7B289F"/>
    <w:rsid w:val="7B8D79C4"/>
    <w:rsid w:val="7BC954EA"/>
    <w:rsid w:val="7BFB393B"/>
    <w:rsid w:val="7C03EFAE"/>
    <w:rsid w:val="7C8A4012"/>
    <w:rsid w:val="7C9148CE"/>
    <w:rsid w:val="7C95BF7F"/>
    <w:rsid w:val="7CB0EF4A"/>
    <w:rsid w:val="7CB495A6"/>
    <w:rsid w:val="7CC72901"/>
    <w:rsid w:val="7D35B924"/>
    <w:rsid w:val="7D8BD7D5"/>
    <w:rsid w:val="7D8F658B"/>
    <w:rsid w:val="7E248819"/>
    <w:rsid w:val="7E874773"/>
    <w:rsid w:val="7F1C7478"/>
    <w:rsid w:val="7F72B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19F2E"/>
  <w14:defaultImageDpi w14:val="0"/>
  <w15:docId w15:val="{556C28AD-4603-4758-BD9E-2B307AC0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2A"/>
    <w:pPr>
      <w:spacing w:after="160" w:line="259" w:lineRule="auto"/>
    </w:pPr>
    <w:rPr>
      <w:sz w:val="22"/>
      <w:szCs w:val="22"/>
    </w:rPr>
  </w:style>
  <w:style w:type="paragraph" w:styleId="Heading1">
    <w:name w:val="heading 1"/>
    <w:basedOn w:val="Normal"/>
    <w:link w:val="Heading1Char"/>
    <w:uiPriority w:val="9"/>
    <w:qFormat/>
    <w:rsid w:val="002E734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731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4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7F2"/>
    <w:rPr>
      <w:rFonts w:cs="Times New Roman"/>
      <w:color w:val="0563C1"/>
      <w:u w:val="single"/>
    </w:rPr>
  </w:style>
  <w:style w:type="character" w:styleId="UnresolvedMention">
    <w:name w:val="Unresolved Mention"/>
    <w:uiPriority w:val="99"/>
    <w:semiHidden/>
    <w:unhideWhenUsed/>
    <w:rsid w:val="008667F2"/>
    <w:rPr>
      <w:rFonts w:cs="Times New Roman"/>
      <w:color w:val="605E5C"/>
      <w:shd w:val="clear" w:color="auto" w:fill="E1DFDD"/>
    </w:rPr>
  </w:style>
  <w:style w:type="paragraph" w:styleId="Header">
    <w:name w:val="header"/>
    <w:basedOn w:val="Normal"/>
    <w:link w:val="HeaderChar"/>
    <w:uiPriority w:val="99"/>
    <w:unhideWhenUsed/>
    <w:rsid w:val="008667F2"/>
    <w:pPr>
      <w:tabs>
        <w:tab w:val="center" w:pos="4680"/>
        <w:tab w:val="right" w:pos="9360"/>
      </w:tabs>
    </w:pPr>
  </w:style>
  <w:style w:type="character" w:customStyle="1" w:styleId="HeaderChar">
    <w:name w:val="Header Char"/>
    <w:link w:val="Header"/>
    <w:uiPriority w:val="99"/>
    <w:locked/>
    <w:rsid w:val="008667F2"/>
    <w:rPr>
      <w:rFonts w:cs="Times New Roman"/>
    </w:rPr>
  </w:style>
  <w:style w:type="paragraph" w:styleId="Footer">
    <w:name w:val="footer"/>
    <w:basedOn w:val="Normal"/>
    <w:link w:val="FooterChar"/>
    <w:uiPriority w:val="99"/>
    <w:unhideWhenUsed/>
    <w:rsid w:val="008667F2"/>
    <w:pPr>
      <w:tabs>
        <w:tab w:val="center" w:pos="4680"/>
        <w:tab w:val="right" w:pos="9360"/>
      </w:tabs>
    </w:pPr>
  </w:style>
  <w:style w:type="character" w:customStyle="1" w:styleId="FooterChar">
    <w:name w:val="Footer Char"/>
    <w:link w:val="Footer"/>
    <w:uiPriority w:val="99"/>
    <w:locked/>
    <w:rsid w:val="008667F2"/>
    <w:rPr>
      <w:rFonts w:cs="Times New Roman"/>
    </w:rPr>
  </w:style>
  <w:style w:type="paragraph" w:styleId="ListParagraph">
    <w:name w:val="List Paragraph"/>
    <w:basedOn w:val="Normal"/>
    <w:uiPriority w:val="34"/>
    <w:qFormat/>
    <w:rsid w:val="003D7BF0"/>
    <w:pPr>
      <w:ind w:left="720"/>
      <w:contextualSpacing/>
    </w:pPr>
  </w:style>
  <w:style w:type="character" w:styleId="FollowedHyperlink">
    <w:name w:val="FollowedHyperlink"/>
    <w:basedOn w:val="DefaultParagraphFont"/>
    <w:uiPriority w:val="99"/>
    <w:semiHidden/>
    <w:unhideWhenUsed/>
    <w:rsid w:val="00832F02"/>
    <w:rPr>
      <w:color w:val="954F72" w:themeColor="followedHyperlink"/>
      <w:u w:val="single"/>
    </w:rPr>
  </w:style>
  <w:style w:type="paragraph" w:styleId="NormalWeb">
    <w:name w:val="Normal (Web)"/>
    <w:basedOn w:val="Normal"/>
    <w:uiPriority w:val="99"/>
    <w:unhideWhenUsed/>
    <w:rsid w:val="00EE41F3"/>
    <w:pPr>
      <w:spacing w:before="100" w:beforeAutospacing="1" w:after="100" w:afterAutospacing="1" w:line="240" w:lineRule="auto"/>
    </w:pPr>
    <w:rPr>
      <w:rFonts w:ascii="Times New Roman" w:hAnsi="Times New Roman"/>
      <w:sz w:val="24"/>
      <w:szCs w:val="24"/>
    </w:rPr>
  </w:style>
  <w:style w:type="paragraph" w:customStyle="1" w:styleId="contributors">
    <w:name w:val="contributors"/>
    <w:basedOn w:val="Normal"/>
    <w:rsid w:val="00532C13"/>
    <w:pPr>
      <w:spacing w:before="100" w:beforeAutospacing="1" w:after="100" w:afterAutospacing="1" w:line="240" w:lineRule="auto"/>
    </w:pPr>
    <w:rPr>
      <w:rFonts w:ascii="Times New Roman" w:hAnsi="Times New Roman"/>
      <w:sz w:val="24"/>
      <w:szCs w:val="24"/>
    </w:rPr>
  </w:style>
  <w:style w:type="paragraph" w:customStyle="1" w:styleId="maintitle">
    <w:name w:val="maintitle"/>
    <w:basedOn w:val="Normal"/>
    <w:rsid w:val="00532C13"/>
    <w:pPr>
      <w:spacing w:before="100" w:beforeAutospacing="1" w:after="100" w:afterAutospacing="1" w:line="240" w:lineRule="auto"/>
    </w:pPr>
    <w:rPr>
      <w:rFonts w:ascii="Times New Roman" w:hAnsi="Times New Roman"/>
      <w:sz w:val="24"/>
      <w:szCs w:val="24"/>
    </w:rPr>
  </w:style>
  <w:style w:type="paragraph" w:customStyle="1" w:styleId="editors">
    <w:name w:val="editors"/>
    <w:basedOn w:val="Normal"/>
    <w:rsid w:val="00532C13"/>
    <w:pPr>
      <w:spacing w:before="100" w:beforeAutospacing="1" w:after="100" w:afterAutospacing="1" w:line="240" w:lineRule="auto"/>
    </w:pPr>
    <w:rPr>
      <w:rFonts w:ascii="Times New Roman" w:hAnsi="Times New Roman"/>
      <w:sz w:val="24"/>
      <w:szCs w:val="24"/>
    </w:rPr>
  </w:style>
  <w:style w:type="character" w:customStyle="1" w:styleId="inner">
    <w:name w:val="inner"/>
    <w:basedOn w:val="DefaultParagraphFont"/>
    <w:rsid w:val="00532C13"/>
  </w:style>
  <w:style w:type="paragraph" w:customStyle="1" w:styleId="edition">
    <w:name w:val="edition"/>
    <w:basedOn w:val="Normal"/>
    <w:rsid w:val="00532C13"/>
    <w:pPr>
      <w:spacing w:before="100" w:beforeAutospacing="1" w:after="100" w:afterAutospacing="1" w:line="240" w:lineRule="auto"/>
    </w:pPr>
    <w:rPr>
      <w:rFonts w:ascii="Times New Roman" w:hAnsi="Times New Roman"/>
      <w:sz w:val="24"/>
      <w:szCs w:val="24"/>
    </w:rPr>
  </w:style>
  <w:style w:type="paragraph" w:customStyle="1" w:styleId="publisher-location">
    <w:name w:val="publisher-location"/>
    <w:basedOn w:val="Normal"/>
    <w:rsid w:val="00532C13"/>
    <w:pPr>
      <w:spacing w:before="100" w:beforeAutospacing="1" w:after="100" w:afterAutospacing="1" w:line="240" w:lineRule="auto"/>
    </w:pPr>
    <w:rPr>
      <w:rFonts w:ascii="Times New Roman" w:hAnsi="Times New Roman"/>
      <w:sz w:val="24"/>
      <w:szCs w:val="24"/>
    </w:rPr>
  </w:style>
  <w:style w:type="paragraph" w:customStyle="1" w:styleId="print-publication-date">
    <w:name w:val="print-publication-date"/>
    <w:basedOn w:val="Normal"/>
    <w:rsid w:val="00532C13"/>
    <w:pPr>
      <w:spacing w:before="100" w:beforeAutospacing="1" w:after="100" w:afterAutospacing="1" w:line="240" w:lineRule="auto"/>
    </w:pPr>
    <w:rPr>
      <w:rFonts w:ascii="Times New Roman" w:hAnsi="Times New Roman"/>
      <w:sz w:val="24"/>
      <w:szCs w:val="24"/>
    </w:rPr>
  </w:style>
  <w:style w:type="paragraph" w:customStyle="1" w:styleId="online-edition">
    <w:name w:val="online-edition"/>
    <w:basedOn w:val="Normal"/>
    <w:rsid w:val="00532C13"/>
    <w:pPr>
      <w:spacing w:before="100" w:beforeAutospacing="1" w:after="100" w:afterAutospacing="1" w:line="240" w:lineRule="auto"/>
    </w:pPr>
    <w:rPr>
      <w:rFonts w:ascii="Times New Roman" w:hAnsi="Times New Roman"/>
      <w:sz w:val="24"/>
      <w:szCs w:val="24"/>
    </w:rPr>
  </w:style>
  <w:style w:type="paragraph" w:customStyle="1" w:styleId="containing-site">
    <w:name w:val="containing-site"/>
    <w:basedOn w:val="Normal"/>
    <w:rsid w:val="00532C13"/>
    <w:pPr>
      <w:spacing w:before="100" w:beforeAutospacing="1" w:after="100" w:afterAutospacing="1" w:line="240" w:lineRule="auto"/>
    </w:pPr>
    <w:rPr>
      <w:rFonts w:ascii="Times New Roman" w:hAnsi="Times New Roman"/>
      <w:sz w:val="24"/>
      <w:szCs w:val="24"/>
    </w:rPr>
  </w:style>
  <w:style w:type="paragraph" w:customStyle="1" w:styleId="online-publication-date">
    <w:name w:val="online-publication-date"/>
    <w:basedOn w:val="Normal"/>
    <w:rsid w:val="00532C13"/>
    <w:pPr>
      <w:spacing w:before="100" w:beforeAutospacing="1" w:after="100" w:afterAutospacing="1" w:line="240" w:lineRule="auto"/>
    </w:pPr>
    <w:rPr>
      <w:rFonts w:ascii="Times New Roman" w:hAnsi="Times New Roman"/>
      <w:sz w:val="24"/>
      <w:szCs w:val="24"/>
    </w:rPr>
  </w:style>
  <w:style w:type="character" w:customStyle="1" w:styleId="outputecli">
    <w:name w:val="outputecli"/>
    <w:basedOn w:val="DefaultParagraphFont"/>
    <w:rsid w:val="00C0439A"/>
  </w:style>
  <w:style w:type="character" w:customStyle="1" w:styleId="affairetitle">
    <w:name w:val="affaire_title"/>
    <w:basedOn w:val="DefaultParagraphFont"/>
    <w:rsid w:val="00302064"/>
  </w:style>
  <w:style w:type="character" w:customStyle="1" w:styleId="outputecliaff">
    <w:name w:val="outputecliaff"/>
    <w:basedOn w:val="DefaultParagraphFont"/>
    <w:rsid w:val="006D0DB1"/>
  </w:style>
  <w:style w:type="paragraph" w:customStyle="1" w:styleId="lsz">
    <w:name w:val="lsz"/>
    <w:basedOn w:val="Normal"/>
    <w:rsid w:val="00747B9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2E734F"/>
    <w:rPr>
      <w:rFonts w:ascii="Times New Roman" w:hAnsi="Times New Roman"/>
      <w:b/>
      <w:bCs/>
      <w:kern w:val="36"/>
      <w:sz w:val="48"/>
      <w:szCs w:val="48"/>
    </w:rPr>
  </w:style>
  <w:style w:type="character" w:customStyle="1" w:styleId="Date1">
    <w:name w:val="Date1"/>
    <w:basedOn w:val="DefaultParagraphFont"/>
    <w:rsid w:val="002E734F"/>
  </w:style>
  <w:style w:type="character" w:styleId="Emphasis">
    <w:name w:val="Emphasis"/>
    <w:basedOn w:val="DefaultParagraphFont"/>
    <w:uiPriority w:val="20"/>
    <w:qFormat/>
    <w:rsid w:val="00D011DA"/>
    <w:rPr>
      <w:i/>
      <w:iCs/>
    </w:rPr>
  </w:style>
  <w:style w:type="character" w:customStyle="1" w:styleId="Heading3Char">
    <w:name w:val="Heading 3 Char"/>
    <w:basedOn w:val="DefaultParagraphFont"/>
    <w:link w:val="Heading3"/>
    <w:uiPriority w:val="9"/>
    <w:semiHidden/>
    <w:rsid w:val="009F45D9"/>
    <w:rPr>
      <w:rFonts w:asciiTheme="majorHAnsi" w:eastAsiaTheme="majorEastAsia" w:hAnsiTheme="majorHAnsi" w:cstheme="majorBidi"/>
      <w:color w:val="1F3763" w:themeColor="accent1" w:themeShade="7F"/>
      <w:sz w:val="24"/>
      <w:szCs w:val="24"/>
    </w:rPr>
  </w:style>
  <w:style w:type="paragraph" w:customStyle="1" w:styleId="c02alineaalta">
    <w:name w:val="c02alineaalta"/>
    <w:basedOn w:val="Normal"/>
    <w:rsid w:val="00EE1691"/>
    <w:pPr>
      <w:spacing w:before="100" w:beforeAutospacing="1" w:after="100" w:afterAutospacing="1" w:line="240" w:lineRule="auto"/>
    </w:pPr>
    <w:rPr>
      <w:rFonts w:ascii="Times New Roman" w:hAnsi="Times New Roman"/>
      <w:sz w:val="24"/>
      <w:szCs w:val="24"/>
    </w:rPr>
  </w:style>
  <w:style w:type="paragraph" w:customStyle="1" w:styleId="c19centre">
    <w:name w:val="c19centre"/>
    <w:basedOn w:val="Normal"/>
    <w:rsid w:val="00EE169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efaultParagraphFont"/>
    <w:rsid w:val="00912A59"/>
  </w:style>
  <w:style w:type="character" w:customStyle="1" w:styleId="Heading2Char">
    <w:name w:val="Heading 2 Char"/>
    <w:basedOn w:val="DefaultParagraphFont"/>
    <w:link w:val="Heading2"/>
    <w:uiPriority w:val="9"/>
    <w:rsid w:val="0097319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0B1158"/>
    <w:pPr>
      <w:spacing w:before="100" w:beforeAutospacing="1" w:after="100" w:afterAutospacing="1" w:line="240" w:lineRule="auto"/>
    </w:pPr>
    <w:rPr>
      <w:rFonts w:ascii="Times New Roman" w:hAnsi="Times New Roman"/>
      <w:sz w:val="24"/>
      <w:szCs w:val="24"/>
    </w:rPr>
  </w:style>
  <w:style w:type="character" w:customStyle="1" w:styleId="xcontentpasted0">
    <w:name w:val="x_contentpasted0"/>
    <w:basedOn w:val="DefaultParagraphFont"/>
    <w:rsid w:val="000B1158"/>
  </w:style>
  <w:style w:type="character" w:customStyle="1" w:styleId="xapple-converted-space">
    <w:name w:val="x_apple-converted-space"/>
    <w:basedOn w:val="DefaultParagraphFont"/>
    <w:rsid w:val="000B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879">
      <w:bodyDiv w:val="1"/>
      <w:marLeft w:val="0"/>
      <w:marRight w:val="0"/>
      <w:marTop w:val="0"/>
      <w:marBottom w:val="0"/>
      <w:divBdr>
        <w:top w:val="none" w:sz="0" w:space="0" w:color="auto"/>
        <w:left w:val="none" w:sz="0" w:space="0" w:color="auto"/>
        <w:bottom w:val="none" w:sz="0" w:space="0" w:color="auto"/>
        <w:right w:val="none" w:sz="0" w:space="0" w:color="auto"/>
      </w:divBdr>
      <w:divsChild>
        <w:div w:id="515578011">
          <w:marLeft w:val="0"/>
          <w:marRight w:val="0"/>
          <w:marTop w:val="0"/>
          <w:marBottom w:val="0"/>
          <w:divBdr>
            <w:top w:val="none" w:sz="0" w:space="0" w:color="auto"/>
            <w:left w:val="none" w:sz="0" w:space="0" w:color="auto"/>
            <w:bottom w:val="none" w:sz="0" w:space="0" w:color="auto"/>
            <w:right w:val="none" w:sz="0" w:space="0" w:color="auto"/>
          </w:divBdr>
        </w:div>
      </w:divsChild>
    </w:div>
    <w:div w:id="79378204">
      <w:bodyDiv w:val="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sChild>
    </w:div>
    <w:div w:id="90325167">
      <w:bodyDiv w:val="1"/>
      <w:marLeft w:val="0"/>
      <w:marRight w:val="0"/>
      <w:marTop w:val="0"/>
      <w:marBottom w:val="0"/>
      <w:divBdr>
        <w:top w:val="none" w:sz="0" w:space="0" w:color="auto"/>
        <w:left w:val="none" w:sz="0" w:space="0" w:color="auto"/>
        <w:bottom w:val="none" w:sz="0" w:space="0" w:color="auto"/>
        <w:right w:val="none" w:sz="0" w:space="0" w:color="auto"/>
      </w:divBdr>
    </w:div>
    <w:div w:id="331840553">
      <w:bodyDiv w:val="1"/>
      <w:marLeft w:val="0"/>
      <w:marRight w:val="0"/>
      <w:marTop w:val="0"/>
      <w:marBottom w:val="0"/>
      <w:divBdr>
        <w:top w:val="none" w:sz="0" w:space="0" w:color="auto"/>
        <w:left w:val="none" w:sz="0" w:space="0" w:color="auto"/>
        <w:bottom w:val="none" w:sz="0" w:space="0" w:color="auto"/>
        <w:right w:val="none" w:sz="0" w:space="0" w:color="auto"/>
      </w:divBdr>
      <w:divsChild>
        <w:div w:id="2056079047">
          <w:marLeft w:val="0"/>
          <w:marRight w:val="0"/>
          <w:marTop w:val="0"/>
          <w:marBottom w:val="0"/>
          <w:divBdr>
            <w:top w:val="none" w:sz="0" w:space="0" w:color="auto"/>
            <w:left w:val="none" w:sz="0" w:space="0" w:color="auto"/>
            <w:bottom w:val="none" w:sz="0" w:space="0" w:color="auto"/>
            <w:right w:val="none" w:sz="0" w:space="0" w:color="auto"/>
          </w:divBdr>
          <w:divsChild>
            <w:div w:id="987707039">
              <w:marLeft w:val="0"/>
              <w:marRight w:val="0"/>
              <w:marTop w:val="0"/>
              <w:marBottom w:val="0"/>
              <w:divBdr>
                <w:top w:val="none" w:sz="0" w:space="0" w:color="auto"/>
                <w:left w:val="none" w:sz="0" w:space="0" w:color="auto"/>
                <w:bottom w:val="none" w:sz="0" w:space="0" w:color="auto"/>
                <w:right w:val="none" w:sz="0" w:space="0" w:color="auto"/>
              </w:divBdr>
            </w:div>
          </w:divsChild>
        </w:div>
        <w:div w:id="1301888454">
          <w:marLeft w:val="0"/>
          <w:marRight w:val="0"/>
          <w:marTop w:val="0"/>
          <w:marBottom w:val="0"/>
          <w:divBdr>
            <w:top w:val="none" w:sz="0" w:space="0" w:color="auto"/>
            <w:left w:val="none" w:sz="0" w:space="0" w:color="auto"/>
            <w:bottom w:val="none" w:sz="0" w:space="0" w:color="auto"/>
            <w:right w:val="none" w:sz="0" w:space="0" w:color="auto"/>
          </w:divBdr>
          <w:divsChild>
            <w:div w:id="1676491462">
              <w:marLeft w:val="0"/>
              <w:marRight w:val="0"/>
              <w:marTop w:val="0"/>
              <w:marBottom w:val="0"/>
              <w:divBdr>
                <w:top w:val="none" w:sz="0" w:space="0" w:color="auto"/>
                <w:left w:val="none" w:sz="0" w:space="0" w:color="auto"/>
                <w:bottom w:val="none" w:sz="0" w:space="0" w:color="auto"/>
                <w:right w:val="none" w:sz="0" w:space="0" w:color="auto"/>
              </w:divBdr>
            </w:div>
          </w:divsChild>
        </w:div>
        <w:div w:id="1558593118">
          <w:marLeft w:val="0"/>
          <w:marRight w:val="0"/>
          <w:marTop w:val="0"/>
          <w:marBottom w:val="0"/>
          <w:divBdr>
            <w:top w:val="none" w:sz="0" w:space="0" w:color="auto"/>
            <w:left w:val="none" w:sz="0" w:space="0" w:color="auto"/>
            <w:bottom w:val="none" w:sz="0" w:space="0" w:color="auto"/>
            <w:right w:val="none" w:sz="0" w:space="0" w:color="auto"/>
          </w:divBdr>
          <w:divsChild>
            <w:div w:id="1851291198">
              <w:marLeft w:val="0"/>
              <w:marRight w:val="0"/>
              <w:marTop w:val="0"/>
              <w:marBottom w:val="0"/>
              <w:divBdr>
                <w:top w:val="none" w:sz="0" w:space="0" w:color="auto"/>
                <w:left w:val="none" w:sz="0" w:space="0" w:color="auto"/>
                <w:bottom w:val="none" w:sz="0" w:space="0" w:color="auto"/>
                <w:right w:val="none" w:sz="0" w:space="0" w:color="auto"/>
              </w:divBdr>
            </w:div>
          </w:divsChild>
        </w:div>
        <w:div w:id="1579750862">
          <w:marLeft w:val="0"/>
          <w:marRight w:val="0"/>
          <w:marTop w:val="0"/>
          <w:marBottom w:val="0"/>
          <w:divBdr>
            <w:top w:val="none" w:sz="0" w:space="0" w:color="auto"/>
            <w:left w:val="none" w:sz="0" w:space="0" w:color="auto"/>
            <w:bottom w:val="none" w:sz="0" w:space="0" w:color="auto"/>
            <w:right w:val="none" w:sz="0" w:space="0" w:color="auto"/>
          </w:divBdr>
          <w:divsChild>
            <w:div w:id="1001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296">
      <w:bodyDiv w:val="1"/>
      <w:marLeft w:val="0"/>
      <w:marRight w:val="0"/>
      <w:marTop w:val="0"/>
      <w:marBottom w:val="0"/>
      <w:divBdr>
        <w:top w:val="none" w:sz="0" w:space="0" w:color="auto"/>
        <w:left w:val="none" w:sz="0" w:space="0" w:color="auto"/>
        <w:bottom w:val="none" w:sz="0" w:space="0" w:color="auto"/>
        <w:right w:val="none" w:sz="0" w:space="0" w:color="auto"/>
      </w:divBdr>
      <w:divsChild>
        <w:div w:id="538126446">
          <w:marLeft w:val="0"/>
          <w:marRight w:val="0"/>
          <w:marTop w:val="0"/>
          <w:marBottom w:val="0"/>
          <w:divBdr>
            <w:top w:val="none" w:sz="0" w:space="0" w:color="auto"/>
            <w:left w:val="none" w:sz="0" w:space="0" w:color="auto"/>
            <w:bottom w:val="none" w:sz="0" w:space="0" w:color="auto"/>
            <w:right w:val="none" w:sz="0" w:space="0" w:color="auto"/>
          </w:divBdr>
        </w:div>
      </w:divsChild>
    </w:div>
    <w:div w:id="403068503">
      <w:bodyDiv w:val="1"/>
      <w:marLeft w:val="0"/>
      <w:marRight w:val="0"/>
      <w:marTop w:val="0"/>
      <w:marBottom w:val="0"/>
      <w:divBdr>
        <w:top w:val="none" w:sz="0" w:space="0" w:color="auto"/>
        <w:left w:val="none" w:sz="0" w:space="0" w:color="auto"/>
        <w:bottom w:val="none" w:sz="0" w:space="0" w:color="auto"/>
        <w:right w:val="none" w:sz="0" w:space="0" w:color="auto"/>
      </w:divBdr>
    </w:div>
    <w:div w:id="484932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5232">
          <w:marLeft w:val="0"/>
          <w:marRight w:val="0"/>
          <w:marTop w:val="0"/>
          <w:marBottom w:val="0"/>
          <w:divBdr>
            <w:top w:val="none" w:sz="0" w:space="0" w:color="auto"/>
            <w:left w:val="none" w:sz="0" w:space="0" w:color="auto"/>
            <w:bottom w:val="none" w:sz="0" w:space="0" w:color="auto"/>
            <w:right w:val="none" w:sz="0" w:space="0" w:color="auto"/>
          </w:divBdr>
        </w:div>
      </w:divsChild>
    </w:div>
    <w:div w:id="535656806">
      <w:bodyDiv w:val="1"/>
      <w:marLeft w:val="0"/>
      <w:marRight w:val="0"/>
      <w:marTop w:val="0"/>
      <w:marBottom w:val="0"/>
      <w:divBdr>
        <w:top w:val="none" w:sz="0" w:space="0" w:color="auto"/>
        <w:left w:val="none" w:sz="0" w:space="0" w:color="auto"/>
        <w:bottom w:val="none" w:sz="0" w:space="0" w:color="auto"/>
        <w:right w:val="none" w:sz="0" w:space="0" w:color="auto"/>
      </w:divBdr>
    </w:div>
    <w:div w:id="633368403">
      <w:bodyDiv w:val="1"/>
      <w:marLeft w:val="0"/>
      <w:marRight w:val="0"/>
      <w:marTop w:val="0"/>
      <w:marBottom w:val="0"/>
      <w:divBdr>
        <w:top w:val="none" w:sz="0" w:space="0" w:color="auto"/>
        <w:left w:val="none" w:sz="0" w:space="0" w:color="auto"/>
        <w:bottom w:val="none" w:sz="0" w:space="0" w:color="auto"/>
        <w:right w:val="none" w:sz="0" w:space="0" w:color="auto"/>
      </w:divBdr>
    </w:div>
    <w:div w:id="685247988">
      <w:bodyDiv w:val="1"/>
      <w:marLeft w:val="0"/>
      <w:marRight w:val="0"/>
      <w:marTop w:val="0"/>
      <w:marBottom w:val="0"/>
      <w:divBdr>
        <w:top w:val="none" w:sz="0" w:space="0" w:color="auto"/>
        <w:left w:val="none" w:sz="0" w:space="0" w:color="auto"/>
        <w:bottom w:val="none" w:sz="0" w:space="0" w:color="auto"/>
        <w:right w:val="none" w:sz="0" w:space="0" w:color="auto"/>
      </w:divBdr>
      <w:divsChild>
        <w:div w:id="1572497156">
          <w:marLeft w:val="0"/>
          <w:marRight w:val="0"/>
          <w:marTop w:val="0"/>
          <w:marBottom w:val="0"/>
          <w:divBdr>
            <w:top w:val="none" w:sz="0" w:space="0" w:color="auto"/>
            <w:left w:val="none" w:sz="0" w:space="0" w:color="auto"/>
            <w:bottom w:val="none" w:sz="0" w:space="0" w:color="auto"/>
            <w:right w:val="none" w:sz="0" w:space="0" w:color="auto"/>
          </w:divBdr>
        </w:div>
      </w:divsChild>
    </w:div>
    <w:div w:id="686058651">
      <w:bodyDiv w:val="1"/>
      <w:marLeft w:val="0"/>
      <w:marRight w:val="0"/>
      <w:marTop w:val="0"/>
      <w:marBottom w:val="0"/>
      <w:divBdr>
        <w:top w:val="none" w:sz="0" w:space="0" w:color="auto"/>
        <w:left w:val="none" w:sz="0" w:space="0" w:color="auto"/>
        <w:bottom w:val="none" w:sz="0" w:space="0" w:color="auto"/>
        <w:right w:val="none" w:sz="0" w:space="0" w:color="auto"/>
      </w:divBdr>
      <w:divsChild>
        <w:div w:id="347682941">
          <w:marLeft w:val="0"/>
          <w:marRight w:val="0"/>
          <w:marTop w:val="0"/>
          <w:marBottom w:val="0"/>
          <w:divBdr>
            <w:top w:val="none" w:sz="0" w:space="0" w:color="auto"/>
            <w:left w:val="none" w:sz="0" w:space="0" w:color="auto"/>
            <w:bottom w:val="none" w:sz="0" w:space="0" w:color="auto"/>
            <w:right w:val="none" w:sz="0" w:space="0" w:color="auto"/>
          </w:divBdr>
        </w:div>
      </w:divsChild>
    </w:div>
    <w:div w:id="782656932">
      <w:bodyDiv w:val="1"/>
      <w:marLeft w:val="0"/>
      <w:marRight w:val="0"/>
      <w:marTop w:val="0"/>
      <w:marBottom w:val="0"/>
      <w:divBdr>
        <w:top w:val="none" w:sz="0" w:space="0" w:color="auto"/>
        <w:left w:val="none" w:sz="0" w:space="0" w:color="auto"/>
        <w:bottom w:val="none" w:sz="0" w:space="0" w:color="auto"/>
        <w:right w:val="none" w:sz="0" w:space="0" w:color="auto"/>
      </w:divBdr>
      <w:divsChild>
        <w:div w:id="2101947890">
          <w:marLeft w:val="0"/>
          <w:marRight w:val="0"/>
          <w:marTop w:val="0"/>
          <w:marBottom w:val="0"/>
          <w:divBdr>
            <w:top w:val="none" w:sz="0" w:space="0" w:color="auto"/>
            <w:left w:val="none" w:sz="0" w:space="0" w:color="auto"/>
            <w:bottom w:val="none" w:sz="0" w:space="0" w:color="auto"/>
            <w:right w:val="none" w:sz="0" w:space="0" w:color="auto"/>
          </w:divBdr>
        </w:div>
      </w:divsChild>
    </w:div>
    <w:div w:id="811824164">
      <w:bodyDiv w:val="1"/>
      <w:marLeft w:val="0"/>
      <w:marRight w:val="0"/>
      <w:marTop w:val="0"/>
      <w:marBottom w:val="0"/>
      <w:divBdr>
        <w:top w:val="none" w:sz="0" w:space="0" w:color="auto"/>
        <w:left w:val="none" w:sz="0" w:space="0" w:color="auto"/>
        <w:bottom w:val="none" w:sz="0" w:space="0" w:color="auto"/>
        <w:right w:val="none" w:sz="0" w:space="0" w:color="auto"/>
      </w:divBdr>
      <w:divsChild>
        <w:div w:id="1168012404">
          <w:marLeft w:val="0"/>
          <w:marRight w:val="0"/>
          <w:marTop w:val="0"/>
          <w:marBottom w:val="0"/>
          <w:divBdr>
            <w:top w:val="none" w:sz="0" w:space="0" w:color="auto"/>
            <w:left w:val="none" w:sz="0" w:space="0" w:color="auto"/>
            <w:bottom w:val="none" w:sz="0" w:space="0" w:color="auto"/>
            <w:right w:val="none" w:sz="0" w:space="0" w:color="auto"/>
          </w:divBdr>
        </w:div>
      </w:divsChild>
    </w:div>
    <w:div w:id="872379837">
      <w:bodyDiv w:val="1"/>
      <w:marLeft w:val="0"/>
      <w:marRight w:val="0"/>
      <w:marTop w:val="0"/>
      <w:marBottom w:val="0"/>
      <w:divBdr>
        <w:top w:val="none" w:sz="0" w:space="0" w:color="auto"/>
        <w:left w:val="none" w:sz="0" w:space="0" w:color="auto"/>
        <w:bottom w:val="none" w:sz="0" w:space="0" w:color="auto"/>
        <w:right w:val="none" w:sz="0" w:space="0" w:color="auto"/>
      </w:divBdr>
      <w:divsChild>
        <w:div w:id="1989939673">
          <w:marLeft w:val="0"/>
          <w:marRight w:val="0"/>
          <w:marTop w:val="0"/>
          <w:marBottom w:val="0"/>
          <w:divBdr>
            <w:top w:val="none" w:sz="0" w:space="0" w:color="auto"/>
            <w:left w:val="none" w:sz="0" w:space="0" w:color="auto"/>
            <w:bottom w:val="none" w:sz="0" w:space="0" w:color="auto"/>
            <w:right w:val="none" w:sz="0" w:space="0" w:color="auto"/>
          </w:divBdr>
        </w:div>
      </w:divsChild>
    </w:div>
    <w:div w:id="938871770">
      <w:bodyDiv w:val="1"/>
      <w:marLeft w:val="0"/>
      <w:marRight w:val="0"/>
      <w:marTop w:val="0"/>
      <w:marBottom w:val="0"/>
      <w:divBdr>
        <w:top w:val="none" w:sz="0" w:space="0" w:color="auto"/>
        <w:left w:val="none" w:sz="0" w:space="0" w:color="auto"/>
        <w:bottom w:val="none" w:sz="0" w:space="0" w:color="auto"/>
        <w:right w:val="none" w:sz="0" w:space="0" w:color="auto"/>
      </w:divBdr>
      <w:divsChild>
        <w:div w:id="1971813002">
          <w:marLeft w:val="0"/>
          <w:marRight w:val="0"/>
          <w:marTop w:val="0"/>
          <w:marBottom w:val="0"/>
          <w:divBdr>
            <w:top w:val="none" w:sz="0" w:space="0" w:color="auto"/>
            <w:left w:val="none" w:sz="0" w:space="0" w:color="auto"/>
            <w:bottom w:val="none" w:sz="0" w:space="0" w:color="auto"/>
            <w:right w:val="none" w:sz="0" w:space="0" w:color="auto"/>
          </w:divBdr>
        </w:div>
      </w:divsChild>
    </w:div>
    <w:div w:id="1006445871">
      <w:bodyDiv w:val="1"/>
      <w:marLeft w:val="0"/>
      <w:marRight w:val="0"/>
      <w:marTop w:val="0"/>
      <w:marBottom w:val="0"/>
      <w:divBdr>
        <w:top w:val="none" w:sz="0" w:space="0" w:color="auto"/>
        <w:left w:val="none" w:sz="0" w:space="0" w:color="auto"/>
        <w:bottom w:val="none" w:sz="0" w:space="0" w:color="auto"/>
        <w:right w:val="none" w:sz="0" w:space="0" w:color="auto"/>
      </w:divBdr>
      <w:divsChild>
        <w:div w:id="9190195">
          <w:marLeft w:val="0"/>
          <w:marRight w:val="0"/>
          <w:marTop w:val="0"/>
          <w:marBottom w:val="0"/>
          <w:divBdr>
            <w:top w:val="none" w:sz="0" w:space="0" w:color="auto"/>
            <w:left w:val="none" w:sz="0" w:space="0" w:color="auto"/>
            <w:bottom w:val="none" w:sz="0" w:space="0" w:color="auto"/>
            <w:right w:val="none" w:sz="0" w:space="0" w:color="auto"/>
          </w:divBdr>
        </w:div>
      </w:divsChild>
    </w:div>
    <w:div w:id="1081684039">
      <w:bodyDiv w:val="1"/>
      <w:marLeft w:val="0"/>
      <w:marRight w:val="0"/>
      <w:marTop w:val="0"/>
      <w:marBottom w:val="0"/>
      <w:divBdr>
        <w:top w:val="none" w:sz="0" w:space="0" w:color="auto"/>
        <w:left w:val="none" w:sz="0" w:space="0" w:color="auto"/>
        <w:bottom w:val="none" w:sz="0" w:space="0" w:color="auto"/>
        <w:right w:val="none" w:sz="0" w:space="0" w:color="auto"/>
      </w:divBdr>
    </w:div>
    <w:div w:id="1112748531">
      <w:bodyDiv w:val="1"/>
      <w:marLeft w:val="0"/>
      <w:marRight w:val="0"/>
      <w:marTop w:val="0"/>
      <w:marBottom w:val="0"/>
      <w:divBdr>
        <w:top w:val="none" w:sz="0" w:space="0" w:color="auto"/>
        <w:left w:val="none" w:sz="0" w:space="0" w:color="auto"/>
        <w:bottom w:val="none" w:sz="0" w:space="0" w:color="auto"/>
        <w:right w:val="none" w:sz="0" w:space="0" w:color="auto"/>
      </w:divBdr>
      <w:divsChild>
        <w:div w:id="1698432662">
          <w:marLeft w:val="0"/>
          <w:marRight w:val="0"/>
          <w:marTop w:val="0"/>
          <w:marBottom w:val="0"/>
          <w:divBdr>
            <w:top w:val="none" w:sz="0" w:space="0" w:color="auto"/>
            <w:left w:val="none" w:sz="0" w:space="0" w:color="auto"/>
            <w:bottom w:val="none" w:sz="0" w:space="0" w:color="auto"/>
            <w:right w:val="none" w:sz="0" w:space="0" w:color="auto"/>
          </w:divBdr>
        </w:div>
      </w:divsChild>
    </w:div>
    <w:div w:id="1133788872">
      <w:bodyDiv w:val="1"/>
      <w:marLeft w:val="0"/>
      <w:marRight w:val="0"/>
      <w:marTop w:val="0"/>
      <w:marBottom w:val="0"/>
      <w:divBdr>
        <w:top w:val="none" w:sz="0" w:space="0" w:color="auto"/>
        <w:left w:val="none" w:sz="0" w:space="0" w:color="auto"/>
        <w:bottom w:val="none" w:sz="0" w:space="0" w:color="auto"/>
        <w:right w:val="none" w:sz="0" w:space="0" w:color="auto"/>
      </w:divBdr>
      <w:divsChild>
        <w:div w:id="1340424915">
          <w:marLeft w:val="0"/>
          <w:marRight w:val="0"/>
          <w:marTop w:val="0"/>
          <w:marBottom w:val="0"/>
          <w:divBdr>
            <w:top w:val="none" w:sz="0" w:space="0" w:color="auto"/>
            <w:left w:val="none" w:sz="0" w:space="0" w:color="auto"/>
            <w:bottom w:val="none" w:sz="0" w:space="0" w:color="auto"/>
            <w:right w:val="none" w:sz="0" w:space="0" w:color="auto"/>
          </w:divBdr>
        </w:div>
      </w:divsChild>
    </w:div>
    <w:div w:id="1257859156">
      <w:bodyDiv w:val="1"/>
      <w:marLeft w:val="0"/>
      <w:marRight w:val="0"/>
      <w:marTop w:val="0"/>
      <w:marBottom w:val="0"/>
      <w:divBdr>
        <w:top w:val="none" w:sz="0" w:space="0" w:color="auto"/>
        <w:left w:val="none" w:sz="0" w:space="0" w:color="auto"/>
        <w:bottom w:val="none" w:sz="0" w:space="0" w:color="auto"/>
        <w:right w:val="none" w:sz="0" w:space="0" w:color="auto"/>
      </w:divBdr>
    </w:div>
    <w:div w:id="1260917474">
      <w:bodyDiv w:val="1"/>
      <w:marLeft w:val="0"/>
      <w:marRight w:val="0"/>
      <w:marTop w:val="0"/>
      <w:marBottom w:val="0"/>
      <w:divBdr>
        <w:top w:val="none" w:sz="0" w:space="0" w:color="auto"/>
        <w:left w:val="none" w:sz="0" w:space="0" w:color="auto"/>
        <w:bottom w:val="none" w:sz="0" w:space="0" w:color="auto"/>
        <w:right w:val="none" w:sz="0" w:space="0" w:color="auto"/>
      </w:divBdr>
      <w:divsChild>
        <w:div w:id="670521939">
          <w:marLeft w:val="0"/>
          <w:marRight w:val="0"/>
          <w:marTop w:val="0"/>
          <w:marBottom w:val="0"/>
          <w:divBdr>
            <w:top w:val="none" w:sz="0" w:space="0" w:color="auto"/>
            <w:left w:val="none" w:sz="0" w:space="0" w:color="auto"/>
            <w:bottom w:val="none" w:sz="0" w:space="0" w:color="auto"/>
            <w:right w:val="none" w:sz="0" w:space="0" w:color="auto"/>
          </w:divBdr>
        </w:div>
      </w:divsChild>
    </w:div>
    <w:div w:id="1381902264">
      <w:bodyDiv w:val="1"/>
      <w:marLeft w:val="0"/>
      <w:marRight w:val="0"/>
      <w:marTop w:val="0"/>
      <w:marBottom w:val="0"/>
      <w:divBdr>
        <w:top w:val="none" w:sz="0" w:space="0" w:color="auto"/>
        <w:left w:val="none" w:sz="0" w:space="0" w:color="auto"/>
        <w:bottom w:val="none" w:sz="0" w:space="0" w:color="auto"/>
        <w:right w:val="none" w:sz="0" w:space="0" w:color="auto"/>
      </w:divBdr>
    </w:div>
    <w:div w:id="1394309110">
      <w:bodyDiv w:val="1"/>
      <w:marLeft w:val="0"/>
      <w:marRight w:val="0"/>
      <w:marTop w:val="0"/>
      <w:marBottom w:val="0"/>
      <w:divBdr>
        <w:top w:val="none" w:sz="0" w:space="0" w:color="auto"/>
        <w:left w:val="none" w:sz="0" w:space="0" w:color="auto"/>
        <w:bottom w:val="none" w:sz="0" w:space="0" w:color="auto"/>
        <w:right w:val="none" w:sz="0" w:space="0" w:color="auto"/>
      </w:divBdr>
    </w:div>
    <w:div w:id="1458453382">
      <w:bodyDiv w:val="1"/>
      <w:marLeft w:val="0"/>
      <w:marRight w:val="0"/>
      <w:marTop w:val="0"/>
      <w:marBottom w:val="0"/>
      <w:divBdr>
        <w:top w:val="none" w:sz="0" w:space="0" w:color="auto"/>
        <w:left w:val="none" w:sz="0" w:space="0" w:color="auto"/>
        <w:bottom w:val="none" w:sz="0" w:space="0" w:color="auto"/>
        <w:right w:val="none" w:sz="0" w:space="0" w:color="auto"/>
      </w:divBdr>
      <w:divsChild>
        <w:div w:id="956107263">
          <w:marLeft w:val="0"/>
          <w:marRight w:val="0"/>
          <w:marTop w:val="0"/>
          <w:marBottom w:val="0"/>
          <w:divBdr>
            <w:top w:val="none" w:sz="0" w:space="0" w:color="auto"/>
            <w:left w:val="none" w:sz="0" w:space="0" w:color="auto"/>
            <w:bottom w:val="none" w:sz="0" w:space="0" w:color="auto"/>
            <w:right w:val="none" w:sz="0" w:space="0" w:color="auto"/>
          </w:divBdr>
          <w:divsChild>
            <w:div w:id="1956517467">
              <w:marLeft w:val="0"/>
              <w:marRight w:val="0"/>
              <w:marTop w:val="0"/>
              <w:marBottom w:val="0"/>
              <w:divBdr>
                <w:top w:val="none" w:sz="0" w:space="0" w:color="auto"/>
                <w:left w:val="none" w:sz="0" w:space="0" w:color="auto"/>
                <w:bottom w:val="none" w:sz="0" w:space="0" w:color="auto"/>
                <w:right w:val="none" w:sz="0" w:space="0" w:color="auto"/>
              </w:divBdr>
            </w:div>
            <w:div w:id="14485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2473">
      <w:bodyDiv w:val="1"/>
      <w:marLeft w:val="0"/>
      <w:marRight w:val="0"/>
      <w:marTop w:val="0"/>
      <w:marBottom w:val="0"/>
      <w:divBdr>
        <w:top w:val="none" w:sz="0" w:space="0" w:color="auto"/>
        <w:left w:val="none" w:sz="0" w:space="0" w:color="auto"/>
        <w:bottom w:val="none" w:sz="0" w:space="0" w:color="auto"/>
        <w:right w:val="none" w:sz="0" w:space="0" w:color="auto"/>
      </w:divBdr>
      <w:divsChild>
        <w:div w:id="1055196466">
          <w:marLeft w:val="0"/>
          <w:marRight w:val="0"/>
          <w:marTop w:val="0"/>
          <w:marBottom w:val="0"/>
          <w:divBdr>
            <w:top w:val="none" w:sz="0" w:space="0" w:color="auto"/>
            <w:left w:val="none" w:sz="0" w:space="0" w:color="auto"/>
            <w:bottom w:val="none" w:sz="0" w:space="0" w:color="auto"/>
            <w:right w:val="none" w:sz="0" w:space="0" w:color="auto"/>
          </w:divBdr>
        </w:div>
      </w:divsChild>
    </w:div>
    <w:div w:id="1777752528">
      <w:bodyDiv w:val="1"/>
      <w:marLeft w:val="0"/>
      <w:marRight w:val="0"/>
      <w:marTop w:val="0"/>
      <w:marBottom w:val="0"/>
      <w:divBdr>
        <w:top w:val="none" w:sz="0" w:space="0" w:color="auto"/>
        <w:left w:val="none" w:sz="0" w:space="0" w:color="auto"/>
        <w:bottom w:val="none" w:sz="0" w:space="0" w:color="auto"/>
        <w:right w:val="none" w:sz="0" w:space="0" w:color="auto"/>
      </w:divBdr>
      <w:divsChild>
        <w:div w:id="1618290430">
          <w:marLeft w:val="0"/>
          <w:marRight w:val="0"/>
          <w:marTop w:val="0"/>
          <w:marBottom w:val="0"/>
          <w:divBdr>
            <w:top w:val="none" w:sz="0" w:space="0" w:color="auto"/>
            <w:left w:val="none" w:sz="0" w:space="0" w:color="auto"/>
            <w:bottom w:val="none" w:sz="0" w:space="0" w:color="auto"/>
            <w:right w:val="none" w:sz="0" w:space="0" w:color="auto"/>
          </w:divBdr>
        </w:div>
      </w:divsChild>
    </w:div>
    <w:div w:id="1882547655">
      <w:bodyDiv w:val="1"/>
      <w:marLeft w:val="0"/>
      <w:marRight w:val="0"/>
      <w:marTop w:val="0"/>
      <w:marBottom w:val="0"/>
      <w:divBdr>
        <w:top w:val="none" w:sz="0" w:space="0" w:color="auto"/>
        <w:left w:val="none" w:sz="0" w:space="0" w:color="auto"/>
        <w:bottom w:val="none" w:sz="0" w:space="0" w:color="auto"/>
        <w:right w:val="none" w:sz="0" w:space="0" w:color="auto"/>
      </w:divBdr>
      <w:divsChild>
        <w:div w:id="13389367">
          <w:marLeft w:val="0"/>
          <w:marRight w:val="0"/>
          <w:marTop w:val="0"/>
          <w:marBottom w:val="0"/>
          <w:divBdr>
            <w:top w:val="none" w:sz="0" w:space="0" w:color="auto"/>
            <w:left w:val="none" w:sz="0" w:space="0" w:color="auto"/>
            <w:bottom w:val="none" w:sz="0" w:space="0" w:color="auto"/>
            <w:right w:val="none" w:sz="0" w:space="0" w:color="auto"/>
          </w:divBdr>
        </w:div>
        <w:div w:id="671375416">
          <w:marLeft w:val="0"/>
          <w:marRight w:val="0"/>
          <w:marTop w:val="0"/>
          <w:marBottom w:val="0"/>
          <w:divBdr>
            <w:top w:val="none" w:sz="0" w:space="0" w:color="auto"/>
            <w:left w:val="none" w:sz="0" w:space="0" w:color="auto"/>
            <w:bottom w:val="none" w:sz="0" w:space="0" w:color="auto"/>
            <w:right w:val="none" w:sz="0" w:space="0" w:color="auto"/>
          </w:divBdr>
        </w:div>
      </w:divsChild>
    </w:div>
    <w:div w:id="1956866960">
      <w:bodyDiv w:val="1"/>
      <w:marLeft w:val="0"/>
      <w:marRight w:val="0"/>
      <w:marTop w:val="0"/>
      <w:marBottom w:val="0"/>
      <w:divBdr>
        <w:top w:val="none" w:sz="0" w:space="0" w:color="auto"/>
        <w:left w:val="none" w:sz="0" w:space="0" w:color="auto"/>
        <w:bottom w:val="none" w:sz="0" w:space="0" w:color="auto"/>
        <w:right w:val="none" w:sz="0" w:space="0" w:color="auto"/>
      </w:divBdr>
      <w:divsChild>
        <w:div w:id="329988296">
          <w:marLeft w:val="0"/>
          <w:marRight w:val="0"/>
          <w:marTop w:val="0"/>
          <w:marBottom w:val="0"/>
          <w:divBdr>
            <w:top w:val="none" w:sz="0" w:space="0" w:color="auto"/>
            <w:left w:val="none" w:sz="0" w:space="0" w:color="auto"/>
            <w:bottom w:val="none" w:sz="0" w:space="0" w:color="auto"/>
            <w:right w:val="none" w:sz="0" w:space="0" w:color="auto"/>
          </w:divBdr>
        </w:div>
      </w:divsChild>
    </w:div>
    <w:div w:id="2033913257">
      <w:bodyDiv w:val="1"/>
      <w:marLeft w:val="0"/>
      <w:marRight w:val="0"/>
      <w:marTop w:val="0"/>
      <w:marBottom w:val="0"/>
      <w:divBdr>
        <w:top w:val="none" w:sz="0" w:space="0" w:color="auto"/>
        <w:left w:val="none" w:sz="0" w:space="0" w:color="auto"/>
        <w:bottom w:val="none" w:sz="0" w:space="0" w:color="auto"/>
        <w:right w:val="none" w:sz="0" w:space="0" w:color="auto"/>
      </w:divBdr>
    </w:div>
    <w:div w:id="2099212932">
      <w:bodyDiv w:val="1"/>
      <w:marLeft w:val="0"/>
      <w:marRight w:val="0"/>
      <w:marTop w:val="0"/>
      <w:marBottom w:val="0"/>
      <w:divBdr>
        <w:top w:val="none" w:sz="0" w:space="0" w:color="auto"/>
        <w:left w:val="none" w:sz="0" w:space="0" w:color="auto"/>
        <w:bottom w:val="none" w:sz="0" w:space="0" w:color="auto"/>
        <w:right w:val="none" w:sz="0" w:space="0" w:color="auto"/>
      </w:divBdr>
      <w:divsChild>
        <w:div w:id="144765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lawlive.com/" TargetMode="External"/><Relationship Id="rId18" Type="http://schemas.openxmlformats.org/officeDocument/2006/relationships/hyperlink" Target="https://www.europarl.europa.eu/RegData/etudes/ATAG/2019/640167/EPRS_ATA(2019)640167_EN.pdf" TargetMode="External"/><Relationship Id="rId26" Type="http://schemas.openxmlformats.org/officeDocument/2006/relationships/hyperlink" Target="https://curia.europa.eu/jcms/upload/docs/application/pdf/2020-05/cour_garante_qd-03-20-178-en-n.pdf" TargetMode="External"/><Relationship Id="rId39" Type="http://schemas.openxmlformats.org/officeDocument/2006/relationships/hyperlink" Target="https://www.consilium.europa.eu/media/47929/joint-handbook-en-31_july-2020_clean_def.pdf" TargetMode="External"/><Relationship Id="rId21" Type="http://schemas.openxmlformats.org/officeDocument/2006/relationships/hyperlink" Target="https://www.bruegel.org/events/conference-on-the-future-of-europe-vehicle-for-reform-versus-forum-for-reflection/" TargetMode="External"/><Relationship Id="rId34" Type="http://schemas.openxmlformats.org/officeDocument/2006/relationships/hyperlink" Target="https://eulawlive.com/commission-replies-to-european-citizens-initiative-on-reducing-animal-testing/" TargetMode="External"/><Relationship Id="rId42" Type="http://schemas.openxmlformats.org/officeDocument/2006/relationships/hyperlink" Target="https://europeanlawblog.eu/2022/04/12/entrenching-emergency-soft-law/" TargetMode="External"/><Relationship Id="rId47" Type="http://schemas.openxmlformats.org/officeDocument/2006/relationships/hyperlink" Target="https://www.youandeu.com/post/dinner-without-eu-free-movement-of-goods" TargetMode="External"/><Relationship Id="rId50" Type="http://schemas.openxmlformats.org/officeDocument/2006/relationships/hyperlink" Target="https://mycitizenrights.eu/files/en/Citizen-Report-EN.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jiltalk.org/" TargetMode="External"/><Relationship Id="rId29" Type="http://schemas.openxmlformats.org/officeDocument/2006/relationships/hyperlink" Target="https://ec.europa.eu/commission/presscorner/detail/en/statement_21_5142" TargetMode="External"/><Relationship Id="rId11" Type="http://schemas.openxmlformats.org/officeDocument/2006/relationships/hyperlink" Target="https://ceulearning.ceu.edu/course/view.php?id=14770" TargetMode="External"/><Relationship Id="rId24" Type="http://schemas.openxmlformats.org/officeDocument/2006/relationships/hyperlink" Target="https://curia.europa.eu/jcms/jcms/p1_1477137/en/" TargetMode="External"/><Relationship Id="rId32" Type="http://schemas.openxmlformats.org/officeDocument/2006/relationships/hyperlink" Target="https://www.europarl.europa.eu/legislative-train/spotlight-JD22" TargetMode="External"/><Relationship Id="rId37" Type="http://schemas.openxmlformats.org/officeDocument/2006/relationships/hyperlink" Target="https://europeanlawblog.eu/2021/01/26/the-act-ification-of-eu-law-the-long-overdue-move-towards-eponymous-eu-legislation/" TargetMode="External"/><Relationship Id="rId40" Type="http://schemas.openxmlformats.org/officeDocument/2006/relationships/hyperlink" Target="https://www.eurosci.net/polls/why-does-comitology-exist-eu-policy-making" TargetMode="External"/><Relationship Id="rId45" Type="http://schemas.openxmlformats.org/officeDocument/2006/relationships/hyperlink" Target="https://eur-lex.europa.eu/legal-content/EN/TXT/?uri=CELEX%3A52023DC0800"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ayback.archive-it.org/12090/20230216155930/https:/futureu.europa.eu/en/" TargetMode="External"/><Relationship Id="rId31" Type="http://schemas.openxmlformats.org/officeDocument/2006/relationships/hyperlink" Target="https://www.europarl.europa.eu/about-parliament/en/powers-and-procedures/legislative-powers" TargetMode="External"/><Relationship Id="rId44" Type="http://schemas.openxmlformats.org/officeDocument/2006/relationships/hyperlink" Target="https://eulawlive.com/op-ed-of-the-practicability-of-direct-effect-and-the-doctrine-of-change-by-xavier-groussot-and-alezini-loxa/"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opeanlawblog.eu/" TargetMode="External"/><Relationship Id="rId22" Type="http://schemas.openxmlformats.org/officeDocument/2006/relationships/hyperlink" Target="https://europa.eu/european-union/about-eu/institutions-bodies_en" TargetMode="External"/><Relationship Id="rId27" Type="http://schemas.openxmlformats.org/officeDocument/2006/relationships/hyperlink" Target="https://www.scottishlegal.com/uploads/Note%20by%20Eleanor%20Sharpston%20dated%206%20August%202021.pdf" TargetMode="External"/><Relationship Id="rId30" Type="http://schemas.openxmlformats.org/officeDocument/2006/relationships/hyperlink" Target="https://european-union.europa.eu/institutions-law-budget/law/how-eu-policy-decided_en" TargetMode="External"/><Relationship Id="rId35" Type="http://schemas.openxmlformats.org/officeDocument/2006/relationships/hyperlink" Target="https://www.consilium.europa.eu/en/council-eu/decision-making/ordinary-legislative-procedure/" TargetMode="External"/><Relationship Id="rId43" Type="http://schemas.openxmlformats.org/officeDocument/2006/relationships/hyperlink" Target="https://www.coursera.org/lecture/europe/eu-rulemaking-comitology-g9Uuy" TargetMode="External"/><Relationship Id="rId48" Type="http://schemas.openxmlformats.org/officeDocument/2006/relationships/hyperlink" Target="https://eur-lex.europa.eu/legal-content/EN/TXT/PDF/?uri=CELEX:52021XC0323(03)&amp;rid=9"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library.ceu.edu/using-the-library/connect-from-off-campus/" TargetMode="External"/><Relationship Id="rId17" Type="http://schemas.openxmlformats.org/officeDocument/2006/relationships/hyperlink" Target="https://verfassungsblog.de/" TargetMode="External"/><Relationship Id="rId25" Type="http://schemas.openxmlformats.org/officeDocument/2006/relationships/hyperlink" Target="https://curia.europa.eu/jcms/jcms/Jo1_6581/" TargetMode="External"/><Relationship Id="rId33" Type="http://schemas.openxmlformats.org/officeDocument/2006/relationships/hyperlink" Target="https://www.europarl.europa.eu/legislative-train/spotlight-JD%2023-24" TargetMode="External"/><Relationship Id="rId38" Type="http://schemas.openxmlformats.org/officeDocument/2006/relationships/hyperlink" Target="https://europeanlawblog.eu/2021/01/26/the-act-ification-of-eu-law-the-long-overdue-move-towards-eponymous-eu-legislation/" TargetMode="External"/><Relationship Id="rId46" Type="http://schemas.openxmlformats.org/officeDocument/2006/relationships/hyperlink" Target="https://ec.europa.eu/commission/presscorner/detail/en/ip_23_3631" TargetMode="External"/><Relationship Id="rId20" Type="http://schemas.openxmlformats.org/officeDocument/2006/relationships/hyperlink" Target="https://commission.europa.eu/strategy-and-policy/priorities-2019-2024/new-push-european-democracy/conference-future-europe_en#videos" TargetMode="External"/><Relationship Id="rId41" Type="http://schemas.openxmlformats.org/officeDocument/2006/relationships/hyperlink" Target="https://eur-lex.europa.eu/legal-content/EN/TXT/?uri=uriserv:OJ.CI.2022.131.01.0001.01.E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ulawanalysis.blogspot.com/" TargetMode="External"/><Relationship Id="rId23" Type="http://schemas.openxmlformats.org/officeDocument/2006/relationships/hyperlink" Target="https://www.youtube.com/watch?v=ZwVBa8ig9NQ" TargetMode="External"/><Relationship Id="rId28" Type="http://schemas.openxmlformats.org/officeDocument/2006/relationships/hyperlink" Target="https://dx.doi.org/10.17176/20220427-062108-0" TargetMode="External"/><Relationship Id="rId36" Type="http://schemas.openxmlformats.org/officeDocument/2006/relationships/hyperlink" Target="https://www.europarl.europa.eu/factsheets/en/sheet/6/sources-and-scope-of-european-union-law" TargetMode="External"/><Relationship Id="rId49" Type="http://schemas.openxmlformats.org/officeDocument/2006/relationships/hyperlink" Target="https://migrationobservatory.ox.ac.uk/resources/primers/the-uk-eu-citizenship-and-free-movement-of-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C6231364C36449CE3189449B2CD00" ma:contentTypeVersion="8" ma:contentTypeDescription="Create a new document." ma:contentTypeScope="" ma:versionID="012cdac7d6dc8cd5636239636061cda9">
  <xsd:schema xmlns:xsd="http://www.w3.org/2001/XMLSchema" xmlns:xs="http://www.w3.org/2001/XMLSchema" xmlns:p="http://schemas.microsoft.com/office/2006/metadata/properties" xmlns:ns2="41af32aa-541e-4c6c-9cf1-b95a0caa62b7" xmlns:ns3="53cbf136-6621-4c09-822a-7b54e1f46e81" targetNamespace="http://schemas.microsoft.com/office/2006/metadata/properties" ma:root="true" ma:fieldsID="770217aa4728232b8970f09dd1b1494e" ns2:_="" ns3:_="">
    <xsd:import namespace="41af32aa-541e-4c6c-9cf1-b95a0caa62b7"/>
    <xsd:import namespace="53cbf136-6621-4c09-822a-7b54e1f46e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f32aa-541e-4c6c-9cf1-b95a0caa62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bf136-6621-4c09-822a-7b54e1f46e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92A75-0FE0-4149-953D-48BAB3FD4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66FBB-9E1A-48B9-B2A2-EE9320FF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f32aa-541e-4c6c-9cf1-b95a0caa62b7"/>
    <ds:schemaRef ds:uri="53cbf136-6621-4c09-822a-7b54e1f46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3D4E4-B4C7-4BDC-A822-72012D7E0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Sugo</dc:creator>
  <cp:keywords/>
  <dc:description/>
  <cp:lastModifiedBy>Marie-Pierre Granger</cp:lastModifiedBy>
  <cp:revision>246</cp:revision>
  <cp:lastPrinted>2022-08-05T10:14:00Z</cp:lastPrinted>
  <dcterms:created xsi:type="dcterms:W3CDTF">2022-08-25T11:20:00Z</dcterms:created>
  <dcterms:modified xsi:type="dcterms:W3CDTF">2023-08-21T17:33:00Z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0x0101002C3C6231364C36449CE3189449B2CD00</vt:lpwstr>
  </property>
</Properties>
</file>