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CF5" w14:textId="77777777" w:rsidR="00FD518A" w:rsidRDefault="00FD518A">
      <w:pPr>
        <w:rPr>
          <w:rFonts w:eastAsiaTheme="majorEastAsia" w:cstheme="majorBidi"/>
          <w:sz w:val="44"/>
          <w:szCs w:val="32"/>
          <w:lang w:val="en-US"/>
        </w:rPr>
      </w:pPr>
      <w:r w:rsidRPr="00FD518A">
        <w:rPr>
          <w:rFonts w:eastAsiaTheme="majorEastAsia" w:cstheme="majorBidi"/>
          <w:sz w:val="44"/>
          <w:szCs w:val="32"/>
          <w:lang w:val="en-US"/>
        </w:rPr>
        <w:t>Challenges and Challengers to Democracy, Social Justice, and Public Policy in Europe</w:t>
      </w:r>
    </w:p>
    <w:p w14:paraId="04C9B088" w14:textId="77777777" w:rsidR="00B4538F" w:rsidRDefault="00B4538F">
      <w:pPr>
        <w:rPr>
          <w:b/>
          <w:sz w:val="28"/>
          <w:lang w:val="en-US"/>
        </w:rPr>
      </w:pPr>
    </w:p>
    <w:p w14:paraId="5745717B" w14:textId="77777777" w:rsidR="00B4538F" w:rsidRDefault="00B4538F">
      <w:pPr>
        <w:rPr>
          <w:b/>
          <w:sz w:val="28"/>
          <w:lang w:val="en-US"/>
        </w:rPr>
      </w:pPr>
    </w:p>
    <w:p w14:paraId="3CD3BB07" w14:textId="13B5C6EF" w:rsid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Course code:</w:t>
      </w:r>
      <w:r>
        <w:rPr>
          <w:rStyle w:val="eop"/>
        </w:rPr>
        <w:t> </w:t>
      </w:r>
      <w:r>
        <w:rPr>
          <w:rStyle w:val="eop"/>
        </w:rPr>
        <w:t>DOPP5670</w:t>
      </w:r>
    </w:p>
    <w:p w14:paraId="21BAD995" w14:textId="77777777" w:rsid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CBCD8D" w14:textId="1E657253" w:rsidR="00B4538F" w:rsidRPr="00771695" w:rsidRDefault="00B4538F" w:rsidP="00B4538F">
      <w:pPr>
        <w:rPr>
          <w:b/>
          <w:sz w:val="28"/>
          <w:lang w:val="en-US"/>
        </w:rPr>
      </w:pPr>
      <w:r w:rsidRPr="00B4538F">
        <w:rPr>
          <w:rFonts w:eastAsiaTheme="majorEastAsia" w:cstheme="majorBidi"/>
          <w:sz w:val="24"/>
          <w:szCs w:val="24"/>
          <w:lang w:val="en-US"/>
        </w:rPr>
        <w:t>Instructor: </w:t>
      </w:r>
      <w:r w:rsidRPr="00B4538F">
        <w:rPr>
          <w:rFonts w:eastAsiaTheme="majorEastAsia" w:cstheme="majorBidi"/>
          <w:b/>
          <w:bCs/>
          <w:sz w:val="24"/>
          <w:szCs w:val="24"/>
          <w:lang w:val="en-US"/>
        </w:rPr>
        <w:t>Dr. Felix Butzlaff,</w:t>
      </w:r>
      <w:r>
        <w:rPr>
          <w:b/>
          <w:sz w:val="28"/>
          <w:lang w:val="en-US"/>
        </w:rPr>
        <w:t xml:space="preserve"> </w:t>
      </w:r>
      <w:hyperlink r:id="rId6" w:history="1">
        <w:r w:rsidRPr="00B4538F">
          <w:rPr>
            <w:rStyle w:val="Hiperhivatkozs"/>
            <w:b/>
            <w:sz w:val="24"/>
            <w:szCs w:val="24"/>
            <w:lang w:val="en-US"/>
          </w:rPr>
          <w:t>Butzlafff@ceu.edu</w:t>
        </w:r>
      </w:hyperlink>
      <w:r>
        <w:rPr>
          <w:b/>
          <w:sz w:val="28"/>
          <w:lang w:val="en-US"/>
        </w:rPr>
        <w:t xml:space="preserve"> </w:t>
      </w:r>
    </w:p>
    <w:p w14:paraId="25FF81DF" w14:textId="58BD6A3F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No. of credits (US/ECTS): </w:t>
      </w:r>
      <w:r w:rsidRPr="00B4538F">
        <w:rPr>
          <w:rFonts w:eastAsiaTheme="majorEastAsia" w:cstheme="majorBidi"/>
          <w:lang w:val="en-US" w:eastAsia="en-US"/>
        </w:rPr>
        <w:t>2</w:t>
      </w:r>
    </w:p>
    <w:p w14:paraId="56260E5E" w14:textId="77777777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 </w:t>
      </w:r>
    </w:p>
    <w:p w14:paraId="0D021B7F" w14:textId="31746117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Academic year and term (fall/winter/spring): </w:t>
      </w:r>
      <w:r w:rsidRPr="00B4538F">
        <w:rPr>
          <w:rFonts w:eastAsiaTheme="majorEastAsia" w:cstheme="majorBidi"/>
          <w:lang w:val="en-US" w:eastAsia="en-US"/>
        </w:rPr>
        <w:t xml:space="preserve">2023/24 </w:t>
      </w:r>
      <w:proofErr w:type="spellStart"/>
      <w:r w:rsidRPr="00B4538F">
        <w:rPr>
          <w:rFonts w:eastAsiaTheme="majorEastAsia" w:cstheme="majorBidi"/>
          <w:lang w:val="en-US" w:eastAsia="en-US"/>
        </w:rPr>
        <w:t>Fall</w:t>
      </w:r>
      <w:proofErr w:type="spellEnd"/>
    </w:p>
    <w:p w14:paraId="24E58778" w14:textId="77777777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 </w:t>
      </w:r>
    </w:p>
    <w:p w14:paraId="148AC024" w14:textId="70B0D28B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Course level: MA </w:t>
      </w:r>
      <w:r w:rsidRPr="00B4538F">
        <w:rPr>
          <w:rFonts w:eastAsiaTheme="majorEastAsia" w:cstheme="majorBidi"/>
          <w:lang w:val="en-US" w:eastAsia="en-US"/>
        </w:rPr>
        <w:t>and PhD</w:t>
      </w:r>
    </w:p>
    <w:p w14:paraId="29F9EBBD" w14:textId="77777777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 </w:t>
      </w:r>
    </w:p>
    <w:p w14:paraId="73D57026" w14:textId="783B6AB0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Relationship with other courses (</w:t>
      </w:r>
      <w:proofErr w:type="gramStart"/>
      <w:r w:rsidRPr="00B4538F">
        <w:rPr>
          <w:rFonts w:eastAsiaTheme="majorEastAsia" w:cstheme="majorBidi"/>
          <w:lang w:val="en-US" w:eastAsia="en-US"/>
        </w:rPr>
        <w:t>e.g.</w:t>
      </w:r>
      <w:proofErr w:type="gramEnd"/>
      <w:r w:rsidRPr="00B4538F">
        <w:rPr>
          <w:rFonts w:eastAsiaTheme="majorEastAsia" w:cstheme="majorBidi"/>
          <w:lang w:val="en-US" w:eastAsia="en-US"/>
        </w:rPr>
        <w:t xml:space="preserve"> prerequisites for taking the course): </w:t>
      </w:r>
      <w:r w:rsidRPr="00B4538F">
        <w:rPr>
          <w:rFonts w:eastAsiaTheme="majorEastAsia" w:cstheme="majorBidi"/>
          <w:lang w:val="en-US" w:eastAsia="en-US"/>
        </w:rPr>
        <w:t>N</w:t>
      </w:r>
      <w:r>
        <w:rPr>
          <w:rFonts w:eastAsiaTheme="majorEastAsia" w:cstheme="majorBidi"/>
          <w:lang w:val="en-US" w:eastAsia="en-US"/>
        </w:rPr>
        <w:t>one</w:t>
      </w:r>
    </w:p>
    <w:p w14:paraId="5E3C4E60" w14:textId="77777777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 </w:t>
      </w:r>
    </w:p>
    <w:p w14:paraId="4A979A5B" w14:textId="4E6DB42B" w:rsidR="00B4538F" w:rsidRPr="00B4538F" w:rsidRDefault="00B4538F" w:rsidP="00B4538F">
      <w:pPr>
        <w:pStyle w:val="paragraph"/>
        <w:spacing w:before="0" w:beforeAutospacing="0" w:after="0" w:afterAutospacing="0"/>
        <w:textAlignment w:val="baseline"/>
        <w:rPr>
          <w:rFonts w:eastAsiaTheme="majorEastAsia" w:cstheme="majorBidi"/>
          <w:lang w:val="en-US" w:eastAsia="en-US"/>
        </w:rPr>
      </w:pPr>
      <w:r w:rsidRPr="00B4538F">
        <w:rPr>
          <w:rFonts w:eastAsiaTheme="majorEastAsia" w:cstheme="majorBidi"/>
          <w:lang w:val="en-US" w:eastAsia="en-US"/>
        </w:rPr>
        <w:t>Course type</w:t>
      </w:r>
      <w:r w:rsidRPr="00B4538F">
        <w:rPr>
          <w:rFonts w:eastAsiaTheme="majorEastAsia" w:cstheme="majorBidi"/>
          <w:lang w:val="en-US" w:eastAsia="en-US"/>
        </w:rPr>
        <w:t>: Elective</w:t>
      </w:r>
      <w:r w:rsidRPr="00B4538F">
        <w:rPr>
          <w:rFonts w:eastAsiaTheme="majorEastAsia" w:cstheme="majorBidi"/>
          <w:lang w:val="en-US" w:eastAsia="en-US"/>
        </w:rPr>
        <w:t> </w:t>
      </w:r>
    </w:p>
    <w:p w14:paraId="3548AE86" w14:textId="77777777" w:rsidR="00B4538F" w:rsidRDefault="00B4538F">
      <w:pPr>
        <w:rPr>
          <w:b/>
          <w:sz w:val="28"/>
          <w:lang w:val="en-US"/>
        </w:rPr>
      </w:pPr>
    </w:p>
    <w:p w14:paraId="19F73188" w14:textId="77777777" w:rsidR="00F409DF" w:rsidRPr="00771695" w:rsidRDefault="00F409DF">
      <w:pPr>
        <w:rPr>
          <w:b/>
          <w:sz w:val="28"/>
          <w:lang w:val="en-US"/>
        </w:rPr>
      </w:pPr>
    </w:p>
    <w:p w14:paraId="1C5E9C8A" w14:textId="14CB0937" w:rsidR="00933EC4" w:rsidRPr="00DF279C" w:rsidRDefault="00F409DF" w:rsidP="00933EC4">
      <w:pPr>
        <w:spacing w:after="0"/>
        <w:rPr>
          <w:bCs/>
          <w:sz w:val="22"/>
          <w:lang w:val="en-US"/>
        </w:rPr>
      </w:pPr>
      <w:r w:rsidRPr="00DF279C">
        <w:rPr>
          <w:bCs/>
          <w:sz w:val="22"/>
          <w:lang w:val="en-US"/>
        </w:rPr>
        <w:t xml:space="preserve">In this seminar, we will </w:t>
      </w:r>
      <w:r w:rsidR="00062654" w:rsidRPr="00DF279C">
        <w:rPr>
          <w:bCs/>
          <w:sz w:val="22"/>
          <w:lang w:val="en-US"/>
        </w:rPr>
        <w:t>look</w:t>
      </w:r>
      <w:r w:rsidRPr="00DF279C">
        <w:rPr>
          <w:bCs/>
          <w:sz w:val="22"/>
          <w:lang w:val="en-US"/>
        </w:rPr>
        <w:t xml:space="preserve"> at the </w:t>
      </w:r>
      <w:r w:rsidR="00B4524A" w:rsidRPr="00DF279C">
        <w:rPr>
          <w:bCs/>
          <w:sz w:val="22"/>
          <w:lang w:val="en-US"/>
        </w:rPr>
        <w:t>triangle of democracy, social justice, and public policy in contemporary</w:t>
      </w:r>
      <w:r w:rsidR="00B4321A" w:rsidRPr="00DF279C">
        <w:rPr>
          <w:bCs/>
          <w:sz w:val="22"/>
          <w:lang w:val="en-US"/>
        </w:rPr>
        <w:t xml:space="preserve"> Europe</w:t>
      </w:r>
      <w:r w:rsidR="00B4524A" w:rsidRPr="00DF279C">
        <w:rPr>
          <w:bCs/>
          <w:sz w:val="22"/>
          <w:lang w:val="en-US"/>
        </w:rPr>
        <w:t xml:space="preserve">. </w:t>
      </w:r>
      <w:r w:rsidR="003B1369" w:rsidRPr="00DF279C">
        <w:rPr>
          <w:bCs/>
          <w:sz w:val="22"/>
          <w:lang w:val="en-US"/>
        </w:rPr>
        <w:t xml:space="preserve">For long decades, this triangle had become </w:t>
      </w:r>
      <w:r w:rsidR="008B3191" w:rsidRPr="00DF279C">
        <w:rPr>
          <w:bCs/>
          <w:sz w:val="22"/>
          <w:lang w:val="en-US"/>
        </w:rPr>
        <w:t xml:space="preserve">an implicitness and a core </w:t>
      </w:r>
      <w:r w:rsidR="006122FA" w:rsidRPr="00DF279C">
        <w:rPr>
          <w:bCs/>
          <w:sz w:val="22"/>
          <w:lang w:val="en-US"/>
        </w:rPr>
        <w:t>pillar</w:t>
      </w:r>
      <w:r w:rsidR="008B3191" w:rsidRPr="00DF279C">
        <w:rPr>
          <w:bCs/>
          <w:sz w:val="22"/>
          <w:lang w:val="en-US"/>
        </w:rPr>
        <w:t xml:space="preserve"> of European democratic self-understanding: </w:t>
      </w:r>
      <w:r w:rsidR="006122FA" w:rsidRPr="00DF279C">
        <w:rPr>
          <w:bCs/>
          <w:sz w:val="22"/>
          <w:lang w:val="en-US"/>
        </w:rPr>
        <w:t xml:space="preserve">representative </w:t>
      </w:r>
      <w:r w:rsidR="008B3191" w:rsidRPr="00DF279C">
        <w:rPr>
          <w:bCs/>
          <w:sz w:val="22"/>
          <w:lang w:val="en-US"/>
        </w:rPr>
        <w:t xml:space="preserve">democracy </w:t>
      </w:r>
      <w:r w:rsidR="006E53C3" w:rsidRPr="00DF279C">
        <w:rPr>
          <w:bCs/>
          <w:sz w:val="22"/>
          <w:lang w:val="en-US"/>
        </w:rPr>
        <w:t>require</w:t>
      </w:r>
      <w:r w:rsidR="006122FA" w:rsidRPr="00DF279C">
        <w:rPr>
          <w:bCs/>
          <w:sz w:val="22"/>
          <w:lang w:val="en-US"/>
        </w:rPr>
        <w:t>s</w:t>
      </w:r>
      <w:r w:rsidR="006E53C3" w:rsidRPr="00DF279C">
        <w:rPr>
          <w:bCs/>
          <w:sz w:val="22"/>
          <w:lang w:val="en-US"/>
        </w:rPr>
        <w:t xml:space="preserve"> a certain level of social justice available to all citizens; public policies were imagined </w:t>
      </w:r>
      <w:r w:rsidR="00AC4464" w:rsidRPr="00DF279C">
        <w:rPr>
          <w:bCs/>
          <w:sz w:val="22"/>
          <w:lang w:val="en-US"/>
        </w:rPr>
        <w:t>providing</w:t>
      </w:r>
      <w:r w:rsidR="006E53C3" w:rsidRPr="00DF279C">
        <w:rPr>
          <w:bCs/>
          <w:sz w:val="22"/>
          <w:lang w:val="en-US"/>
        </w:rPr>
        <w:t xml:space="preserve"> the </w:t>
      </w:r>
      <w:r w:rsidR="00B87C03" w:rsidRPr="00DF279C">
        <w:rPr>
          <w:bCs/>
          <w:sz w:val="22"/>
          <w:lang w:val="en-US"/>
        </w:rPr>
        <w:t>needed services and socio-economic base for people to engage in matters of</w:t>
      </w:r>
      <w:r w:rsidR="00C02140" w:rsidRPr="00DF279C">
        <w:rPr>
          <w:bCs/>
          <w:sz w:val="22"/>
          <w:lang w:val="en-US"/>
        </w:rPr>
        <w:t xml:space="preserve"> democratic co-determination. </w:t>
      </w:r>
      <w:r w:rsidR="001A6712" w:rsidRPr="00DF279C">
        <w:rPr>
          <w:bCs/>
          <w:sz w:val="22"/>
          <w:lang w:val="en-US"/>
        </w:rPr>
        <w:t>In the multiple crises of today, from migration, the climate crisis, soaring inequalities</w:t>
      </w:r>
      <w:r w:rsidR="00C95730" w:rsidRPr="00DF279C">
        <w:rPr>
          <w:bCs/>
          <w:sz w:val="22"/>
          <w:lang w:val="en-US"/>
        </w:rPr>
        <w:t>,</w:t>
      </w:r>
      <w:r w:rsidR="001A6712" w:rsidRPr="00DF279C">
        <w:rPr>
          <w:bCs/>
          <w:sz w:val="22"/>
          <w:lang w:val="en-US"/>
        </w:rPr>
        <w:t xml:space="preserve"> </w:t>
      </w:r>
      <w:r w:rsidR="00C95730" w:rsidRPr="00DF279C">
        <w:rPr>
          <w:bCs/>
          <w:sz w:val="22"/>
          <w:lang w:val="en-US"/>
        </w:rPr>
        <w:t>or</w:t>
      </w:r>
      <w:r w:rsidR="001A6712" w:rsidRPr="00DF279C">
        <w:rPr>
          <w:bCs/>
          <w:sz w:val="22"/>
          <w:lang w:val="en-US"/>
        </w:rPr>
        <w:t xml:space="preserve"> the effects of the Russian invasion of Ukraine, th</w:t>
      </w:r>
      <w:r w:rsidR="008C09AF" w:rsidRPr="00DF279C">
        <w:rPr>
          <w:bCs/>
          <w:sz w:val="22"/>
          <w:lang w:val="en-US"/>
        </w:rPr>
        <w:t xml:space="preserve">e connection between the three sides of the triangle are more and more challenged from different sides of the political spectrum. </w:t>
      </w:r>
      <w:r w:rsidR="00B4524A" w:rsidRPr="00DF279C">
        <w:rPr>
          <w:bCs/>
          <w:sz w:val="22"/>
          <w:lang w:val="en-US"/>
        </w:rPr>
        <w:t xml:space="preserve">Focusing mainly on European </w:t>
      </w:r>
      <w:r w:rsidR="003B1369" w:rsidRPr="00DF279C">
        <w:rPr>
          <w:bCs/>
          <w:sz w:val="22"/>
          <w:lang w:val="en-US"/>
        </w:rPr>
        <w:t>societies</w:t>
      </w:r>
      <w:r w:rsidR="00F53A5C" w:rsidRPr="00DF279C">
        <w:rPr>
          <w:bCs/>
          <w:sz w:val="22"/>
          <w:lang w:val="en-US"/>
        </w:rPr>
        <w:t xml:space="preserve"> and institutions</w:t>
      </w:r>
      <w:r w:rsidR="00B4524A" w:rsidRPr="00DF279C">
        <w:rPr>
          <w:bCs/>
          <w:sz w:val="22"/>
          <w:lang w:val="en-US"/>
        </w:rPr>
        <w:t xml:space="preserve">, we will carefully analyze </w:t>
      </w:r>
      <w:r w:rsidR="00062654" w:rsidRPr="00DF279C">
        <w:rPr>
          <w:bCs/>
          <w:sz w:val="22"/>
          <w:lang w:val="en-US"/>
        </w:rPr>
        <w:t xml:space="preserve">in which way and in which social or societal spaces democracy, social justice, and public policy responsibilities are imagined as connected – and how these imaginations are changing. </w:t>
      </w:r>
      <w:r w:rsidR="008C09AF" w:rsidRPr="00DF279C">
        <w:rPr>
          <w:bCs/>
          <w:sz w:val="22"/>
          <w:lang w:val="en-US"/>
        </w:rPr>
        <w:t>Who is advocating which idea of a nexus between democracy, social justice, and public policies – and who is challenging</w:t>
      </w:r>
      <w:r w:rsidR="00F247E7" w:rsidRPr="00DF279C">
        <w:rPr>
          <w:bCs/>
          <w:sz w:val="22"/>
          <w:lang w:val="en-US"/>
        </w:rPr>
        <w:t xml:space="preserve"> </w:t>
      </w:r>
      <w:r w:rsidR="00F247E7" w:rsidRPr="00DF279C">
        <w:rPr>
          <w:bCs/>
          <w:sz w:val="22"/>
          <w:lang w:val="en-US"/>
        </w:rPr>
        <w:lastRenderedPageBreak/>
        <w:t xml:space="preserve">established notions of it? Who is mobilizing for a new social embedding of democracy, social justice, and public responsibilities and what </w:t>
      </w:r>
      <w:r w:rsidR="009D6E03" w:rsidRPr="00DF279C">
        <w:rPr>
          <w:bCs/>
          <w:sz w:val="22"/>
          <w:lang w:val="en-US"/>
        </w:rPr>
        <w:t>are</w:t>
      </w:r>
      <w:r w:rsidR="00F247E7" w:rsidRPr="00DF279C">
        <w:rPr>
          <w:bCs/>
          <w:sz w:val="22"/>
          <w:lang w:val="en-US"/>
        </w:rPr>
        <w:t xml:space="preserve"> the </w:t>
      </w:r>
      <w:r w:rsidR="009D6E03" w:rsidRPr="00DF279C">
        <w:rPr>
          <w:bCs/>
          <w:sz w:val="22"/>
          <w:lang w:val="en-US"/>
        </w:rPr>
        <w:t xml:space="preserve">alternative societies that are imagined for a future Europe? </w:t>
      </w:r>
      <w:r w:rsidR="00AD0BCB" w:rsidRPr="00DF279C">
        <w:rPr>
          <w:bCs/>
          <w:sz w:val="22"/>
          <w:lang w:val="en-US"/>
        </w:rPr>
        <w:t xml:space="preserve">Which roles can EU institutions play in strengthening </w:t>
      </w:r>
      <w:r w:rsidR="00933EC4" w:rsidRPr="00DF279C">
        <w:rPr>
          <w:bCs/>
          <w:sz w:val="22"/>
          <w:lang w:val="en-US"/>
        </w:rPr>
        <w:t xml:space="preserve">democracy and social justice? </w:t>
      </w:r>
    </w:p>
    <w:p w14:paraId="50FD264E" w14:textId="4444BEF5" w:rsidR="00F409DF" w:rsidRPr="00DF279C" w:rsidRDefault="009668F9" w:rsidP="00933EC4">
      <w:pPr>
        <w:spacing w:after="0"/>
        <w:rPr>
          <w:bCs/>
          <w:i/>
          <w:sz w:val="22"/>
          <w:lang w:val="en-US"/>
        </w:rPr>
      </w:pPr>
      <w:r w:rsidRPr="00DF279C">
        <w:rPr>
          <w:bCs/>
          <w:sz w:val="22"/>
          <w:lang w:val="en-US"/>
        </w:rPr>
        <w:t xml:space="preserve">Through various theoretical lenses of democratic theory, participation research, social movement theory and research on populism, we will first establish a </w:t>
      </w:r>
      <w:r w:rsidR="00B27D4E" w:rsidRPr="00DF279C">
        <w:rPr>
          <w:bCs/>
          <w:sz w:val="22"/>
          <w:lang w:val="en-US"/>
        </w:rPr>
        <w:t xml:space="preserve">theoretical </w:t>
      </w:r>
      <w:r w:rsidRPr="00DF279C">
        <w:rPr>
          <w:bCs/>
          <w:sz w:val="22"/>
          <w:lang w:val="en-US"/>
        </w:rPr>
        <w:t xml:space="preserve">toolbox </w:t>
      </w:r>
      <w:r w:rsidR="00B27D4E" w:rsidRPr="00DF279C">
        <w:rPr>
          <w:bCs/>
          <w:sz w:val="22"/>
          <w:lang w:val="en-US"/>
        </w:rPr>
        <w:t xml:space="preserve">for analysis, before we jointly </w:t>
      </w:r>
      <w:r w:rsidR="00596C3C" w:rsidRPr="00DF279C">
        <w:rPr>
          <w:bCs/>
          <w:sz w:val="22"/>
          <w:lang w:val="en-US"/>
        </w:rPr>
        <w:t>scrutinize today</w:t>
      </w:r>
      <w:r w:rsidR="0085038D" w:rsidRPr="00DF279C">
        <w:rPr>
          <w:bCs/>
          <w:sz w:val="22"/>
          <w:lang w:val="en-US"/>
        </w:rPr>
        <w:t>’s challenges and challengers of the established triangle between democracy, social justice, and public policy.</w:t>
      </w:r>
    </w:p>
    <w:p w14:paraId="09C5E747" w14:textId="77777777" w:rsidR="002A5263" w:rsidRDefault="002A5263">
      <w:pPr>
        <w:rPr>
          <w:b/>
          <w:sz w:val="22"/>
          <w:lang w:val="en-US"/>
        </w:rPr>
      </w:pPr>
    </w:p>
    <w:p w14:paraId="503F5716" w14:textId="77F4EA1A" w:rsidR="00C44B12" w:rsidRDefault="002A5263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Learning Outcomes</w:t>
      </w:r>
    </w:p>
    <w:p w14:paraId="09BCAA80" w14:textId="0074E3B1" w:rsidR="002A5263" w:rsidRDefault="002A5263">
      <w:pPr>
        <w:rPr>
          <w:sz w:val="22"/>
          <w:lang w:val="en-US"/>
        </w:rPr>
      </w:pPr>
      <w:r>
        <w:rPr>
          <w:sz w:val="22"/>
          <w:lang w:val="en-US"/>
        </w:rPr>
        <w:t xml:space="preserve">After completing the course, students will </w:t>
      </w:r>
    </w:p>
    <w:p w14:paraId="148D8A69" w14:textId="61A1DBFD" w:rsidR="002A5263" w:rsidRDefault="00AC4464" w:rsidP="002A5263">
      <w:pPr>
        <w:pStyle w:val="Listaszerbekezds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h</w:t>
      </w:r>
      <w:r w:rsidR="006279D1">
        <w:rPr>
          <w:sz w:val="22"/>
          <w:lang w:val="en-US"/>
        </w:rPr>
        <w:t xml:space="preserve">ave </w:t>
      </w:r>
      <w:r>
        <w:rPr>
          <w:sz w:val="22"/>
          <w:lang w:val="en-US"/>
        </w:rPr>
        <w:t xml:space="preserve">gained </w:t>
      </w:r>
      <w:r w:rsidR="006279D1">
        <w:rPr>
          <w:sz w:val="22"/>
          <w:lang w:val="en-US"/>
        </w:rPr>
        <w:t xml:space="preserve">an overview of </w:t>
      </w:r>
      <w:r>
        <w:rPr>
          <w:sz w:val="22"/>
          <w:lang w:val="en-US"/>
        </w:rPr>
        <w:t xml:space="preserve">social science </w:t>
      </w:r>
      <w:r w:rsidR="006279D1">
        <w:rPr>
          <w:sz w:val="22"/>
          <w:lang w:val="en-US"/>
        </w:rPr>
        <w:t>theories of social movements, participation, and democratic mobilization</w:t>
      </w:r>
    </w:p>
    <w:p w14:paraId="1A972AC4" w14:textId="5553027C" w:rsidR="006279D1" w:rsidRDefault="00AC4464" w:rsidP="002A5263">
      <w:pPr>
        <w:pStyle w:val="Listaszerbekezds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h</w:t>
      </w:r>
      <w:r w:rsidR="006279D1">
        <w:rPr>
          <w:sz w:val="22"/>
          <w:lang w:val="en-US"/>
        </w:rPr>
        <w:t xml:space="preserve">ave applied several of these theories to </w:t>
      </w:r>
      <w:r w:rsidR="00056353">
        <w:rPr>
          <w:sz w:val="22"/>
          <w:lang w:val="en-US"/>
        </w:rPr>
        <w:t>protest movements and political mobilizations in contemporary Europe</w:t>
      </w:r>
    </w:p>
    <w:p w14:paraId="433E84D9" w14:textId="13500A68" w:rsidR="00056353" w:rsidRDefault="00AC4464" w:rsidP="002A5263">
      <w:pPr>
        <w:pStyle w:val="Listaszerbekezds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h</w:t>
      </w:r>
      <w:r w:rsidR="00056353">
        <w:rPr>
          <w:sz w:val="22"/>
          <w:lang w:val="en-US"/>
        </w:rPr>
        <w:t xml:space="preserve">ave </w:t>
      </w:r>
      <w:r w:rsidR="00A00462">
        <w:rPr>
          <w:sz w:val="22"/>
          <w:lang w:val="en-US"/>
        </w:rPr>
        <w:t xml:space="preserve">been introduced to and </w:t>
      </w:r>
      <w:r w:rsidR="00056353">
        <w:rPr>
          <w:sz w:val="22"/>
          <w:lang w:val="en-US"/>
        </w:rPr>
        <w:t xml:space="preserve">discussed </w:t>
      </w:r>
      <w:r w:rsidR="00A00462">
        <w:rPr>
          <w:sz w:val="22"/>
          <w:lang w:val="en-US"/>
        </w:rPr>
        <w:t xml:space="preserve">criticisms of </w:t>
      </w:r>
      <w:r w:rsidR="00056353">
        <w:rPr>
          <w:sz w:val="22"/>
          <w:lang w:val="en-US"/>
        </w:rPr>
        <w:t xml:space="preserve">contemporary </w:t>
      </w:r>
      <w:r w:rsidR="00A00462">
        <w:rPr>
          <w:sz w:val="22"/>
          <w:lang w:val="en-US"/>
        </w:rPr>
        <w:t>representative democracy</w:t>
      </w:r>
    </w:p>
    <w:p w14:paraId="0DF28974" w14:textId="4F09DD21" w:rsidR="00A00462" w:rsidRPr="002A5263" w:rsidRDefault="00AC4464" w:rsidP="002A5263">
      <w:pPr>
        <w:pStyle w:val="Listaszerbekezds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 xml:space="preserve">have discussed possible democratic remedies. </w:t>
      </w:r>
    </w:p>
    <w:p w14:paraId="03DA1CEC" w14:textId="77777777" w:rsidR="00DF279C" w:rsidRDefault="00DF279C" w:rsidP="00D02C24">
      <w:pPr>
        <w:rPr>
          <w:b/>
          <w:sz w:val="22"/>
        </w:rPr>
      </w:pPr>
    </w:p>
    <w:p w14:paraId="28FCCAF3" w14:textId="4FA83A87" w:rsidR="00B32904" w:rsidRPr="005F2541" w:rsidRDefault="000F4EB7" w:rsidP="00D02C24">
      <w:pPr>
        <w:rPr>
          <w:b/>
          <w:sz w:val="22"/>
        </w:rPr>
      </w:pPr>
      <w:r>
        <w:rPr>
          <w:b/>
          <w:sz w:val="22"/>
        </w:rPr>
        <w:t xml:space="preserve">Assessment </w:t>
      </w:r>
      <w:proofErr w:type="spellStart"/>
      <w:r>
        <w:rPr>
          <w:b/>
          <w:sz w:val="22"/>
        </w:rPr>
        <w:t>criteria</w:t>
      </w:r>
      <w:proofErr w:type="spellEnd"/>
    </w:p>
    <w:p w14:paraId="05028B98" w14:textId="31D2AA2A" w:rsidR="00B32904" w:rsidRPr="00E2383F" w:rsidRDefault="00E2383F" w:rsidP="00AC4464">
      <w:pPr>
        <w:pStyle w:val="Listaszerbekezds"/>
        <w:numPr>
          <w:ilvl w:val="0"/>
          <w:numId w:val="8"/>
        </w:numPr>
        <w:rPr>
          <w:sz w:val="22"/>
        </w:rPr>
      </w:pPr>
      <w:proofErr w:type="spellStart"/>
      <w:r w:rsidRPr="00E2383F">
        <w:rPr>
          <w:sz w:val="22"/>
        </w:rPr>
        <w:t>Written</w:t>
      </w:r>
      <w:proofErr w:type="spellEnd"/>
      <w:r w:rsidRPr="00E2383F">
        <w:rPr>
          <w:sz w:val="22"/>
        </w:rPr>
        <w:t xml:space="preserve"> </w:t>
      </w:r>
      <w:proofErr w:type="spellStart"/>
      <w:r w:rsidRPr="00E2383F">
        <w:rPr>
          <w:sz w:val="22"/>
        </w:rPr>
        <w:t>essay</w:t>
      </w:r>
      <w:proofErr w:type="spellEnd"/>
      <w:r w:rsidRPr="00E2383F">
        <w:rPr>
          <w:sz w:val="22"/>
        </w:rPr>
        <w:t xml:space="preserve"> </w:t>
      </w:r>
      <w:r w:rsidR="00B32904" w:rsidRPr="00E2383F">
        <w:rPr>
          <w:sz w:val="22"/>
        </w:rPr>
        <w:t>(</w:t>
      </w:r>
      <w:proofErr w:type="spellStart"/>
      <w:r w:rsidR="00162A51">
        <w:rPr>
          <w:sz w:val="22"/>
        </w:rPr>
        <w:t>approx</w:t>
      </w:r>
      <w:proofErr w:type="spellEnd"/>
      <w:r w:rsidR="00162A51">
        <w:rPr>
          <w:sz w:val="22"/>
        </w:rPr>
        <w:t xml:space="preserve">. 4000 </w:t>
      </w:r>
      <w:proofErr w:type="spellStart"/>
      <w:r w:rsidR="00162A51">
        <w:rPr>
          <w:sz w:val="22"/>
        </w:rPr>
        <w:t>words</w:t>
      </w:r>
      <w:proofErr w:type="spellEnd"/>
      <w:r w:rsidR="00162A51">
        <w:rPr>
          <w:sz w:val="22"/>
        </w:rPr>
        <w:t xml:space="preserve">; </w:t>
      </w:r>
      <w:r w:rsidR="00B32904" w:rsidRPr="00E2383F">
        <w:rPr>
          <w:sz w:val="22"/>
        </w:rPr>
        <w:t>40%)</w:t>
      </w:r>
    </w:p>
    <w:p w14:paraId="4DB20C5A" w14:textId="3FE55D03" w:rsidR="00B32904" w:rsidRPr="0061608F" w:rsidRDefault="00E2383F" w:rsidP="00AC4464">
      <w:pPr>
        <w:pStyle w:val="Listaszerbekezds"/>
        <w:numPr>
          <w:ilvl w:val="0"/>
          <w:numId w:val="8"/>
        </w:numPr>
        <w:rPr>
          <w:sz w:val="22"/>
          <w:lang w:val="en-US"/>
        </w:rPr>
      </w:pPr>
      <w:r w:rsidRPr="0061608F">
        <w:rPr>
          <w:sz w:val="22"/>
          <w:lang w:val="en-US"/>
        </w:rPr>
        <w:t>presentation</w:t>
      </w:r>
      <w:r w:rsidR="00B32904" w:rsidRPr="0061608F">
        <w:rPr>
          <w:sz w:val="22"/>
          <w:lang w:val="en-US"/>
        </w:rPr>
        <w:t xml:space="preserve"> (</w:t>
      </w:r>
      <w:r w:rsidR="00D13342" w:rsidRPr="0061608F">
        <w:rPr>
          <w:sz w:val="22"/>
          <w:lang w:val="en-US"/>
        </w:rPr>
        <w:t xml:space="preserve">15min presentation + </w:t>
      </w:r>
      <w:r w:rsidR="0061608F" w:rsidRPr="0061608F">
        <w:rPr>
          <w:sz w:val="22"/>
          <w:lang w:val="en-US"/>
        </w:rPr>
        <w:t xml:space="preserve">chairing the </w:t>
      </w:r>
      <w:r w:rsidR="00D13342" w:rsidRPr="0061608F">
        <w:rPr>
          <w:sz w:val="22"/>
          <w:lang w:val="en-US"/>
        </w:rPr>
        <w:t>discussion</w:t>
      </w:r>
      <w:r w:rsidR="0061608F" w:rsidRPr="0061608F">
        <w:rPr>
          <w:sz w:val="22"/>
          <w:lang w:val="en-US"/>
        </w:rPr>
        <w:t>,</w:t>
      </w:r>
      <w:r w:rsidR="00D13342" w:rsidRPr="0061608F">
        <w:rPr>
          <w:sz w:val="22"/>
          <w:lang w:val="en-US"/>
        </w:rPr>
        <w:t xml:space="preserve"> </w:t>
      </w:r>
      <w:r w:rsidR="00B32904" w:rsidRPr="0061608F">
        <w:rPr>
          <w:sz w:val="22"/>
          <w:lang w:val="en-US"/>
        </w:rPr>
        <w:t>30%)</w:t>
      </w:r>
    </w:p>
    <w:p w14:paraId="4290B322" w14:textId="6CB40461" w:rsidR="00B32904" w:rsidRPr="00E2383F" w:rsidRDefault="00E2383F" w:rsidP="00AC4464">
      <w:pPr>
        <w:pStyle w:val="Listaszerbekezds"/>
        <w:numPr>
          <w:ilvl w:val="0"/>
          <w:numId w:val="8"/>
        </w:numPr>
        <w:rPr>
          <w:sz w:val="22"/>
          <w:lang w:val="en-US"/>
        </w:rPr>
      </w:pPr>
      <w:r w:rsidRPr="00E2383F">
        <w:rPr>
          <w:sz w:val="22"/>
          <w:lang w:val="en-US"/>
        </w:rPr>
        <w:t xml:space="preserve">several smaller written essays and reading notes </w:t>
      </w:r>
      <w:r w:rsidR="00B32904" w:rsidRPr="00E2383F">
        <w:rPr>
          <w:sz w:val="22"/>
          <w:lang w:val="en-US"/>
        </w:rPr>
        <w:t>(</w:t>
      </w:r>
      <w:r w:rsidR="00CC4678" w:rsidRPr="00E2383F">
        <w:rPr>
          <w:sz w:val="22"/>
          <w:lang w:val="en-US"/>
        </w:rPr>
        <w:t>20</w:t>
      </w:r>
      <w:r w:rsidR="00B32904" w:rsidRPr="00E2383F">
        <w:rPr>
          <w:sz w:val="22"/>
          <w:lang w:val="en-US"/>
        </w:rPr>
        <w:t>%)</w:t>
      </w:r>
    </w:p>
    <w:p w14:paraId="330EB88E" w14:textId="1310BCBE" w:rsidR="00BA1F15" w:rsidRPr="00197594" w:rsidRDefault="00E2383F" w:rsidP="00AC4464">
      <w:pPr>
        <w:pStyle w:val="Listaszerbekezds"/>
        <w:numPr>
          <w:ilvl w:val="0"/>
          <w:numId w:val="8"/>
        </w:numPr>
        <w:jc w:val="left"/>
        <w:rPr>
          <w:b/>
          <w:sz w:val="22"/>
        </w:rPr>
      </w:pPr>
      <w:proofErr w:type="spellStart"/>
      <w:r w:rsidRPr="00C178C6">
        <w:rPr>
          <w:sz w:val="22"/>
        </w:rPr>
        <w:t>participation</w:t>
      </w:r>
      <w:proofErr w:type="spellEnd"/>
      <w:r w:rsidRPr="00C178C6">
        <w:rPr>
          <w:sz w:val="22"/>
        </w:rPr>
        <w:t xml:space="preserve"> in </w:t>
      </w:r>
      <w:proofErr w:type="spellStart"/>
      <w:r w:rsidRPr="00C178C6">
        <w:rPr>
          <w:sz w:val="22"/>
        </w:rPr>
        <w:t>seminar</w:t>
      </w:r>
      <w:proofErr w:type="spellEnd"/>
      <w:r w:rsidRPr="00C178C6">
        <w:rPr>
          <w:sz w:val="22"/>
        </w:rPr>
        <w:t xml:space="preserve"> </w:t>
      </w:r>
      <w:proofErr w:type="spellStart"/>
      <w:r w:rsidRPr="00C178C6">
        <w:rPr>
          <w:sz w:val="22"/>
        </w:rPr>
        <w:t>debates</w:t>
      </w:r>
      <w:proofErr w:type="spellEnd"/>
      <w:r w:rsidR="00B32904" w:rsidRPr="00C178C6">
        <w:rPr>
          <w:sz w:val="22"/>
        </w:rPr>
        <w:t xml:space="preserve"> (1</w:t>
      </w:r>
      <w:r w:rsidR="00CC4678" w:rsidRPr="00C178C6">
        <w:rPr>
          <w:sz w:val="22"/>
        </w:rPr>
        <w:t>0</w:t>
      </w:r>
      <w:r w:rsidR="00B32904" w:rsidRPr="00C178C6">
        <w:rPr>
          <w:sz w:val="22"/>
        </w:rPr>
        <w:t>%)</w:t>
      </w:r>
    </w:p>
    <w:p w14:paraId="1AC16FF6" w14:textId="77777777" w:rsidR="00197594" w:rsidRDefault="00197594" w:rsidP="00197594">
      <w:pPr>
        <w:spacing w:after="0"/>
        <w:ind w:left="360"/>
        <w:jc w:val="left"/>
        <w:rPr>
          <w:bCs/>
          <w:sz w:val="22"/>
        </w:rPr>
      </w:pPr>
    </w:p>
    <w:p w14:paraId="7DD3F3ED" w14:textId="516F24FF" w:rsidR="00197594" w:rsidRPr="00D02C24" w:rsidRDefault="00197594" w:rsidP="00D02C24">
      <w:pPr>
        <w:jc w:val="left"/>
        <w:rPr>
          <w:b/>
          <w:sz w:val="22"/>
        </w:rPr>
      </w:pPr>
      <w:r w:rsidRPr="00D02C24">
        <w:rPr>
          <w:b/>
          <w:sz w:val="22"/>
        </w:rPr>
        <w:t>Workload</w:t>
      </w:r>
    </w:p>
    <w:p w14:paraId="3C593DAB" w14:textId="643E9F38" w:rsidR="000B52DF" w:rsidRPr="00D02C24" w:rsidRDefault="000B52DF" w:rsidP="00DD1D16">
      <w:pPr>
        <w:rPr>
          <w:bCs/>
          <w:sz w:val="22"/>
          <w:lang w:val="en-US"/>
        </w:rPr>
      </w:pPr>
      <w:r w:rsidRPr="00D02C24">
        <w:rPr>
          <w:rStyle w:val="xxxxcontentpasted4"/>
          <w:color w:val="000000"/>
          <w:sz w:val="22"/>
          <w:lang w:val="en-US"/>
        </w:rPr>
        <w:t xml:space="preserve">The workload of a standard 2 US (4 ECTS) credits course should be between 100-120 hours. This includes the hours students spend in class (21h). </w:t>
      </w:r>
      <w:r w:rsidR="00DD1D16" w:rsidRPr="00D02C24">
        <w:rPr>
          <w:rStyle w:val="xxxxcontentpasted4"/>
          <w:color w:val="000000"/>
          <w:sz w:val="22"/>
          <w:lang w:val="en-US"/>
        </w:rPr>
        <w:t xml:space="preserve">In this seminar, the </w:t>
      </w:r>
      <w:r w:rsidR="00D02C24" w:rsidRPr="00D02C24">
        <w:rPr>
          <w:rStyle w:val="xxxxcontentpasted4"/>
          <w:color w:val="000000"/>
          <w:sz w:val="22"/>
          <w:lang w:val="en-US"/>
        </w:rPr>
        <w:t>workload</w:t>
      </w:r>
      <w:r w:rsidR="00DD1D16" w:rsidRPr="00D02C24">
        <w:rPr>
          <w:rStyle w:val="xxxxcontentpasted4"/>
          <w:color w:val="000000"/>
          <w:sz w:val="22"/>
          <w:lang w:val="en-US"/>
        </w:rPr>
        <w:t xml:space="preserve"> shares can be estimated as</w:t>
      </w:r>
    </w:p>
    <w:p w14:paraId="28E84A04" w14:textId="09F10185" w:rsidR="00197594" w:rsidRPr="00197594" w:rsidRDefault="00197594" w:rsidP="00197594">
      <w:pPr>
        <w:spacing w:after="0"/>
        <w:ind w:left="360"/>
        <w:jc w:val="left"/>
        <w:rPr>
          <w:bCs/>
          <w:sz w:val="22"/>
        </w:rPr>
      </w:pPr>
      <w:r w:rsidRPr="00197594">
        <w:rPr>
          <w:bCs/>
          <w:sz w:val="22"/>
        </w:rPr>
        <w:t xml:space="preserve">Seminar </w:t>
      </w:r>
      <w:proofErr w:type="spellStart"/>
      <w:r w:rsidRPr="00197594">
        <w:rPr>
          <w:bCs/>
          <w:sz w:val="22"/>
        </w:rPr>
        <w:t>participation</w:t>
      </w:r>
      <w:proofErr w:type="spellEnd"/>
      <w:r w:rsidRPr="00197594">
        <w:rPr>
          <w:bCs/>
          <w:sz w:val="22"/>
        </w:rPr>
        <w:t>: 21hours</w:t>
      </w:r>
    </w:p>
    <w:p w14:paraId="726C3A51" w14:textId="01F79372" w:rsidR="00197594" w:rsidRPr="00197594" w:rsidRDefault="00197594" w:rsidP="00197594">
      <w:pPr>
        <w:spacing w:after="0"/>
        <w:ind w:left="360"/>
        <w:jc w:val="left"/>
        <w:rPr>
          <w:bCs/>
          <w:sz w:val="22"/>
        </w:rPr>
      </w:pPr>
      <w:r w:rsidRPr="00197594">
        <w:rPr>
          <w:bCs/>
          <w:sz w:val="22"/>
        </w:rPr>
        <w:t xml:space="preserve">Seminar </w:t>
      </w:r>
      <w:proofErr w:type="spellStart"/>
      <w:r w:rsidRPr="00197594">
        <w:rPr>
          <w:bCs/>
          <w:sz w:val="22"/>
        </w:rPr>
        <w:t>preparation</w:t>
      </w:r>
      <w:proofErr w:type="spellEnd"/>
      <w:r w:rsidRPr="00197594">
        <w:rPr>
          <w:bCs/>
          <w:sz w:val="22"/>
        </w:rPr>
        <w:t xml:space="preserve"> (</w:t>
      </w:r>
      <w:proofErr w:type="spellStart"/>
      <w:r w:rsidRPr="00197594">
        <w:rPr>
          <w:bCs/>
          <w:sz w:val="22"/>
        </w:rPr>
        <w:t>readings</w:t>
      </w:r>
      <w:proofErr w:type="spellEnd"/>
      <w:r w:rsidRPr="00197594">
        <w:rPr>
          <w:bCs/>
          <w:sz w:val="22"/>
        </w:rPr>
        <w:t xml:space="preserve">): 36 </w:t>
      </w:r>
      <w:proofErr w:type="spellStart"/>
      <w:r w:rsidRPr="00197594">
        <w:rPr>
          <w:bCs/>
          <w:sz w:val="22"/>
        </w:rPr>
        <w:t>hours</w:t>
      </w:r>
      <w:proofErr w:type="spellEnd"/>
    </w:p>
    <w:p w14:paraId="3D061E7A" w14:textId="0228C55F" w:rsidR="00197594" w:rsidRPr="00197594" w:rsidRDefault="00197594" w:rsidP="00197594">
      <w:pPr>
        <w:spacing w:after="0"/>
        <w:ind w:left="360"/>
        <w:jc w:val="left"/>
        <w:rPr>
          <w:bCs/>
          <w:sz w:val="22"/>
        </w:rPr>
      </w:pPr>
      <w:r w:rsidRPr="00197594">
        <w:rPr>
          <w:bCs/>
          <w:sz w:val="22"/>
        </w:rPr>
        <w:t xml:space="preserve">Class </w:t>
      </w:r>
      <w:proofErr w:type="spellStart"/>
      <w:r w:rsidRPr="00197594">
        <w:rPr>
          <w:bCs/>
          <w:sz w:val="22"/>
        </w:rPr>
        <w:t>input</w:t>
      </w:r>
      <w:proofErr w:type="spellEnd"/>
      <w:r w:rsidRPr="00197594">
        <w:rPr>
          <w:bCs/>
          <w:sz w:val="22"/>
        </w:rPr>
        <w:t>/</w:t>
      </w:r>
      <w:proofErr w:type="spellStart"/>
      <w:r w:rsidRPr="00197594">
        <w:rPr>
          <w:bCs/>
          <w:sz w:val="22"/>
        </w:rPr>
        <w:t>presentation</w:t>
      </w:r>
      <w:proofErr w:type="spellEnd"/>
      <w:r w:rsidRPr="00197594">
        <w:rPr>
          <w:bCs/>
          <w:sz w:val="22"/>
        </w:rPr>
        <w:t>: 1</w:t>
      </w:r>
      <w:r w:rsidR="008E67F4">
        <w:rPr>
          <w:bCs/>
          <w:sz w:val="22"/>
        </w:rPr>
        <w:t>3</w:t>
      </w:r>
      <w:r w:rsidRPr="00197594">
        <w:rPr>
          <w:bCs/>
          <w:sz w:val="22"/>
        </w:rPr>
        <w:t xml:space="preserve"> </w:t>
      </w:r>
      <w:proofErr w:type="spellStart"/>
      <w:r w:rsidRPr="00197594">
        <w:rPr>
          <w:bCs/>
          <w:sz w:val="22"/>
        </w:rPr>
        <w:t>hours</w:t>
      </w:r>
      <w:proofErr w:type="spellEnd"/>
    </w:p>
    <w:p w14:paraId="4BBF975C" w14:textId="39E7F415" w:rsidR="00197594" w:rsidRPr="00197594" w:rsidRDefault="00197594" w:rsidP="00197594">
      <w:pPr>
        <w:spacing w:after="0"/>
        <w:ind w:left="360"/>
        <w:jc w:val="left"/>
        <w:rPr>
          <w:bCs/>
          <w:sz w:val="22"/>
        </w:rPr>
      </w:pPr>
      <w:r w:rsidRPr="00197594">
        <w:rPr>
          <w:bCs/>
          <w:sz w:val="22"/>
        </w:rPr>
        <w:t xml:space="preserve">Final </w:t>
      </w:r>
      <w:proofErr w:type="spellStart"/>
      <w:r w:rsidRPr="00197594">
        <w:rPr>
          <w:bCs/>
          <w:sz w:val="22"/>
        </w:rPr>
        <w:t>assignment</w:t>
      </w:r>
      <w:proofErr w:type="spellEnd"/>
      <w:r w:rsidRPr="00197594">
        <w:rPr>
          <w:bCs/>
          <w:sz w:val="22"/>
        </w:rPr>
        <w:t xml:space="preserve">: 40 </w:t>
      </w:r>
      <w:proofErr w:type="spellStart"/>
      <w:r w:rsidRPr="00197594">
        <w:rPr>
          <w:bCs/>
          <w:sz w:val="22"/>
        </w:rPr>
        <w:t>hours</w:t>
      </w:r>
      <w:proofErr w:type="spellEnd"/>
    </w:p>
    <w:p w14:paraId="7F70047C" w14:textId="77777777" w:rsidR="006F5ABE" w:rsidRPr="00C178C6" w:rsidRDefault="006F5ABE" w:rsidP="00AC4464">
      <w:pPr>
        <w:pStyle w:val="Listaszerbekezds"/>
        <w:jc w:val="left"/>
        <w:rPr>
          <w:b/>
          <w:sz w:val="22"/>
        </w:rPr>
      </w:pPr>
    </w:p>
    <w:p w14:paraId="7A009157" w14:textId="134A1D05" w:rsidR="006F5ABE" w:rsidRDefault="006F5ABE" w:rsidP="00B32904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lastRenderedPageBreak/>
        <w:t>Prerequisites</w:t>
      </w:r>
    </w:p>
    <w:p w14:paraId="6C7308C1" w14:textId="70BAEB85" w:rsidR="006F5ABE" w:rsidRPr="0020075F" w:rsidRDefault="006F5ABE" w:rsidP="00B32904">
      <w:pPr>
        <w:rPr>
          <w:sz w:val="22"/>
          <w:lang w:val="en-US"/>
        </w:rPr>
      </w:pPr>
      <w:r>
        <w:rPr>
          <w:b/>
          <w:sz w:val="22"/>
          <w:lang w:val="en-US"/>
        </w:rPr>
        <w:tab/>
      </w:r>
      <w:r w:rsidRPr="0020075F">
        <w:rPr>
          <w:sz w:val="22"/>
          <w:lang w:val="en-US"/>
        </w:rPr>
        <w:t>none</w:t>
      </w:r>
    </w:p>
    <w:p w14:paraId="36D7851D" w14:textId="77777777" w:rsidR="006F5ABE" w:rsidRDefault="006F5ABE" w:rsidP="00B32904">
      <w:pPr>
        <w:rPr>
          <w:b/>
          <w:sz w:val="22"/>
          <w:lang w:val="en-US"/>
        </w:rPr>
      </w:pPr>
    </w:p>
    <w:p w14:paraId="56CB0018" w14:textId="3E0C5408" w:rsidR="00B32904" w:rsidRPr="003D2AFF" w:rsidRDefault="00E2383F" w:rsidP="00B32904">
      <w:pPr>
        <w:rPr>
          <w:b/>
          <w:sz w:val="22"/>
          <w:lang w:val="en-US"/>
        </w:rPr>
      </w:pPr>
      <w:r w:rsidRPr="003D2AFF">
        <w:rPr>
          <w:b/>
          <w:sz w:val="22"/>
          <w:lang w:val="en-US"/>
        </w:rPr>
        <w:t xml:space="preserve">Seminar Sessions and </w:t>
      </w:r>
      <w:r w:rsidR="00AC4464">
        <w:rPr>
          <w:b/>
          <w:sz w:val="22"/>
          <w:lang w:val="en-US"/>
        </w:rPr>
        <w:t>Readings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3157"/>
        <w:gridCol w:w="5886"/>
        <w:gridCol w:w="4526"/>
      </w:tblGrid>
      <w:tr w:rsidR="003D2AFF" w:rsidRPr="003D2AFF" w14:paraId="3E168E87" w14:textId="77777777" w:rsidTr="004A6875">
        <w:tc>
          <w:tcPr>
            <w:tcW w:w="3157" w:type="dxa"/>
            <w:shd w:val="clear" w:color="auto" w:fill="BFBFBF" w:themeFill="background1" w:themeFillShade="BF"/>
          </w:tcPr>
          <w:p w14:paraId="6D4FD042" w14:textId="74AE7957" w:rsidR="003D2AFF" w:rsidRPr="00A76B1F" w:rsidRDefault="003D2AFF" w:rsidP="00A76B1F">
            <w:pPr>
              <w:jc w:val="left"/>
              <w:rPr>
                <w:b/>
                <w:sz w:val="22"/>
                <w:lang w:val="en-US"/>
              </w:rPr>
            </w:pPr>
            <w:r w:rsidRPr="00A76B1F">
              <w:rPr>
                <w:b/>
                <w:sz w:val="22"/>
                <w:lang w:val="en-US"/>
              </w:rPr>
              <w:t>Sessions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29F57036" w14:textId="59FD9579" w:rsidR="003D2AFF" w:rsidRPr="003D2AFF" w:rsidRDefault="003D2AFF" w:rsidP="00A76B1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Topic</w:t>
            </w:r>
          </w:p>
        </w:tc>
        <w:tc>
          <w:tcPr>
            <w:tcW w:w="4526" w:type="dxa"/>
            <w:shd w:val="clear" w:color="auto" w:fill="BFBFBF" w:themeFill="background1" w:themeFillShade="BF"/>
          </w:tcPr>
          <w:p w14:paraId="47DE8163" w14:textId="369AE65F" w:rsidR="003D2AFF" w:rsidRPr="00A76B1F" w:rsidRDefault="003D2AFF" w:rsidP="00A76B1F">
            <w:pPr>
              <w:jc w:val="left"/>
              <w:rPr>
                <w:b/>
                <w:sz w:val="22"/>
                <w:lang w:val="en-US"/>
              </w:rPr>
            </w:pPr>
            <w:r w:rsidRPr="00A76B1F">
              <w:rPr>
                <w:b/>
                <w:sz w:val="22"/>
                <w:lang w:val="en-US"/>
              </w:rPr>
              <w:t>Reading</w:t>
            </w:r>
          </w:p>
        </w:tc>
      </w:tr>
      <w:tr w:rsidR="00A76B1F" w:rsidRPr="000F4EB7" w14:paraId="297AD69C" w14:textId="77777777" w:rsidTr="004A6875">
        <w:tc>
          <w:tcPr>
            <w:tcW w:w="3157" w:type="dxa"/>
          </w:tcPr>
          <w:p w14:paraId="187D431E" w14:textId="77777777" w:rsidR="005112FC" w:rsidRDefault="005112FC" w:rsidP="005112FC">
            <w:pPr>
              <w:pStyle w:val="Listaszerbekezds"/>
              <w:numPr>
                <w:ilvl w:val="0"/>
                <w:numId w:val="6"/>
              </w:numPr>
              <w:ind w:left="170" w:hanging="17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r w:rsidR="00A73B8E">
              <w:rPr>
                <w:b/>
                <w:sz w:val="22"/>
                <w:lang w:val="en-US"/>
              </w:rPr>
              <w:t>Monday Sept 18</w:t>
            </w:r>
            <w:r w:rsidR="00A73B8E" w:rsidRPr="00A73B8E">
              <w:rPr>
                <w:b/>
                <w:sz w:val="22"/>
                <w:vertAlign w:val="superscript"/>
                <w:lang w:val="en-US"/>
              </w:rPr>
              <w:t>th</w:t>
            </w:r>
            <w:r w:rsidR="00A73B8E">
              <w:rPr>
                <w:b/>
                <w:sz w:val="22"/>
                <w:lang w:val="en-US"/>
              </w:rPr>
              <w:t xml:space="preserve"> </w:t>
            </w:r>
          </w:p>
          <w:p w14:paraId="4BD714D2" w14:textId="29ED87BE" w:rsidR="00223334" w:rsidRPr="00F43AE6" w:rsidRDefault="00A73B8E" w:rsidP="005112FC">
            <w:pPr>
              <w:pStyle w:val="Listaszerbekezds"/>
              <w:ind w:left="17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2830ABF0" w14:textId="45DFC0D8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 xml:space="preserve">Introduction: </w:t>
            </w:r>
            <w:r w:rsidR="00AE34C7">
              <w:rPr>
                <w:b/>
                <w:sz w:val="22"/>
                <w:lang w:val="en-US"/>
              </w:rPr>
              <w:t>The triangle of democracy, social justice, and public policy in the contemporary</w:t>
            </w:r>
          </w:p>
          <w:p w14:paraId="15468EB7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3AC157A2" w14:textId="77777777" w:rsidR="00223334" w:rsidRDefault="00D578F7" w:rsidP="00D578F7">
            <w:pPr>
              <w:jc w:val="left"/>
              <w:rPr>
                <w:lang w:val="en-GB"/>
              </w:rPr>
            </w:pPr>
            <w:r w:rsidRPr="00D578F7">
              <w:rPr>
                <w:lang w:val="en-GB"/>
              </w:rPr>
              <w:t xml:space="preserve">Reading: </w:t>
            </w:r>
            <w:proofErr w:type="spellStart"/>
            <w:r w:rsidRPr="00D578F7">
              <w:rPr>
                <w:lang w:val="en-GB"/>
              </w:rPr>
              <w:t>Afsahi</w:t>
            </w:r>
            <w:proofErr w:type="spellEnd"/>
            <w:r w:rsidRPr="00D578F7">
              <w:rPr>
                <w:lang w:val="en-GB"/>
              </w:rPr>
              <w:t xml:space="preserve"> A, Beausoleil E, Dean R, et al. (2020) Democracy in a Global Emergency: Five Lessons from the COVID-19 Pandemic. Democratic Theory 7(2): v–xix.</w:t>
            </w:r>
          </w:p>
          <w:p w14:paraId="4EDDAE76" w14:textId="2D7348EC" w:rsidR="00A753C2" w:rsidRPr="00D578F7" w:rsidRDefault="00A753C2" w:rsidP="00D578F7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A753C2" w:rsidRPr="00197594" w14:paraId="4BD1322D" w14:textId="77777777" w:rsidTr="004A6875">
        <w:tc>
          <w:tcPr>
            <w:tcW w:w="3157" w:type="dxa"/>
            <w:shd w:val="clear" w:color="auto" w:fill="BFBFBF" w:themeFill="background1" w:themeFillShade="BF"/>
          </w:tcPr>
          <w:p w14:paraId="6404C317" w14:textId="2BB8FDE4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 xml:space="preserve">Part A: </w:t>
            </w:r>
            <w:r w:rsidR="00250B62">
              <w:rPr>
                <w:b/>
                <w:sz w:val="22"/>
                <w:lang w:val="en-US"/>
              </w:rPr>
              <w:t xml:space="preserve">democracy, social justice, and public </w:t>
            </w:r>
            <w:proofErr w:type="gramStart"/>
            <w:r w:rsidR="00250B62">
              <w:rPr>
                <w:b/>
                <w:sz w:val="22"/>
                <w:lang w:val="en-US"/>
              </w:rPr>
              <w:t>policy  -</w:t>
            </w:r>
            <w:proofErr w:type="gramEnd"/>
            <w:r w:rsidR="004A6875">
              <w:rPr>
                <w:b/>
                <w:sz w:val="22"/>
                <w:lang w:val="en-US"/>
              </w:rPr>
              <w:t xml:space="preserve"> </w:t>
            </w:r>
            <w:r w:rsidRPr="003D2AFF">
              <w:rPr>
                <w:b/>
                <w:sz w:val="22"/>
                <w:lang w:val="en-US"/>
              </w:rPr>
              <w:t>establishing scientific lenses</w:t>
            </w:r>
          </w:p>
          <w:p w14:paraId="6887EE2B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5886" w:type="dxa"/>
            <w:shd w:val="clear" w:color="auto" w:fill="BFBFBF" w:themeFill="background1" w:themeFillShade="BF"/>
          </w:tcPr>
          <w:p w14:paraId="41C8DD1C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  <w:shd w:val="clear" w:color="auto" w:fill="BFBFBF" w:themeFill="background1" w:themeFillShade="BF"/>
          </w:tcPr>
          <w:p w14:paraId="51D74DD1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A76B1F" w:rsidRPr="00197594" w14:paraId="28D4C5C4" w14:textId="77777777" w:rsidTr="004A6875">
        <w:tc>
          <w:tcPr>
            <w:tcW w:w="3157" w:type="dxa"/>
          </w:tcPr>
          <w:p w14:paraId="337ECDBA" w14:textId="77B43F3D" w:rsidR="00223334" w:rsidRPr="00F43AE6" w:rsidRDefault="00B26450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Sept 25</w:t>
            </w:r>
            <w:r w:rsidRPr="00A73B8E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</w:t>
            </w:r>
            <w:r w:rsidR="005112FC">
              <w:rPr>
                <w:b/>
                <w:sz w:val="22"/>
                <w:lang w:val="en-US"/>
              </w:rPr>
              <w:t xml:space="preserve">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7B94993A" w14:textId="2213F14F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>The beginning of democratic participation</w:t>
            </w:r>
            <w:r w:rsidR="00E04BBF">
              <w:rPr>
                <w:b/>
                <w:sz w:val="22"/>
                <w:lang w:val="en-US"/>
              </w:rPr>
              <w:t xml:space="preserve"> and social justice:</w:t>
            </w:r>
            <w:r w:rsidRPr="003D2AFF">
              <w:rPr>
                <w:b/>
                <w:sz w:val="22"/>
                <w:lang w:val="en-US"/>
              </w:rPr>
              <w:t xml:space="preserve"> </w:t>
            </w:r>
            <w:r w:rsidR="004506B3">
              <w:rPr>
                <w:b/>
                <w:sz w:val="22"/>
                <w:lang w:val="en-US"/>
              </w:rPr>
              <w:t>Mobilizing classes?</w:t>
            </w:r>
          </w:p>
          <w:p w14:paraId="22A72932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23665ACD" w14:textId="77777777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lang w:val="en-US"/>
              </w:rPr>
              <w:t xml:space="preserve">Reading: Steven M. Buechler: Understanding Social Movements. </w:t>
            </w:r>
            <w:r w:rsidRPr="003D2AFF">
              <w:rPr>
                <w:lang w:val="en-GB"/>
              </w:rPr>
              <w:t>Theories from the Classical Era to the Present, London 2016 S. 9 – 23.</w:t>
            </w:r>
          </w:p>
          <w:p w14:paraId="01E427BA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A76B1F" w:rsidRPr="003D2AFF" w14:paraId="36C2711F" w14:textId="77777777" w:rsidTr="004A6875">
        <w:tc>
          <w:tcPr>
            <w:tcW w:w="3157" w:type="dxa"/>
          </w:tcPr>
          <w:p w14:paraId="3F95E4E5" w14:textId="38E97594" w:rsidR="00223334" w:rsidRPr="00F43AE6" w:rsidRDefault="005B22EA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Oct 2</w:t>
            </w:r>
            <w:r w:rsidRPr="009A6825">
              <w:rPr>
                <w:b/>
                <w:sz w:val="22"/>
                <w:vertAlign w:val="superscript"/>
                <w:lang w:val="en-US"/>
              </w:rPr>
              <w:t>nd</w:t>
            </w:r>
            <w:r>
              <w:rPr>
                <w:b/>
                <w:sz w:val="22"/>
                <w:lang w:val="en-US"/>
              </w:rPr>
              <w:t xml:space="preserve"> </w:t>
            </w:r>
            <w:r w:rsidR="009A6825">
              <w:rPr>
                <w:b/>
                <w:sz w:val="22"/>
                <w:lang w:val="en-US"/>
              </w:rPr>
              <w:t xml:space="preserve">  </w:t>
            </w:r>
            <w:r w:rsidR="005112FC">
              <w:rPr>
                <w:b/>
                <w:sz w:val="22"/>
                <w:lang w:val="en-US"/>
              </w:rPr>
              <w:t xml:space="preserve"> 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232ECA79" w14:textId="64BA2D18" w:rsidR="003D2AFF" w:rsidRPr="003D2AFF" w:rsidRDefault="00FD019E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Proving resources – </w:t>
            </w:r>
            <w:r w:rsidR="001A6B97">
              <w:rPr>
                <w:b/>
                <w:sz w:val="22"/>
                <w:lang w:val="en-US"/>
              </w:rPr>
              <w:t>Which</w:t>
            </w:r>
            <w:r>
              <w:rPr>
                <w:b/>
                <w:sz w:val="22"/>
                <w:lang w:val="en-US"/>
              </w:rPr>
              <w:t xml:space="preserve"> </w:t>
            </w:r>
            <w:r w:rsidR="001A6B97">
              <w:rPr>
                <w:b/>
                <w:sz w:val="22"/>
                <w:lang w:val="en-US"/>
              </w:rPr>
              <w:t xml:space="preserve">social grievances are </w:t>
            </w:r>
            <w:r>
              <w:rPr>
                <w:b/>
                <w:sz w:val="22"/>
                <w:lang w:val="en-US"/>
              </w:rPr>
              <w:t>mobilize</w:t>
            </w:r>
            <w:r w:rsidR="001A6B97">
              <w:rPr>
                <w:b/>
                <w:sz w:val="22"/>
                <w:lang w:val="en-US"/>
              </w:rPr>
              <w:t>d</w:t>
            </w:r>
            <w:r>
              <w:rPr>
                <w:b/>
                <w:sz w:val="22"/>
                <w:lang w:val="en-US"/>
              </w:rPr>
              <w:t>?</w:t>
            </w:r>
          </w:p>
          <w:p w14:paraId="747B0552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2F3FA600" w14:textId="77777777" w:rsidR="00F8586E" w:rsidRPr="00F8586E" w:rsidRDefault="003D2AFF" w:rsidP="00F8586E">
            <w:pPr>
              <w:rPr>
                <w:lang w:val="en-GB"/>
              </w:rPr>
            </w:pPr>
            <w:r w:rsidRPr="003D2AFF">
              <w:rPr>
                <w:lang w:val="en-GB"/>
              </w:rPr>
              <w:t xml:space="preserve">Reading: </w:t>
            </w:r>
            <w:r w:rsidR="00F8586E" w:rsidRPr="00F8586E">
              <w:rPr>
                <w:lang w:val="en-GB"/>
              </w:rPr>
              <w:t xml:space="preserve">Steven M. Buechler: Understanding Social </w:t>
            </w:r>
          </w:p>
          <w:p w14:paraId="37D01C60" w14:textId="77777777" w:rsidR="00F8586E" w:rsidRPr="00F8586E" w:rsidRDefault="00F8586E" w:rsidP="00F8586E">
            <w:pPr>
              <w:rPr>
                <w:lang w:val="en-GB"/>
              </w:rPr>
            </w:pPr>
            <w:r w:rsidRPr="00F8586E">
              <w:rPr>
                <w:lang w:val="en-GB"/>
              </w:rPr>
              <w:t xml:space="preserve">Movements. Theories from the Classical Era to the </w:t>
            </w:r>
          </w:p>
          <w:p w14:paraId="6838953C" w14:textId="45DD6890" w:rsidR="003D2AFF" w:rsidRPr="002126FB" w:rsidRDefault="00F8586E" w:rsidP="00F8586E">
            <w:pPr>
              <w:rPr>
                <w:lang w:val="en-GB"/>
              </w:rPr>
            </w:pPr>
            <w:r w:rsidRPr="00F8586E">
              <w:rPr>
                <w:lang w:val="en-GB"/>
              </w:rPr>
              <w:t>Present, London 2016, S. 109 – 124.</w:t>
            </w:r>
          </w:p>
          <w:p w14:paraId="2E881CB7" w14:textId="4515966C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CE0D72" w:rsidRPr="00197594" w14:paraId="17B93F3A" w14:textId="77777777" w:rsidTr="004A6875">
        <w:tc>
          <w:tcPr>
            <w:tcW w:w="3157" w:type="dxa"/>
          </w:tcPr>
          <w:p w14:paraId="71641E66" w14:textId="490D5EB5" w:rsidR="00CE0D72" w:rsidRPr="00F43AE6" w:rsidRDefault="005B22EA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Monday Oct </w:t>
            </w:r>
            <w:r w:rsidR="009A6825">
              <w:rPr>
                <w:b/>
                <w:sz w:val="22"/>
                <w:lang w:val="en-US"/>
              </w:rPr>
              <w:t>9</w:t>
            </w:r>
            <w:r w:rsidR="009A6825" w:rsidRPr="009A6825">
              <w:rPr>
                <w:b/>
                <w:sz w:val="22"/>
                <w:vertAlign w:val="superscript"/>
                <w:lang w:val="en-US"/>
              </w:rPr>
              <w:t>th</w:t>
            </w:r>
            <w:r w:rsidR="009A6825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 xml:space="preserve"> </w:t>
            </w:r>
            <w:r w:rsidR="009A6825">
              <w:rPr>
                <w:b/>
                <w:sz w:val="22"/>
                <w:lang w:val="en-US"/>
              </w:rPr>
              <w:t xml:space="preserve">  </w:t>
            </w:r>
            <w:r w:rsidR="005112FC">
              <w:rPr>
                <w:b/>
                <w:sz w:val="22"/>
                <w:lang w:val="en-US"/>
              </w:rPr>
              <w:t xml:space="preserve">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28EF339B" w14:textId="6A1DEBD8" w:rsidR="00CE0D72" w:rsidRPr="003D2AFF" w:rsidRDefault="00CE0D72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Collective Memories: Did we </w:t>
            </w:r>
            <w:r w:rsidR="00C17197">
              <w:rPr>
                <w:b/>
                <w:sz w:val="22"/>
                <w:lang w:val="en-US"/>
              </w:rPr>
              <w:t>always do things this way?</w:t>
            </w:r>
          </w:p>
        </w:tc>
        <w:tc>
          <w:tcPr>
            <w:tcW w:w="4526" w:type="dxa"/>
          </w:tcPr>
          <w:p w14:paraId="4B4A3CAB" w14:textId="4FBC720D" w:rsidR="00CE0D72" w:rsidRPr="002126FB" w:rsidRDefault="00CE0D72" w:rsidP="00CE0D72">
            <w:pPr>
              <w:rPr>
                <w:lang w:val="en-GB"/>
              </w:rPr>
            </w:pPr>
            <w:r>
              <w:rPr>
                <w:lang w:val="en-GB"/>
              </w:rPr>
              <w:t xml:space="preserve">Reading: </w:t>
            </w:r>
            <w:r w:rsidRPr="002126FB">
              <w:rPr>
                <w:lang w:val="en-GB"/>
              </w:rPr>
              <w:t>Manuel Jiménez-Sánchez &amp; Patricia García-</w:t>
            </w:r>
            <w:proofErr w:type="spellStart"/>
            <w:r w:rsidRPr="002126FB">
              <w:rPr>
                <w:lang w:val="en-GB"/>
              </w:rPr>
              <w:t>Espín</w:t>
            </w:r>
            <w:proofErr w:type="spellEnd"/>
            <w:r w:rsidRPr="002126FB">
              <w:rPr>
                <w:lang w:val="en-GB"/>
              </w:rPr>
              <w:t xml:space="preserve"> (2022): The mobilising</w:t>
            </w:r>
            <w:r>
              <w:rPr>
                <w:lang w:val="en-GB"/>
              </w:rPr>
              <w:t xml:space="preserve"> </w:t>
            </w:r>
            <w:r w:rsidRPr="002126FB">
              <w:rPr>
                <w:lang w:val="en-GB"/>
              </w:rPr>
              <w:t>memory of the 15-M movement: recollections and sediments in Spanish protest culture, Social</w:t>
            </w:r>
            <w:r>
              <w:rPr>
                <w:lang w:val="en-GB"/>
              </w:rPr>
              <w:t xml:space="preserve"> </w:t>
            </w:r>
            <w:r w:rsidRPr="002126FB">
              <w:rPr>
                <w:lang w:val="en-GB"/>
              </w:rPr>
              <w:t>Movement Studies</w:t>
            </w:r>
          </w:p>
          <w:p w14:paraId="7B9B8138" w14:textId="77777777" w:rsidR="00CE0D72" w:rsidRPr="003D2AFF" w:rsidRDefault="00CE0D72" w:rsidP="003D2AFF">
            <w:pPr>
              <w:rPr>
                <w:lang w:val="en-GB"/>
              </w:rPr>
            </w:pPr>
          </w:p>
        </w:tc>
      </w:tr>
      <w:tr w:rsidR="00A76B1F" w:rsidRPr="003D2AFF" w14:paraId="4A452BBD" w14:textId="77777777" w:rsidTr="004A6875">
        <w:tc>
          <w:tcPr>
            <w:tcW w:w="3157" w:type="dxa"/>
          </w:tcPr>
          <w:p w14:paraId="5C7A8787" w14:textId="656F8042" w:rsidR="00223334" w:rsidRPr="00F43AE6" w:rsidRDefault="009A6825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Oct 16</w:t>
            </w:r>
            <w:r w:rsidRPr="009A6825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 </w:t>
            </w:r>
            <w:r w:rsidR="005112FC">
              <w:rPr>
                <w:b/>
                <w:sz w:val="22"/>
                <w:lang w:val="en-US"/>
              </w:rPr>
              <w:t xml:space="preserve">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11C89CC9" w14:textId="77777777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>Demand and Supply models of democratic participation and mobilization</w:t>
            </w:r>
          </w:p>
          <w:p w14:paraId="63AE3B01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04A6541D" w14:textId="77777777" w:rsidR="00223334" w:rsidRDefault="00945C93" w:rsidP="00945C93">
            <w:pPr>
              <w:rPr>
                <w:lang w:val="en-GB"/>
              </w:rPr>
            </w:pPr>
            <w:r w:rsidRPr="00945C93">
              <w:rPr>
                <w:lang w:val="en-GB"/>
              </w:rPr>
              <w:t xml:space="preserve">Reading: </w:t>
            </w:r>
            <w:r w:rsidRPr="00896F91">
              <w:rPr>
                <w:lang w:val="en-GB"/>
              </w:rPr>
              <w:t xml:space="preserve">Bert </w:t>
            </w:r>
            <w:proofErr w:type="spellStart"/>
            <w:r w:rsidRPr="00896F91">
              <w:rPr>
                <w:lang w:val="en-GB"/>
              </w:rPr>
              <w:t>Klandermans</w:t>
            </w:r>
            <w:proofErr w:type="spellEnd"/>
            <w:r w:rsidRPr="00896F91">
              <w:rPr>
                <w:lang w:val="en-GB"/>
              </w:rPr>
              <w:t>: The Demand and Supply of Participation: Social-Psychological C</w:t>
            </w:r>
            <w:r w:rsidRPr="00D47F6F">
              <w:rPr>
                <w:lang w:val="en-GB"/>
              </w:rPr>
              <w:t>orrela</w:t>
            </w:r>
            <w:r>
              <w:rPr>
                <w:lang w:val="en-GB"/>
              </w:rPr>
              <w:t>tes of Participation in Social M</w:t>
            </w:r>
            <w:r w:rsidRPr="00D47F6F">
              <w:rPr>
                <w:lang w:val="en-GB"/>
              </w:rPr>
              <w:t>ovements</w:t>
            </w:r>
            <w:r>
              <w:rPr>
                <w:lang w:val="en-GB"/>
              </w:rPr>
              <w:t>, in: Snow et al. (ed): The Blackwell Companion to Social Movements, Blackwell 2007, S. 360 – 379.</w:t>
            </w:r>
          </w:p>
          <w:p w14:paraId="2E1A83F5" w14:textId="3442E05E" w:rsidR="00945C93" w:rsidRPr="00945C93" w:rsidRDefault="00945C93" w:rsidP="00945C93">
            <w:pPr>
              <w:rPr>
                <w:lang w:val="en-GB"/>
              </w:rPr>
            </w:pPr>
          </w:p>
        </w:tc>
      </w:tr>
      <w:tr w:rsidR="00A753C2" w:rsidRPr="00197594" w14:paraId="157D7D3B" w14:textId="77777777" w:rsidTr="004A6875">
        <w:tc>
          <w:tcPr>
            <w:tcW w:w="3157" w:type="dxa"/>
            <w:shd w:val="clear" w:color="auto" w:fill="BFBFBF" w:themeFill="background1" w:themeFillShade="BF"/>
          </w:tcPr>
          <w:p w14:paraId="5AABD46A" w14:textId="12503BDE" w:rsidR="00223334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Part B:</w:t>
            </w:r>
            <w:r w:rsidR="007C0EB6">
              <w:rPr>
                <w:b/>
                <w:sz w:val="22"/>
                <w:lang w:val="en-US"/>
              </w:rPr>
              <w:t xml:space="preserve"> democracy, social justice, and public policy </w:t>
            </w:r>
            <w:proofErr w:type="gramStart"/>
            <w:r w:rsidR="007C0EB6">
              <w:rPr>
                <w:b/>
                <w:sz w:val="22"/>
                <w:lang w:val="en-US"/>
              </w:rPr>
              <w:t xml:space="preserve">- </w:t>
            </w:r>
            <w:r>
              <w:rPr>
                <w:b/>
                <w:sz w:val="22"/>
                <w:lang w:val="en-US"/>
              </w:rPr>
              <w:t xml:space="preserve"> contemporary</w:t>
            </w:r>
            <w:proofErr w:type="gramEnd"/>
            <w:r>
              <w:rPr>
                <w:b/>
                <w:sz w:val="22"/>
                <w:lang w:val="en-US"/>
              </w:rPr>
              <w:t xml:space="preserve"> </w:t>
            </w:r>
            <w:r w:rsidR="0021689F">
              <w:rPr>
                <w:b/>
                <w:sz w:val="22"/>
                <w:lang w:val="en-US"/>
              </w:rPr>
              <w:t>challenges</w:t>
            </w:r>
            <w:r w:rsidR="007C0EB6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0D00CFC9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  <w:shd w:val="clear" w:color="auto" w:fill="BFBFBF" w:themeFill="background1" w:themeFillShade="BF"/>
          </w:tcPr>
          <w:p w14:paraId="73300D5C" w14:textId="77777777" w:rsidR="00223334" w:rsidRDefault="00223334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3D2AFF" w:rsidRPr="0021689F" w14:paraId="7F2A03DB" w14:textId="77777777" w:rsidTr="004A6875">
        <w:tc>
          <w:tcPr>
            <w:tcW w:w="3157" w:type="dxa"/>
          </w:tcPr>
          <w:p w14:paraId="4C97955E" w14:textId="5A3C1421" w:rsidR="003D2AFF" w:rsidRPr="00F43AE6" w:rsidRDefault="00924E04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Oct 23</w:t>
            </w:r>
            <w:r w:rsidRPr="00924E04">
              <w:rPr>
                <w:b/>
                <w:sz w:val="22"/>
                <w:vertAlign w:val="superscript"/>
                <w:lang w:val="en-US"/>
              </w:rPr>
              <w:t>rd</w:t>
            </w:r>
            <w:r>
              <w:rPr>
                <w:b/>
                <w:sz w:val="22"/>
                <w:lang w:val="en-US"/>
              </w:rPr>
              <w:t xml:space="preserve">  </w:t>
            </w:r>
            <w:r w:rsidR="005112FC">
              <w:rPr>
                <w:b/>
                <w:sz w:val="22"/>
                <w:lang w:val="en-US"/>
              </w:rPr>
              <w:t xml:space="preserve">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6E4A12DC" w14:textId="64EE68E8" w:rsidR="003D2AFF" w:rsidRDefault="003D2AFF" w:rsidP="004A6875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>Institutional crises</w:t>
            </w:r>
            <w:r w:rsidR="00B437A3">
              <w:rPr>
                <w:b/>
                <w:sz w:val="22"/>
                <w:lang w:val="en-US"/>
              </w:rPr>
              <w:t xml:space="preserve"> of public policies</w:t>
            </w:r>
            <w:r w:rsidRPr="003D2AFF">
              <w:rPr>
                <w:b/>
                <w:sz w:val="22"/>
                <w:lang w:val="en-US"/>
              </w:rPr>
              <w:t>? The loss of trust and legitimacy of representation</w:t>
            </w:r>
          </w:p>
        </w:tc>
        <w:tc>
          <w:tcPr>
            <w:tcW w:w="4526" w:type="dxa"/>
          </w:tcPr>
          <w:p w14:paraId="44EB80F9" w14:textId="77777777" w:rsidR="00A753C2" w:rsidRDefault="00945C93" w:rsidP="004A6875">
            <w:pPr>
              <w:jc w:val="left"/>
              <w:rPr>
                <w:lang w:val="en-GB"/>
              </w:rPr>
            </w:pPr>
            <w:r w:rsidRPr="00945C93">
              <w:rPr>
                <w:lang w:val="en-GB"/>
              </w:rPr>
              <w:t>Reading: Dalton, Russell J. “Citizenship Norms and the Expansion of Political Participation.” Political Studies, vol. 56, no. 1, 2008, pp. 76–98.</w:t>
            </w:r>
          </w:p>
          <w:p w14:paraId="2AC2685A" w14:textId="71A76933" w:rsidR="00220E4E" w:rsidRDefault="00220E4E" w:rsidP="004A6875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3D2AFF" w:rsidRPr="00D578F7" w14:paraId="2C5102D5" w14:textId="77777777" w:rsidTr="004A6875">
        <w:tc>
          <w:tcPr>
            <w:tcW w:w="3157" w:type="dxa"/>
          </w:tcPr>
          <w:p w14:paraId="7681AFF6" w14:textId="32A1A5F7" w:rsidR="003D2AFF" w:rsidRPr="00F43AE6" w:rsidRDefault="00750527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Oct 30</w:t>
            </w:r>
            <w:r w:rsidRPr="00750527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 </w:t>
            </w:r>
            <w:r w:rsidR="005112FC">
              <w:rPr>
                <w:b/>
                <w:sz w:val="22"/>
                <w:lang w:val="en-US"/>
              </w:rPr>
              <w:t xml:space="preserve">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3D831C02" w14:textId="670CAA82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Democratic denial? </w:t>
            </w:r>
            <w:r w:rsidRPr="003D2AFF">
              <w:rPr>
                <w:b/>
                <w:sz w:val="22"/>
                <w:lang w:val="en-US"/>
              </w:rPr>
              <w:t xml:space="preserve">Contemporary non-participation in Europe </w:t>
            </w:r>
          </w:p>
          <w:p w14:paraId="68486B8C" w14:textId="77777777" w:rsid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3B3E3926" w14:textId="5B2EBBFA" w:rsidR="00D578F7" w:rsidRDefault="00D578F7" w:rsidP="003D2AFF">
            <w:pPr>
              <w:jc w:val="left"/>
              <w:rPr>
                <w:lang w:val="en-GB"/>
              </w:rPr>
            </w:pPr>
            <w:r w:rsidRPr="00D578F7">
              <w:rPr>
                <w:lang w:val="en-GB"/>
              </w:rPr>
              <w:t>Reading: Schäfer A and Schwander H (2019) ‘Don’t play if you can’t win’: does economic inequality undermine political equality? European Political Science Review</w:t>
            </w:r>
            <w:r>
              <w:rPr>
                <w:lang w:val="en-GB"/>
              </w:rPr>
              <w:t xml:space="preserve"> 11(3): 395–</w:t>
            </w:r>
            <w:proofErr w:type="gramStart"/>
            <w:r>
              <w:rPr>
                <w:lang w:val="en-GB"/>
              </w:rPr>
              <w:t>413;</w:t>
            </w:r>
            <w:proofErr w:type="gramEnd"/>
          </w:p>
          <w:p w14:paraId="2AEE4D99" w14:textId="77777777" w:rsidR="00A753C2" w:rsidRPr="00D578F7" w:rsidRDefault="00A753C2" w:rsidP="003D2AFF">
            <w:pPr>
              <w:jc w:val="left"/>
              <w:rPr>
                <w:lang w:val="en-GB"/>
              </w:rPr>
            </w:pPr>
          </w:p>
          <w:p w14:paraId="69F0C604" w14:textId="77777777" w:rsidR="00A753C2" w:rsidRDefault="00570622" w:rsidP="003D2AFF">
            <w:pPr>
              <w:jc w:val="left"/>
            </w:pPr>
            <w:proofErr w:type="spellStart"/>
            <w:r w:rsidRPr="00570622">
              <w:rPr>
                <w:lang w:val="en-US"/>
              </w:rPr>
              <w:t>Elsässer</w:t>
            </w:r>
            <w:proofErr w:type="spellEnd"/>
            <w:r w:rsidRPr="00570622">
              <w:rPr>
                <w:lang w:val="en-US"/>
              </w:rPr>
              <w:t xml:space="preserve"> L and Schäfer A (2022) (N)one of us? The case for descriptive representation of the contemporary working class. </w:t>
            </w:r>
            <w:r w:rsidRPr="00570622">
              <w:t>West European Politics 45(6): 1361–1384.</w:t>
            </w:r>
          </w:p>
          <w:p w14:paraId="3D52CB60" w14:textId="2F5EFBDB" w:rsidR="00570622" w:rsidRPr="00D578F7" w:rsidRDefault="00570622" w:rsidP="003D2AFF">
            <w:pPr>
              <w:jc w:val="left"/>
              <w:rPr>
                <w:b/>
                <w:sz w:val="22"/>
              </w:rPr>
            </w:pPr>
          </w:p>
        </w:tc>
      </w:tr>
      <w:tr w:rsidR="00A76B1F" w:rsidRPr="003D2AFF" w14:paraId="5D2DCABB" w14:textId="77777777" w:rsidTr="004A6875">
        <w:tc>
          <w:tcPr>
            <w:tcW w:w="3157" w:type="dxa"/>
          </w:tcPr>
          <w:p w14:paraId="730124E7" w14:textId="4AF742BE" w:rsidR="003D2AFF" w:rsidRPr="00F43AE6" w:rsidRDefault="00750527" w:rsidP="005112FC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Monday </w:t>
            </w:r>
            <w:r w:rsidR="00855268">
              <w:rPr>
                <w:b/>
                <w:sz w:val="22"/>
                <w:lang w:val="en-US"/>
              </w:rPr>
              <w:t>Nov 6</w:t>
            </w:r>
            <w:r w:rsidR="00855268" w:rsidRPr="00855268">
              <w:rPr>
                <w:b/>
                <w:sz w:val="22"/>
                <w:vertAlign w:val="superscript"/>
                <w:lang w:val="en-US"/>
              </w:rPr>
              <w:t>th</w:t>
            </w:r>
            <w:r w:rsidR="00855268">
              <w:rPr>
                <w:b/>
                <w:sz w:val="22"/>
                <w:lang w:val="en-US"/>
              </w:rPr>
              <w:t xml:space="preserve">  </w:t>
            </w:r>
            <w:r w:rsidR="00220E4E">
              <w:rPr>
                <w:b/>
                <w:sz w:val="22"/>
                <w:lang w:val="en-US"/>
              </w:rPr>
              <w:t xml:space="preserve">       </w:t>
            </w:r>
            <w:r>
              <w:rPr>
                <w:b/>
                <w:sz w:val="22"/>
                <w:lang w:val="en-US"/>
              </w:rPr>
              <w:t xml:space="preserve"> 08:50-10:30</w:t>
            </w:r>
          </w:p>
        </w:tc>
        <w:tc>
          <w:tcPr>
            <w:tcW w:w="5886" w:type="dxa"/>
          </w:tcPr>
          <w:p w14:paraId="34C5C09F" w14:textId="0547969B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Can new technologies save us? the digital </w:t>
            </w:r>
            <w:proofErr w:type="gramStart"/>
            <w:r>
              <w:rPr>
                <w:b/>
                <w:sz w:val="22"/>
                <w:lang w:val="en-US"/>
              </w:rPr>
              <w:t>society</w:t>
            </w:r>
            <w:proofErr w:type="gramEnd"/>
          </w:p>
          <w:p w14:paraId="0DF19E7E" w14:textId="77777777" w:rsid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5AF2AA1E" w14:textId="4ED1C187" w:rsidR="0060734E" w:rsidRDefault="0060734E" w:rsidP="0060734E">
            <w:pPr>
              <w:rPr>
                <w:lang w:val="de-DE"/>
              </w:rPr>
            </w:pPr>
            <w:r>
              <w:rPr>
                <w:lang w:val="en-US"/>
              </w:rPr>
              <w:t xml:space="preserve">Reading: </w:t>
            </w:r>
            <w:proofErr w:type="spellStart"/>
            <w:r w:rsidRPr="00820CF1">
              <w:rPr>
                <w:lang w:val="en-US"/>
              </w:rPr>
              <w:t>Gerbaudo</w:t>
            </w:r>
            <w:proofErr w:type="spellEnd"/>
            <w:r w:rsidRPr="00820CF1">
              <w:rPr>
                <w:lang w:val="en-US"/>
              </w:rPr>
              <w:t xml:space="preserve">, Paolo: The Platform Party: The Transformation of Political </w:t>
            </w:r>
            <w:proofErr w:type="spellStart"/>
            <w:r w:rsidRPr="00820CF1">
              <w:rPr>
                <w:lang w:val="en-US"/>
              </w:rPr>
              <w:t>Organisation</w:t>
            </w:r>
            <w:proofErr w:type="spellEnd"/>
            <w:r w:rsidRPr="00820CF1">
              <w:rPr>
                <w:lang w:val="en-US"/>
              </w:rPr>
              <w:t xml:space="preserve"> in the Era of Big Data. In: Dave Chandler, Christian Fuchs (Hg.): Digital Objects, Digital Subjects: Interdisciplinary Perspectives on Capitalism, </w:t>
            </w:r>
            <w:proofErr w:type="spellStart"/>
            <w:proofErr w:type="gramStart"/>
            <w:r w:rsidRPr="00820CF1">
              <w:rPr>
                <w:lang w:val="en-US"/>
              </w:rPr>
              <w:t>Labour</w:t>
            </w:r>
            <w:proofErr w:type="spellEnd"/>
            <w:proofErr w:type="gramEnd"/>
            <w:r w:rsidRPr="00820CF1">
              <w:rPr>
                <w:lang w:val="en-US"/>
              </w:rPr>
              <w:t xml:space="preserve"> and Politics in the Age of Big Data. </w:t>
            </w:r>
            <w:r w:rsidRPr="00820CF1">
              <w:rPr>
                <w:lang w:val="de-DE"/>
              </w:rPr>
              <w:t>London 2019, S. 187– 198.</w:t>
            </w:r>
          </w:p>
          <w:p w14:paraId="095A02E5" w14:textId="77777777" w:rsid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A76B1F" w:rsidRPr="003D2AFF" w14:paraId="09E636ED" w14:textId="77777777" w:rsidTr="004A6875">
        <w:tc>
          <w:tcPr>
            <w:tcW w:w="3157" w:type="dxa"/>
          </w:tcPr>
          <w:p w14:paraId="786B37B5" w14:textId="71E7AA4B" w:rsidR="003D2AFF" w:rsidRPr="00F43AE6" w:rsidRDefault="00855268" w:rsidP="00220E4E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Monday Nov </w:t>
            </w:r>
            <w:r w:rsidR="00CF1B54">
              <w:rPr>
                <w:b/>
                <w:sz w:val="22"/>
                <w:lang w:val="en-US"/>
              </w:rPr>
              <w:t>13</w:t>
            </w:r>
            <w:r w:rsidRPr="00855268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  </w:t>
            </w:r>
            <w:r w:rsidR="00220E4E">
              <w:rPr>
                <w:b/>
                <w:sz w:val="22"/>
                <w:lang w:val="en-US"/>
              </w:rPr>
              <w:t xml:space="preserve">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56FD461A" w14:textId="57D0E5F7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>Populist emancipation? New framings of democracy</w:t>
            </w:r>
            <w:r w:rsidR="00AB297E">
              <w:rPr>
                <w:b/>
                <w:sz w:val="22"/>
                <w:lang w:val="en-US"/>
              </w:rPr>
              <w:t>, justice, and the public</w:t>
            </w:r>
          </w:p>
          <w:p w14:paraId="44452140" w14:textId="77777777" w:rsid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470FDBE9" w14:textId="5AD79D0F" w:rsidR="00D578F7" w:rsidRDefault="00D578F7" w:rsidP="003D2AFF">
            <w:pPr>
              <w:jc w:val="left"/>
              <w:rPr>
                <w:lang w:val="en-US"/>
              </w:rPr>
            </w:pPr>
            <w:r w:rsidRPr="00D578F7">
              <w:rPr>
                <w:lang w:val="en-US"/>
              </w:rPr>
              <w:t>Reading: Lütjen T (2022) The anti-authoritarian revolt: Right-wing populism as self-empowerment? European Journal of Social Theory 25(1): 75–</w:t>
            </w:r>
            <w:proofErr w:type="gramStart"/>
            <w:r w:rsidRPr="00D578F7">
              <w:rPr>
                <w:lang w:val="en-US"/>
              </w:rPr>
              <w:t>93;</w:t>
            </w:r>
            <w:proofErr w:type="gramEnd"/>
          </w:p>
          <w:p w14:paraId="1CB12C7B" w14:textId="77777777" w:rsidR="00A753C2" w:rsidRPr="00D578F7" w:rsidRDefault="00A753C2" w:rsidP="003D2AFF">
            <w:pPr>
              <w:jc w:val="left"/>
              <w:rPr>
                <w:lang w:val="en-US"/>
              </w:rPr>
            </w:pPr>
          </w:p>
          <w:p w14:paraId="7AEFC14D" w14:textId="77777777" w:rsidR="003D2AFF" w:rsidRDefault="00D578F7" w:rsidP="003D2AFF">
            <w:pPr>
              <w:jc w:val="left"/>
              <w:rPr>
                <w:lang w:val="en-US"/>
              </w:rPr>
            </w:pPr>
            <w:r w:rsidRPr="00D578F7">
              <w:rPr>
                <w:lang w:val="en-US"/>
              </w:rPr>
              <w:t>Schäfer A (2022) Cultural Backlash? How (Not) to Explain the Rise of Authoritarian Populism. British Journal of Political Science 52(4): 1977–1993.</w:t>
            </w:r>
          </w:p>
          <w:p w14:paraId="2B196FE4" w14:textId="184DC79E" w:rsidR="00A753C2" w:rsidRDefault="00A753C2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3D2AFF" w:rsidRPr="003D2AFF" w14:paraId="1789893D" w14:textId="77777777" w:rsidTr="004A6875">
        <w:tc>
          <w:tcPr>
            <w:tcW w:w="3157" w:type="dxa"/>
          </w:tcPr>
          <w:p w14:paraId="1F88D427" w14:textId="0E7D58C2" w:rsidR="003D2AFF" w:rsidRPr="00F43AE6" w:rsidRDefault="00CF1B54" w:rsidP="00220E4E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Nov 20</w:t>
            </w:r>
            <w:r w:rsidRPr="00855268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  </w:t>
            </w:r>
            <w:r w:rsidR="00220E4E">
              <w:rPr>
                <w:b/>
                <w:sz w:val="22"/>
                <w:lang w:val="en-US"/>
              </w:rPr>
              <w:t xml:space="preserve">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4AA76D83" w14:textId="68658457" w:rsidR="003D2AFF" w:rsidRPr="00F409DF" w:rsidRDefault="003D2AFF" w:rsidP="003D2AFF">
            <w:pPr>
              <w:jc w:val="left"/>
              <w:rPr>
                <w:b/>
                <w:sz w:val="22"/>
                <w:lang w:val="en-US"/>
              </w:rPr>
            </w:pPr>
            <w:r w:rsidRPr="003D2AFF">
              <w:rPr>
                <w:b/>
                <w:sz w:val="22"/>
                <w:lang w:val="en-US"/>
              </w:rPr>
              <w:t xml:space="preserve">New </w:t>
            </w:r>
            <w:r w:rsidR="0021689F">
              <w:rPr>
                <w:b/>
                <w:sz w:val="22"/>
                <w:lang w:val="en-US"/>
              </w:rPr>
              <w:t>challengers</w:t>
            </w:r>
            <w:r w:rsidRPr="003D2AFF">
              <w:rPr>
                <w:b/>
                <w:sz w:val="22"/>
                <w:lang w:val="en-US"/>
              </w:rPr>
              <w:t xml:space="preserve"> in the climate crisis</w:t>
            </w:r>
            <w:r w:rsidR="0021689F">
              <w:rPr>
                <w:b/>
                <w:sz w:val="22"/>
                <w:lang w:val="en-US"/>
              </w:rPr>
              <w:t xml:space="preserve"> </w:t>
            </w:r>
            <w:r w:rsidR="00F409DF">
              <w:rPr>
                <w:b/>
                <w:sz w:val="22"/>
                <w:lang w:val="en-US"/>
              </w:rPr>
              <w:t>–</w:t>
            </w:r>
            <w:r w:rsidR="0021689F">
              <w:rPr>
                <w:b/>
                <w:sz w:val="22"/>
                <w:lang w:val="en-US"/>
              </w:rPr>
              <w:t xml:space="preserve"> who</w:t>
            </w:r>
            <w:r w:rsidR="00F409DF">
              <w:rPr>
                <w:b/>
                <w:sz w:val="22"/>
                <w:lang w:val="en-US"/>
              </w:rPr>
              <w:t xml:space="preserve"> </w:t>
            </w:r>
            <w:r w:rsidR="00F409DF">
              <w:rPr>
                <w:b/>
                <w:i/>
                <w:sz w:val="22"/>
                <w:lang w:val="en-US"/>
              </w:rPr>
              <w:t xml:space="preserve">does </w:t>
            </w:r>
            <w:r w:rsidR="00F409DF">
              <w:rPr>
                <w:b/>
                <w:sz w:val="22"/>
                <w:lang w:val="en-US"/>
              </w:rPr>
              <w:t>public policies?</w:t>
            </w:r>
          </w:p>
          <w:p w14:paraId="5F3FAD3D" w14:textId="77777777" w:rsidR="003D2AFF" w:rsidRPr="003D2AFF" w:rsidRDefault="003D2AFF" w:rsidP="003D2AFF">
            <w:pPr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4526" w:type="dxa"/>
          </w:tcPr>
          <w:p w14:paraId="40E6EB9E" w14:textId="77777777" w:rsidR="00A753C2" w:rsidRDefault="0060734E" w:rsidP="001C3FE0">
            <w:pPr>
              <w:jc w:val="left"/>
              <w:rPr>
                <w:lang w:val="en-US"/>
              </w:rPr>
            </w:pPr>
            <w:r w:rsidRPr="0060734E">
              <w:rPr>
                <w:lang w:val="en-US"/>
              </w:rPr>
              <w:t xml:space="preserve">Reading: </w:t>
            </w:r>
            <w:r w:rsidRPr="0049345A">
              <w:rPr>
                <w:lang w:val="en-US"/>
              </w:rPr>
              <w:t xml:space="preserve">Joost de Moor; </w:t>
            </w:r>
            <w:proofErr w:type="spellStart"/>
            <w:r w:rsidRPr="0049345A">
              <w:rPr>
                <w:lang w:val="en-US"/>
              </w:rPr>
              <w:t>Vydt</w:t>
            </w:r>
            <w:proofErr w:type="spellEnd"/>
            <w:r w:rsidRPr="0049345A">
              <w:rPr>
                <w:lang w:val="en-US"/>
              </w:rPr>
              <w:t>, Michiel de; Uba, Katrin; Wahlström, Mattias (2021): New kids on the block: taking stock of the recent cycle of climate activism. In: Social Movement Studies 20 (5), S. 619–625.</w:t>
            </w:r>
          </w:p>
          <w:p w14:paraId="28E5EB88" w14:textId="4EA4FFF5" w:rsidR="00573393" w:rsidRDefault="00573393" w:rsidP="001C3FE0">
            <w:pPr>
              <w:jc w:val="left"/>
              <w:rPr>
                <w:b/>
                <w:sz w:val="22"/>
                <w:lang w:val="en-US"/>
              </w:rPr>
            </w:pPr>
          </w:p>
        </w:tc>
      </w:tr>
      <w:tr w:rsidR="00A73917" w:rsidRPr="00197594" w14:paraId="0077247D" w14:textId="77777777" w:rsidTr="004A6875">
        <w:tc>
          <w:tcPr>
            <w:tcW w:w="3157" w:type="dxa"/>
          </w:tcPr>
          <w:p w14:paraId="4442FF58" w14:textId="7865E01D" w:rsidR="00A73917" w:rsidRPr="00F43AE6" w:rsidRDefault="00F6451A" w:rsidP="00220E4E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Monday Nov 27</w:t>
            </w:r>
            <w:r w:rsidRPr="00855268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  </w:t>
            </w:r>
            <w:r w:rsidR="00220E4E">
              <w:rPr>
                <w:b/>
                <w:sz w:val="22"/>
                <w:lang w:val="en-US"/>
              </w:rPr>
              <w:t xml:space="preserve">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594AB4F9" w14:textId="35D80E9D" w:rsidR="00A73917" w:rsidRPr="003D2AFF" w:rsidRDefault="00D51002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Challenging </w:t>
            </w:r>
            <w:r w:rsidR="00F409DF">
              <w:rPr>
                <w:b/>
                <w:sz w:val="22"/>
                <w:lang w:val="en-US"/>
              </w:rPr>
              <w:t>h</w:t>
            </w:r>
            <w:r>
              <w:rPr>
                <w:b/>
                <w:sz w:val="22"/>
                <w:lang w:val="en-US"/>
              </w:rPr>
              <w:t>ealth as public policy concern – the new private in the Covid pandemic</w:t>
            </w:r>
          </w:p>
        </w:tc>
        <w:tc>
          <w:tcPr>
            <w:tcW w:w="4526" w:type="dxa"/>
          </w:tcPr>
          <w:p w14:paraId="6325D6D7" w14:textId="0359D657" w:rsidR="00A90824" w:rsidRPr="00A90824" w:rsidRDefault="00A90824" w:rsidP="00A908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Reading: </w:t>
            </w:r>
            <w:r w:rsidRPr="00A90824">
              <w:rPr>
                <w:lang w:val="en-US"/>
              </w:rPr>
              <w:t xml:space="preserve">Paolo </w:t>
            </w:r>
            <w:proofErr w:type="spellStart"/>
            <w:r w:rsidRPr="00A90824">
              <w:rPr>
                <w:lang w:val="en-US"/>
              </w:rPr>
              <w:t>Gerbaudo</w:t>
            </w:r>
            <w:proofErr w:type="spellEnd"/>
            <w:r>
              <w:rPr>
                <w:lang w:val="en-US"/>
              </w:rPr>
              <w:t xml:space="preserve"> (2020): The Pandemic Crowd</w:t>
            </w:r>
            <w:r w:rsidR="00771B4F">
              <w:rPr>
                <w:lang w:val="en-US"/>
              </w:rPr>
              <w:t>. Protest in the Time of Covid-19, in:</w:t>
            </w:r>
          </w:p>
          <w:p w14:paraId="57367A54" w14:textId="77777777" w:rsidR="00A73917" w:rsidRDefault="00A90824" w:rsidP="00A90824">
            <w:pPr>
              <w:jc w:val="left"/>
              <w:rPr>
                <w:lang w:val="en-US"/>
              </w:rPr>
            </w:pPr>
            <w:r w:rsidRPr="00A90824">
              <w:rPr>
                <w:lang w:val="en-US"/>
              </w:rPr>
              <w:t>Journal of International Affairs, Vol. 73, No. 2, pp. 61-76</w:t>
            </w:r>
            <w:r w:rsidR="00771B4F">
              <w:rPr>
                <w:lang w:val="en-US"/>
              </w:rPr>
              <w:t>.</w:t>
            </w:r>
          </w:p>
          <w:p w14:paraId="220DA4C7" w14:textId="74C96513" w:rsidR="00573393" w:rsidRPr="0060734E" w:rsidRDefault="00573393" w:rsidP="00A90824">
            <w:pPr>
              <w:jc w:val="left"/>
              <w:rPr>
                <w:lang w:val="en-US"/>
              </w:rPr>
            </w:pPr>
          </w:p>
        </w:tc>
      </w:tr>
      <w:tr w:rsidR="00771B4F" w:rsidRPr="00197594" w14:paraId="5AE1D84E" w14:textId="77777777" w:rsidTr="004A6875">
        <w:tc>
          <w:tcPr>
            <w:tcW w:w="3157" w:type="dxa"/>
          </w:tcPr>
          <w:p w14:paraId="03955AB1" w14:textId="22924696" w:rsidR="00771B4F" w:rsidRPr="00F43AE6" w:rsidRDefault="00F6451A" w:rsidP="00220E4E">
            <w:pPr>
              <w:pStyle w:val="Listaszerbekezds"/>
              <w:numPr>
                <w:ilvl w:val="0"/>
                <w:numId w:val="6"/>
              </w:numPr>
              <w:ind w:left="35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Monday Dec 4</w:t>
            </w:r>
            <w:r w:rsidRPr="00F6451A">
              <w:rPr>
                <w:b/>
                <w:sz w:val="22"/>
                <w:vertAlign w:val="superscript"/>
                <w:lang w:val="en-US"/>
              </w:rPr>
              <w:t>th</w:t>
            </w:r>
            <w:r>
              <w:rPr>
                <w:b/>
                <w:sz w:val="22"/>
                <w:lang w:val="en-US"/>
              </w:rPr>
              <w:t xml:space="preserve">    </w:t>
            </w:r>
            <w:r w:rsidR="00220E4E">
              <w:rPr>
                <w:b/>
                <w:sz w:val="22"/>
                <w:lang w:val="en-US"/>
              </w:rPr>
              <w:t xml:space="preserve">      </w:t>
            </w:r>
            <w:r>
              <w:rPr>
                <w:b/>
                <w:sz w:val="22"/>
                <w:lang w:val="en-US"/>
              </w:rPr>
              <w:t>08:50-10:30</w:t>
            </w:r>
          </w:p>
        </w:tc>
        <w:tc>
          <w:tcPr>
            <w:tcW w:w="5886" w:type="dxa"/>
          </w:tcPr>
          <w:p w14:paraId="13C4E57C" w14:textId="069BCCCF" w:rsidR="00771B4F" w:rsidRDefault="005C7970" w:rsidP="003D2AFF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Multinational </w:t>
            </w:r>
            <w:r w:rsidR="00312E4D">
              <w:rPr>
                <w:b/>
                <w:sz w:val="22"/>
                <w:lang w:val="en-US"/>
              </w:rPr>
              <w:t>Democracy - EU institutions as safeguard</w:t>
            </w:r>
            <w:r w:rsidR="002F2D94">
              <w:rPr>
                <w:b/>
                <w:sz w:val="22"/>
                <w:lang w:val="en-US"/>
              </w:rPr>
              <w:t>s</w:t>
            </w:r>
            <w:r w:rsidR="00312E4D">
              <w:rPr>
                <w:b/>
                <w:sz w:val="22"/>
                <w:lang w:val="en-US"/>
              </w:rPr>
              <w:t xml:space="preserve"> for the democracy, social justice, and public policy </w:t>
            </w:r>
            <w:r w:rsidR="004731DA">
              <w:rPr>
                <w:b/>
                <w:sz w:val="22"/>
                <w:lang w:val="en-US"/>
              </w:rPr>
              <w:t>nexus</w:t>
            </w:r>
            <w:r w:rsidR="00312E4D">
              <w:rPr>
                <w:b/>
                <w:sz w:val="22"/>
                <w:lang w:val="en-US"/>
              </w:rPr>
              <w:t>?</w:t>
            </w:r>
          </w:p>
        </w:tc>
        <w:tc>
          <w:tcPr>
            <w:tcW w:w="4526" w:type="dxa"/>
          </w:tcPr>
          <w:p w14:paraId="727C66F8" w14:textId="77777777" w:rsidR="00771B4F" w:rsidRDefault="00A3325E" w:rsidP="00A908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Reading: Sabine </w:t>
            </w:r>
            <w:proofErr w:type="spellStart"/>
            <w:r>
              <w:rPr>
                <w:lang w:val="en-US"/>
              </w:rPr>
              <w:t>Saurugger</w:t>
            </w:r>
            <w:proofErr w:type="spellEnd"/>
            <w:r w:rsidR="004731DA">
              <w:rPr>
                <w:lang w:val="en-US"/>
              </w:rPr>
              <w:t xml:space="preserve"> (</w:t>
            </w:r>
            <w:r w:rsidR="004731DA" w:rsidRPr="004731DA">
              <w:rPr>
                <w:lang w:val="en-US"/>
              </w:rPr>
              <w:t>2010</w:t>
            </w:r>
            <w:r w:rsidR="004731DA">
              <w:rPr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  <w:r w:rsidR="004731DA" w:rsidRPr="004731DA">
              <w:rPr>
                <w:lang w:val="en-US"/>
              </w:rPr>
              <w:t>The social construction of the participatory turn: The emergence</w:t>
            </w:r>
            <w:r w:rsidR="00DF279C">
              <w:rPr>
                <w:lang w:val="en-US"/>
              </w:rPr>
              <w:t xml:space="preserve"> </w:t>
            </w:r>
            <w:r w:rsidR="004731DA" w:rsidRPr="004731DA">
              <w:rPr>
                <w:lang w:val="en-US"/>
              </w:rPr>
              <w:t>of a norm in the European Union</w:t>
            </w:r>
            <w:r w:rsidR="004731DA">
              <w:rPr>
                <w:lang w:val="en-US"/>
              </w:rPr>
              <w:t xml:space="preserve">, in: </w:t>
            </w:r>
            <w:r w:rsidR="004731DA" w:rsidRPr="004731DA">
              <w:rPr>
                <w:lang w:val="en-US"/>
              </w:rPr>
              <w:t>European Journal of Political Research</w:t>
            </w:r>
            <w:r w:rsidR="004731DA">
              <w:rPr>
                <w:lang w:val="en-US"/>
              </w:rPr>
              <w:t xml:space="preserve"> </w:t>
            </w:r>
            <w:r w:rsidR="004731DA" w:rsidRPr="004731DA">
              <w:rPr>
                <w:lang w:val="en-US"/>
              </w:rPr>
              <w:t>49: 471–495</w:t>
            </w:r>
            <w:r w:rsidR="004731DA">
              <w:rPr>
                <w:lang w:val="en-US"/>
              </w:rPr>
              <w:t>.</w:t>
            </w:r>
            <w:r w:rsidR="004731DA" w:rsidRPr="004731DA">
              <w:rPr>
                <w:lang w:val="en-US"/>
              </w:rPr>
              <w:t xml:space="preserve"> </w:t>
            </w:r>
          </w:p>
          <w:p w14:paraId="03A48DD5" w14:textId="3346A713" w:rsidR="00573393" w:rsidRDefault="00573393" w:rsidP="00A90824">
            <w:pPr>
              <w:jc w:val="left"/>
              <w:rPr>
                <w:lang w:val="en-US"/>
              </w:rPr>
            </w:pPr>
          </w:p>
        </w:tc>
      </w:tr>
    </w:tbl>
    <w:p w14:paraId="3615A4B3" w14:textId="7CD0ECB8" w:rsidR="001C395C" w:rsidRPr="001C395C" w:rsidRDefault="001C395C" w:rsidP="004731DA">
      <w:pPr>
        <w:rPr>
          <w:b/>
          <w:sz w:val="22"/>
          <w:lang w:val="en-US"/>
        </w:rPr>
      </w:pPr>
    </w:p>
    <w:sectPr w:rsidR="001C395C" w:rsidRPr="001C395C" w:rsidSect="00B329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B3C"/>
    <w:multiLevelType w:val="hybridMultilevel"/>
    <w:tmpl w:val="702CC674"/>
    <w:lvl w:ilvl="0" w:tplc="AEE4E60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95C"/>
    <w:multiLevelType w:val="hybridMultilevel"/>
    <w:tmpl w:val="F70C26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481"/>
    <w:multiLevelType w:val="hybridMultilevel"/>
    <w:tmpl w:val="E51E4E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4CB"/>
    <w:multiLevelType w:val="hybridMultilevel"/>
    <w:tmpl w:val="0052AE9A"/>
    <w:lvl w:ilvl="0" w:tplc="F45E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333E"/>
    <w:multiLevelType w:val="hybridMultilevel"/>
    <w:tmpl w:val="989E8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5625"/>
    <w:multiLevelType w:val="multilevel"/>
    <w:tmpl w:val="1D2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24DA9"/>
    <w:multiLevelType w:val="hybridMultilevel"/>
    <w:tmpl w:val="085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41EAB"/>
    <w:multiLevelType w:val="hybridMultilevel"/>
    <w:tmpl w:val="70503AD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DE74A8"/>
    <w:multiLevelType w:val="hybridMultilevel"/>
    <w:tmpl w:val="322E9C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D559F"/>
    <w:multiLevelType w:val="hybridMultilevel"/>
    <w:tmpl w:val="12500E50"/>
    <w:lvl w:ilvl="0" w:tplc="CC0EE9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46973">
    <w:abstractNumId w:val="4"/>
  </w:num>
  <w:num w:numId="2" w16cid:durableId="1028677081">
    <w:abstractNumId w:val="8"/>
  </w:num>
  <w:num w:numId="3" w16cid:durableId="887961446">
    <w:abstractNumId w:val="5"/>
  </w:num>
  <w:num w:numId="4" w16cid:durableId="1182546583">
    <w:abstractNumId w:val="7"/>
  </w:num>
  <w:num w:numId="5" w16cid:durableId="695152397">
    <w:abstractNumId w:val="2"/>
  </w:num>
  <w:num w:numId="6" w16cid:durableId="1930962905">
    <w:abstractNumId w:val="1"/>
  </w:num>
  <w:num w:numId="7" w16cid:durableId="46073945">
    <w:abstractNumId w:val="9"/>
  </w:num>
  <w:num w:numId="8" w16cid:durableId="86658005">
    <w:abstractNumId w:val="3"/>
  </w:num>
  <w:num w:numId="9" w16cid:durableId="992955642">
    <w:abstractNumId w:val="6"/>
  </w:num>
  <w:num w:numId="10" w16cid:durableId="167965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04"/>
    <w:rsid w:val="00056353"/>
    <w:rsid w:val="00062654"/>
    <w:rsid w:val="000B52DF"/>
    <w:rsid w:val="000C2185"/>
    <w:rsid w:val="000F4EB7"/>
    <w:rsid w:val="00162A51"/>
    <w:rsid w:val="00163ECB"/>
    <w:rsid w:val="00197594"/>
    <w:rsid w:val="001A6712"/>
    <w:rsid w:val="001A6B97"/>
    <w:rsid w:val="001C395C"/>
    <w:rsid w:val="001C3FE0"/>
    <w:rsid w:val="0020075F"/>
    <w:rsid w:val="002126FB"/>
    <w:rsid w:val="0021689F"/>
    <w:rsid w:val="00220E4E"/>
    <w:rsid w:val="00223334"/>
    <w:rsid w:val="00250B62"/>
    <w:rsid w:val="00253661"/>
    <w:rsid w:val="00293AB6"/>
    <w:rsid w:val="00294BB9"/>
    <w:rsid w:val="002A2C4E"/>
    <w:rsid w:val="002A5263"/>
    <w:rsid w:val="002F2D94"/>
    <w:rsid w:val="00312E4D"/>
    <w:rsid w:val="0035366B"/>
    <w:rsid w:val="00375CDF"/>
    <w:rsid w:val="003B1369"/>
    <w:rsid w:val="003B475C"/>
    <w:rsid w:val="003D2AFF"/>
    <w:rsid w:val="004506B3"/>
    <w:rsid w:val="00450929"/>
    <w:rsid w:val="004575F5"/>
    <w:rsid w:val="0046440C"/>
    <w:rsid w:val="004731DA"/>
    <w:rsid w:val="0049345A"/>
    <w:rsid w:val="00496DF7"/>
    <w:rsid w:val="004A6875"/>
    <w:rsid w:val="004C0220"/>
    <w:rsid w:val="004C2EA6"/>
    <w:rsid w:val="005112FC"/>
    <w:rsid w:val="005303F0"/>
    <w:rsid w:val="005337C6"/>
    <w:rsid w:val="00550029"/>
    <w:rsid w:val="00570622"/>
    <w:rsid w:val="00573393"/>
    <w:rsid w:val="00596C3C"/>
    <w:rsid w:val="005A2889"/>
    <w:rsid w:val="005B22EA"/>
    <w:rsid w:val="005C7970"/>
    <w:rsid w:val="005D7C9F"/>
    <w:rsid w:val="005F2541"/>
    <w:rsid w:val="00604D5A"/>
    <w:rsid w:val="0060734E"/>
    <w:rsid w:val="006122FA"/>
    <w:rsid w:val="0061608F"/>
    <w:rsid w:val="006279D1"/>
    <w:rsid w:val="00652C45"/>
    <w:rsid w:val="006E53C3"/>
    <w:rsid w:val="006F5ABE"/>
    <w:rsid w:val="00750527"/>
    <w:rsid w:val="00771695"/>
    <w:rsid w:val="00771B4F"/>
    <w:rsid w:val="007C0EB6"/>
    <w:rsid w:val="0085038D"/>
    <w:rsid w:val="00855268"/>
    <w:rsid w:val="008B3191"/>
    <w:rsid w:val="008C09AF"/>
    <w:rsid w:val="008E67F4"/>
    <w:rsid w:val="00903762"/>
    <w:rsid w:val="00924E04"/>
    <w:rsid w:val="00933EC4"/>
    <w:rsid w:val="00936D9E"/>
    <w:rsid w:val="0094436F"/>
    <w:rsid w:val="00945C93"/>
    <w:rsid w:val="009668F9"/>
    <w:rsid w:val="009813D0"/>
    <w:rsid w:val="009A6825"/>
    <w:rsid w:val="009D1720"/>
    <w:rsid w:val="009D6E03"/>
    <w:rsid w:val="00A00462"/>
    <w:rsid w:val="00A318B2"/>
    <w:rsid w:val="00A3325E"/>
    <w:rsid w:val="00A6070C"/>
    <w:rsid w:val="00A73917"/>
    <w:rsid w:val="00A73B8E"/>
    <w:rsid w:val="00A753C2"/>
    <w:rsid w:val="00A76B1F"/>
    <w:rsid w:val="00A90824"/>
    <w:rsid w:val="00AB297E"/>
    <w:rsid w:val="00AC4464"/>
    <w:rsid w:val="00AC7695"/>
    <w:rsid w:val="00AD0BCB"/>
    <w:rsid w:val="00AE2163"/>
    <w:rsid w:val="00AE34C7"/>
    <w:rsid w:val="00AE52D6"/>
    <w:rsid w:val="00AF563D"/>
    <w:rsid w:val="00B26450"/>
    <w:rsid w:val="00B27D4E"/>
    <w:rsid w:val="00B32904"/>
    <w:rsid w:val="00B4321A"/>
    <w:rsid w:val="00B437A3"/>
    <w:rsid w:val="00B4524A"/>
    <w:rsid w:val="00B4538F"/>
    <w:rsid w:val="00B52824"/>
    <w:rsid w:val="00B62BC8"/>
    <w:rsid w:val="00B87C03"/>
    <w:rsid w:val="00B91CC7"/>
    <w:rsid w:val="00BA1F15"/>
    <w:rsid w:val="00BC2938"/>
    <w:rsid w:val="00C02140"/>
    <w:rsid w:val="00C17197"/>
    <w:rsid w:val="00C178C6"/>
    <w:rsid w:val="00C229E7"/>
    <w:rsid w:val="00C360A6"/>
    <w:rsid w:val="00C44B12"/>
    <w:rsid w:val="00C95730"/>
    <w:rsid w:val="00CB1CD9"/>
    <w:rsid w:val="00CC4678"/>
    <w:rsid w:val="00CC50C6"/>
    <w:rsid w:val="00CE0D72"/>
    <w:rsid w:val="00CF1B54"/>
    <w:rsid w:val="00D02C24"/>
    <w:rsid w:val="00D13342"/>
    <w:rsid w:val="00D40965"/>
    <w:rsid w:val="00D51002"/>
    <w:rsid w:val="00D578F7"/>
    <w:rsid w:val="00D86D2E"/>
    <w:rsid w:val="00DB1B95"/>
    <w:rsid w:val="00DB68EA"/>
    <w:rsid w:val="00DD1D16"/>
    <w:rsid w:val="00DF279C"/>
    <w:rsid w:val="00E04BBF"/>
    <w:rsid w:val="00E075FB"/>
    <w:rsid w:val="00E2383F"/>
    <w:rsid w:val="00E26821"/>
    <w:rsid w:val="00E72B30"/>
    <w:rsid w:val="00E878F1"/>
    <w:rsid w:val="00EA708E"/>
    <w:rsid w:val="00EC0644"/>
    <w:rsid w:val="00F247E7"/>
    <w:rsid w:val="00F255BB"/>
    <w:rsid w:val="00F409DF"/>
    <w:rsid w:val="00F43AE6"/>
    <w:rsid w:val="00F53A5C"/>
    <w:rsid w:val="00F6451A"/>
    <w:rsid w:val="00F8586E"/>
    <w:rsid w:val="00FD019E"/>
    <w:rsid w:val="00FD518A"/>
    <w:rsid w:val="00FE09C1"/>
    <w:rsid w:val="00FE3265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DE59"/>
  <w15:chartTrackingRefBased/>
  <w15:docId w15:val="{EF7C63FD-ADCE-47E7-9F9D-A16E4A3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Standard transcript"/>
    <w:qFormat/>
    <w:rsid w:val="00CE0D72"/>
    <w:pPr>
      <w:jc w:val="both"/>
    </w:pPr>
    <w:rPr>
      <w:rFonts w:ascii="Times New Roman" w:hAnsi="Times New Roman"/>
      <w:sz w:val="20"/>
    </w:rPr>
  </w:style>
  <w:style w:type="paragraph" w:styleId="Cmsor1">
    <w:name w:val="heading 1"/>
    <w:aliases w:val="Überschrift 1 transcript"/>
    <w:basedOn w:val="Norml"/>
    <w:next w:val="Norml"/>
    <w:link w:val="Cmsor1Char"/>
    <w:uiPriority w:val="9"/>
    <w:qFormat/>
    <w:rsid w:val="00E26821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Cmsor2">
    <w:name w:val="heading 2"/>
    <w:aliases w:val="Überschrift 2 transcript"/>
    <w:basedOn w:val="Norml"/>
    <w:next w:val="Norml"/>
    <w:link w:val="Cmsor2Char"/>
    <w:uiPriority w:val="9"/>
    <w:unhideWhenUsed/>
    <w:qFormat/>
    <w:rsid w:val="00E26821"/>
    <w:pPr>
      <w:keepNext/>
      <w:keepLines/>
      <w:spacing w:before="40" w:after="0"/>
      <w:outlineLvl w:val="1"/>
    </w:pPr>
    <w:rPr>
      <w:rFonts w:eastAsiaTheme="majorEastAsia" w:cstheme="majorBidi"/>
      <w:sz w:val="4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Überschrift 1 transcript Char"/>
    <w:basedOn w:val="Bekezdsalapbettpusa"/>
    <w:link w:val="Cmsor1"/>
    <w:uiPriority w:val="9"/>
    <w:rsid w:val="00E26821"/>
    <w:rPr>
      <w:rFonts w:ascii="Times New Roman" w:eastAsiaTheme="majorEastAsia" w:hAnsi="Times New Roman" w:cstheme="majorBidi"/>
      <w:sz w:val="44"/>
      <w:szCs w:val="32"/>
    </w:rPr>
  </w:style>
  <w:style w:type="character" w:customStyle="1" w:styleId="Cmsor2Char">
    <w:name w:val="Címsor 2 Char"/>
    <w:aliases w:val="Überschrift 2 transcript Char"/>
    <w:basedOn w:val="Bekezdsalapbettpusa"/>
    <w:link w:val="Cmsor2"/>
    <w:uiPriority w:val="9"/>
    <w:rsid w:val="00E26821"/>
    <w:rPr>
      <w:rFonts w:ascii="Times New Roman" w:eastAsiaTheme="majorEastAsia" w:hAnsi="Times New Roman" w:cstheme="majorBidi"/>
      <w:sz w:val="40"/>
      <w:szCs w:val="26"/>
    </w:rPr>
  </w:style>
  <w:style w:type="paragraph" w:customStyle="1" w:styleId="Fliesstext">
    <w:name w:val="_Fliesstext"/>
    <w:uiPriority w:val="99"/>
    <w:qFormat/>
    <w:rsid w:val="00C229E7"/>
    <w:pPr>
      <w:widowControl w:val="0"/>
      <w:spacing w:after="0" w:line="280" w:lineRule="atLeast"/>
      <w:jc w:val="both"/>
    </w:pPr>
    <w:rPr>
      <w:rFonts w:ascii="Times" w:eastAsia="Times New Roman" w:hAnsi="Times" w:cs="Times New Roman"/>
      <w:bCs/>
      <w:color w:val="000000"/>
      <w:sz w:val="18"/>
      <w:szCs w:val="28"/>
      <w:lang w:val="de-DE"/>
    </w:rPr>
  </w:style>
  <w:style w:type="paragraph" w:styleId="Listaszerbekezds">
    <w:name w:val="List Paragraph"/>
    <w:basedOn w:val="Norml"/>
    <w:uiPriority w:val="34"/>
    <w:qFormat/>
    <w:rsid w:val="00B32904"/>
    <w:pPr>
      <w:ind w:left="720"/>
      <w:contextualSpacing/>
    </w:pPr>
  </w:style>
  <w:style w:type="table" w:styleId="Rcsostblzat">
    <w:name w:val="Table Grid"/>
    <w:basedOn w:val="Normltblzat"/>
    <w:uiPriority w:val="39"/>
    <w:rsid w:val="00B3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54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50029"/>
    <w:rPr>
      <w:color w:val="0000FF"/>
      <w:u w:val="single"/>
    </w:rPr>
  </w:style>
  <w:style w:type="character" w:customStyle="1" w:styleId="bold">
    <w:name w:val="bold"/>
    <w:basedOn w:val="Bekezdsalapbettpusa"/>
    <w:rsid w:val="00C44B12"/>
  </w:style>
  <w:style w:type="character" w:styleId="Feloldatlanmegemlts">
    <w:name w:val="Unresolved Mention"/>
    <w:basedOn w:val="Bekezdsalapbettpusa"/>
    <w:uiPriority w:val="99"/>
    <w:semiHidden/>
    <w:unhideWhenUsed/>
    <w:rsid w:val="009813D0"/>
    <w:rPr>
      <w:color w:val="605E5C"/>
      <w:shd w:val="clear" w:color="auto" w:fill="E1DFDD"/>
    </w:rPr>
  </w:style>
  <w:style w:type="character" w:customStyle="1" w:styleId="xxxxcontentpasted4">
    <w:name w:val="x_x_x_x_contentpasted4"/>
    <w:basedOn w:val="Bekezdsalapbettpusa"/>
    <w:rsid w:val="000B52DF"/>
  </w:style>
  <w:style w:type="paragraph" w:customStyle="1" w:styleId="paragraph">
    <w:name w:val="paragraph"/>
    <w:basedOn w:val="Norml"/>
    <w:rsid w:val="00B4538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hu-HU" w:eastAsia="hu-HU"/>
    </w:rPr>
  </w:style>
  <w:style w:type="character" w:customStyle="1" w:styleId="normaltextrun">
    <w:name w:val="normaltextrun"/>
    <w:basedOn w:val="Bekezdsalapbettpusa"/>
    <w:rsid w:val="00B4538F"/>
  </w:style>
  <w:style w:type="character" w:customStyle="1" w:styleId="eop">
    <w:name w:val="eop"/>
    <w:basedOn w:val="Bekezdsalapbettpusa"/>
    <w:rsid w:val="00B4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zlafff@ceu.ed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E11FEB0B47943A743F3D49BDD270D" ma:contentTypeVersion="17" ma:contentTypeDescription="Create a new document." ma:contentTypeScope="" ma:versionID="ca1553a97d817e1ffda093eb7d3a2f4d">
  <xsd:schema xmlns:xsd="http://www.w3.org/2001/XMLSchema" xmlns:xs="http://www.w3.org/2001/XMLSchema" xmlns:p="http://schemas.microsoft.com/office/2006/metadata/properties" xmlns:ns2="06f7c70a-da88-4bc4-8b1e-3cd252b347bb" xmlns:ns3="ddc0fd30-8d4c-48bc-b11b-3efc133fc6c1" targetNamespace="http://schemas.microsoft.com/office/2006/metadata/properties" ma:root="true" ma:fieldsID="1d8811040597113eb8852ae503d2d5e5" ns2:_="" ns3:_="">
    <xsd:import namespace="06f7c70a-da88-4bc4-8b1e-3cd252b347bb"/>
    <xsd:import namespace="ddc0fd30-8d4c-48bc-b11b-3efc133fc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c70a-da88-4bc4-8b1e-3cd252b3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62fa-81af-4650-abe7-e1e0112816f6}" ma:internalName="TaxCatchAll" ma:showField="CatchAllData" ma:web="06f7c70a-da88-4bc4-8b1e-3cd252b34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fd30-8d4c-48bc-b11b-3efc133f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7c70a-da88-4bc4-8b1e-3cd252b347bb" xsi:nil="true"/>
    <lcf76f155ced4ddcb4097134ff3c332f xmlns="ddc0fd30-8d4c-48bc-b11b-3efc133fc6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7A1756-456F-4A29-B2C3-B6EBBBB9C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BC19A-71B5-4037-A879-38EED8F9C16F}"/>
</file>

<file path=customXml/itemProps3.xml><?xml version="1.0" encoding="utf-8"?>
<ds:datastoreItem xmlns:ds="http://schemas.openxmlformats.org/officeDocument/2006/customXml" ds:itemID="{B6F087BD-32F4-4761-A50B-7521ED1B6138}"/>
</file>

<file path=customXml/itemProps4.xml><?xml version="1.0" encoding="utf-8"?>
<ds:datastoreItem xmlns:ds="http://schemas.openxmlformats.org/officeDocument/2006/customXml" ds:itemID="{03594112-E94C-46EA-BB12-C0B9B4B49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921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Bleiker, Leonie</dc:creator>
  <cp:keywords/>
  <dc:description/>
  <cp:lastModifiedBy>Katalin Harskuti</cp:lastModifiedBy>
  <cp:revision>2</cp:revision>
  <cp:lastPrinted>2020-10-12T12:43:00Z</cp:lastPrinted>
  <dcterms:created xsi:type="dcterms:W3CDTF">2023-08-21T09:14:00Z</dcterms:created>
  <dcterms:modified xsi:type="dcterms:W3CDTF">2023-08-21T09:14:00Z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0x010100841E11FEB0B47943A743F3D49BDD270D</vt:lpwstr>
  </property>
</Properties>
</file>