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699" w:rsidRDefault="00BD1699" w:rsidP="00066004">
      <w:pPr>
        <w:pStyle w:val="Heading1"/>
      </w:pPr>
      <w:r>
        <w:t>The CEU course syllabus</w:t>
      </w:r>
    </w:p>
    <w:p w:rsidR="00066004" w:rsidRDefault="00066004" w:rsidP="00066004">
      <w:pPr>
        <w:pStyle w:val="Heading1"/>
      </w:pPr>
      <w:r w:rsidRPr="00066004">
        <w:t>Reforming and Stabilizing Economies</w:t>
      </w:r>
      <w:r>
        <w:t xml:space="preserve"> (</w:t>
      </w:r>
      <w:r w:rsidR="00BD1699">
        <w:t>A comparative economic policy analysis</w:t>
      </w:r>
      <w:r>
        <w:t>)</w:t>
      </w:r>
    </w:p>
    <w:p w:rsidR="00BD1699" w:rsidRDefault="00BD1699" w:rsidP="00BD1699"/>
    <w:p w:rsidR="00BD1699" w:rsidRDefault="00BD1699" w:rsidP="00BD1699">
      <w:r>
        <w:t>Instructor: Marek Dabrowski</w:t>
      </w:r>
    </w:p>
    <w:p w:rsidR="00BD1699" w:rsidRDefault="00BD1699" w:rsidP="00BD1699"/>
    <w:p w:rsidR="00BD1699" w:rsidRPr="00697C5A" w:rsidRDefault="00BD1699" w:rsidP="00BD1699">
      <w:pPr>
        <w:pStyle w:val="Heading2"/>
        <w:rPr>
          <w:lang w:val="en-GB"/>
        </w:rPr>
      </w:pPr>
      <w:r w:rsidRPr="00697C5A">
        <w:rPr>
          <w:lang w:val="en-GB"/>
        </w:rPr>
        <w:t>Course description</w:t>
      </w:r>
    </w:p>
    <w:p w:rsidR="00D52584" w:rsidRDefault="00043F03" w:rsidP="00D52584">
      <w:pPr>
        <w:rPr>
          <w:lang w:eastAsia="en-GB"/>
        </w:rPr>
      </w:pPr>
      <w:r w:rsidRPr="00CF4882">
        <w:rPr>
          <w:lang w:eastAsia="en-GB"/>
        </w:rPr>
        <w:t>Th</w:t>
      </w:r>
      <w:r w:rsidR="00963A57">
        <w:rPr>
          <w:lang w:eastAsia="en-GB"/>
        </w:rPr>
        <w:t>is course offers</w:t>
      </w:r>
      <w:r w:rsidRPr="00CF4882">
        <w:rPr>
          <w:lang w:eastAsia="en-GB"/>
        </w:rPr>
        <w:t xml:space="preserve"> students </w:t>
      </w:r>
      <w:r w:rsidR="00D52584">
        <w:rPr>
          <w:lang w:eastAsia="en-GB"/>
        </w:rPr>
        <w:t xml:space="preserve">comparative </w:t>
      </w:r>
      <w:r w:rsidRPr="00CF4882">
        <w:rPr>
          <w:lang w:eastAsia="en-GB"/>
        </w:rPr>
        <w:t xml:space="preserve">knowledge on </w:t>
      </w:r>
      <w:r w:rsidR="00D52584">
        <w:rPr>
          <w:lang w:eastAsia="en-GB"/>
        </w:rPr>
        <w:t>various st</w:t>
      </w:r>
      <w:r w:rsidR="00963A57">
        <w:rPr>
          <w:lang w:eastAsia="en-GB"/>
        </w:rPr>
        <w:t>r</w:t>
      </w:r>
      <w:r w:rsidR="00D52584">
        <w:rPr>
          <w:lang w:eastAsia="en-GB"/>
        </w:rPr>
        <w:t>ategies in macroeconomic stabiliz</w:t>
      </w:r>
      <w:r w:rsidR="00963A57">
        <w:rPr>
          <w:lang w:eastAsia="en-GB"/>
        </w:rPr>
        <w:t>at</w:t>
      </w:r>
      <w:r w:rsidR="00D52584">
        <w:rPr>
          <w:lang w:eastAsia="en-GB"/>
        </w:rPr>
        <w:t xml:space="preserve">ion and reforming economies in response to macroeconomic and financial crises, economic stagnation caused by </w:t>
      </w:r>
      <w:r w:rsidR="00963A57">
        <w:rPr>
          <w:lang w:eastAsia="en-GB"/>
        </w:rPr>
        <w:t xml:space="preserve">the </w:t>
      </w:r>
      <w:r w:rsidR="00D52584">
        <w:rPr>
          <w:lang w:eastAsia="en-GB"/>
        </w:rPr>
        <w:t xml:space="preserve">inefficiency of economic systems, political </w:t>
      </w:r>
      <w:proofErr w:type="spellStart"/>
      <w:r w:rsidR="00D52584">
        <w:rPr>
          <w:lang w:eastAsia="en-GB"/>
        </w:rPr>
        <w:t>turmoils</w:t>
      </w:r>
      <w:proofErr w:type="spellEnd"/>
      <w:r w:rsidR="00D52584">
        <w:rPr>
          <w:lang w:eastAsia="en-GB"/>
        </w:rPr>
        <w:t xml:space="preserve">, war and conflicts, adverse economic and political shocks, etc. It analyses policy experience in various geographical regions: Central and Eastern Europe (CEE), former Soviet Union (FSU), East, South East, and South Asia, Middle </w:t>
      </w:r>
      <w:proofErr w:type="gramStart"/>
      <w:r w:rsidR="00D52584">
        <w:rPr>
          <w:lang w:eastAsia="en-GB"/>
        </w:rPr>
        <w:t>East</w:t>
      </w:r>
      <w:proofErr w:type="gramEnd"/>
      <w:r w:rsidR="00D52584">
        <w:rPr>
          <w:lang w:eastAsia="en-GB"/>
        </w:rPr>
        <w:t xml:space="preserve"> and North Africa (MENA), </w:t>
      </w:r>
      <w:proofErr w:type="spellStart"/>
      <w:r w:rsidR="00D52584">
        <w:rPr>
          <w:lang w:eastAsia="en-GB"/>
        </w:rPr>
        <w:t>Subsaharran</w:t>
      </w:r>
      <w:proofErr w:type="spellEnd"/>
      <w:r w:rsidR="00D52584">
        <w:rPr>
          <w:lang w:eastAsia="en-GB"/>
        </w:rPr>
        <w:t xml:space="preserve"> Africa (SSA), and Latin America and Car</w:t>
      </w:r>
      <w:r w:rsidR="00963A57">
        <w:rPr>
          <w:lang w:eastAsia="en-GB"/>
        </w:rPr>
        <w:t>i</w:t>
      </w:r>
      <w:r w:rsidR="00D52584">
        <w:rPr>
          <w:lang w:eastAsia="en-GB"/>
        </w:rPr>
        <w:t xml:space="preserve">bbean (LAC) region. The </w:t>
      </w:r>
      <w:r w:rsidR="00963A57">
        <w:rPr>
          <w:lang w:eastAsia="en-GB"/>
        </w:rPr>
        <w:t xml:space="preserve">course focuses on emerging-market economies, </w:t>
      </w:r>
      <w:r w:rsidR="00E80456">
        <w:rPr>
          <w:lang w:eastAsia="en-GB"/>
        </w:rPr>
        <w:t>i.e.</w:t>
      </w:r>
      <w:r w:rsidR="00963A57">
        <w:rPr>
          <w:lang w:eastAsia="en-GB"/>
        </w:rPr>
        <w:t>, middle-income countries, which</w:t>
      </w:r>
      <w:r w:rsidR="00D52584" w:rsidRPr="00CF4882">
        <w:rPr>
          <w:lang w:eastAsia="en-GB"/>
        </w:rPr>
        <w:t xml:space="preserve"> opened to trade and financial flows in </w:t>
      </w:r>
      <w:r w:rsidR="00963A57">
        <w:rPr>
          <w:lang w:eastAsia="en-GB"/>
        </w:rPr>
        <w:t xml:space="preserve">the </w:t>
      </w:r>
      <w:r w:rsidR="00D52584" w:rsidRPr="00CF4882">
        <w:rPr>
          <w:lang w:eastAsia="en-GB"/>
        </w:rPr>
        <w:t xml:space="preserve">1990s and 2000s. </w:t>
      </w:r>
      <w:r w:rsidR="00D52584">
        <w:rPr>
          <w:lang w:eastAsia="en-GB"/>
        </w:rPr>
        <w:t xml:space="preserve">One class will be devoted to the experience in CEE and FSU countries </w:t>
      </w:r>
      <w:r w:rsidR="00963A57">
        <w:rPr>
          <w:lang w:eastAsia="en-GB"/>
        </w:rPr>
        <w:t>transitioning</w:t>
      </w:r>
      <w:r w:rsidR="00D52584">
        <w:rPr>
          <w:lang w:eastAsia="en-GB"/>
        </w:rPr>
        <w:t xml:space="preserve"> from a centrally planned economy to a market system. The course agenda also includes the impact of globalization on conditions in which economic policy is conducted on a national level, again with </w:t>
      </w:r>
      <w:r w:rsidR="00963A57">
        <w:rPr>
          <w:lang w:eastAsia="en-GB"/>
        </w:rPr>
        <w:t>a</w:t>
      </w:r>
      <w:r w:rsidR="00D52584">
        <w:rPr>
          <w:lang w:eastAsia="en-GB"/>
        </w:rPr>
        <w:t xml:space="preserve"> focus on emerging-market economies. </w:t>
      </w:r>
    </w:p>
    <w:p w:rsidR="00D52584" w:rsidRDefault="00D52584" w:rsidP="00D52584">
      <w:pPr>
        <w:rPr>
          <w:lang w:eastAsia="en-GB"/>
        </w:rPr>
      </w:pPr>
    </w:p>
    <w:p w:rsidR="00D52584" w:rsidRPr="00D52584" w:rsidRDefault="00D52584" w:rsidP="00D52584">
      <w:pPr>
        <w:rPr>
          <w:lang w:val="en-GB" w:eastAsia="en-GB"/>
        </w:rPr>
      </w:pPr>
      <w:r w:rsidRPr="00D52584">
        <w:rPr>
          <w:lang w:eastAsia="en-GB"/>
        </w:rPr>
        <w:t>The course</w:t>
      </w:r>
      <w:r>
        <w:rPr>
          <w:lang w:eastAsia="en-GB"/>
        </w:rPr>
        <w:t xml:space="preserve"> </w:t>
      </w:r>
      <w:r w:rsidRPr="00D52584">
        <w:rPr>
          <w:lang w:eastAsia="en-GB"/>
        </w:rPr>
        <w:t xml:space="preserve">will have an interdisciplinary character. The </w:t>
      </w:r>
      <w:proofErr w:type="gramStart"/>
      <w:r w:rsidRPr="00D52584">
        <w:rPr>
          <w:lang w:eastAsia="en-GB"/>
        </w:rPr>
        <w:t>main focus</w:t>
      </w:r>
      <w:proofErr w:type="gramEnd"/>
      <w:r w:rsidRPr="00D52584">
        <w:rPr>
          <w:lang w:eastAsia="en-GB"/>
        </w:rPr>
        <w:t xml:space="preserve"> will be economic analysis with </w:t>
      </w:r>
      <w:r w:rsidR="00963A57">
        <w:rPr>
          <w:lang w:eastAsia="en-GB"/>
        </w:rPr>
        <w:t>political science and international relations element</w:t>
      </w:r>
      <w:r w:rsidRPr="00D52584">
        <w:rPr>
          <w:lang w:eastAsia="en-GB"/>
        </w:rPr>
        <w:t xml:space="preserve">s. More specifically, it will include questions of </w:t>
      </w:r>
      <w:r w:rsidR="00963A57">
        <w:rPr>
          <w:lang w:eastAsia="en-GB"/>
        </w:rPr>
        <w:t xml:space="preserve">the </w:t>
      </w:r>
      <w:r w:rsidRPr="00D52584">
        <w:rPr>
          <w:lang w:eastAsia="en-GB"/>
        </w:rPr>
        <w:t>economic history of the 20</w:t>
      </w:r>
      <w:r w:rsidRPr="00D52584">
        <w:rPr>
          <w:vertAlign w:val="superscript"/>
          <w:lang w:eastAsia="en-GB"/>
        </w:rPr>
        <w:t>th</w:t>
      </w:r>
      <w:r w:rsidRPr="00D52584">
        <w:rPr>
          <w:lang w:eastAsia="en-GB"/>
        </w:rPr>
        <w:t xml:space="preserve"> and early 21</w:t>
      </w:r>
      <w:r w:rsidRPr="00D52584">
        <w:rPr>
          <w:vertAlign w:val="superscript"/>
          <w:lang w:eastAsia="en-GB"/>
        </w:rPr>
        <w:t>st</w:t>
      </w:r>
      <w:r w:rsidRPr="00D52584">
        <w:rPr>
          <w:lang w:eastAsia="en-GB"/>
        </w:rPr>
        <w:t xml:space="preserve"> century, comparative analysis of economic and political systems, </w:t>
      </w:r>
      <w:r w:rsidR="00963A57">
        <w:rPr>
          <w:lang w:eastAsia="en-GB"/>
        </w:rPr>
        <w:t xml:space="preserve">the </w:t>
      </w:r>
      <w:r w:rsidRPr="00D52584">
        <w:rPr>
          <w:lang w:eastAsia="en-GB"/>
        </w:rPr>
        <w:t xml:space="preserve">political economy of policy reforms, macroeconomic policy, microeconomic policy, social policy, trade policy and economic integration, and </w:t>
      </w:r>
      <w:r>
        <w:rPr>
          <w:lang w:eastAsia="en-GB"/>
        </w:rPr>
        <w:t>g</w:t>
      </w:r>
      <w:r w:rsidRPr="00D52584">
        <w:rPr>
          <w:lang w:eastAsia="en-GB"/>
        </w:rPr>
        <w:t>lobal and regional governance</w:t>
      </w:r>
      <w:r>
        <w:rPr>
          <w:lang w:eastAsia="en-GB"/>
        </w:rPr>
        <w:t xml:space="preserve">. </w:t>
      </w:r>
    </w:p>
    <w:p w:rsidR="00D52584" w:rsidRDefault="00D52584" w:rsidP="00D52584">
      <w:pPr>
        <w:rPr>
          <w:lang w:eastAsia="en-GB"/>
        </w:rPr>
      </w:pPr>
    </w:p>
    <w:p w:rsidR="00BD1699" w:rsidRPr="00697C5A" w:rsidRDefault="00BD1699" w:rsidP="00D52584">
      <w:pPr>
        <w:pStyle w:val="Heading2"/>
        <w:rPr>
          <w:lang w:val="en-GB"/>
        </w:rPr>
      </w:pPr>
      <w:r w:rsidRPr="00697C5A">
        <w:rPr>
          <w:lang w:val="en-GB"/>
        </w:rPr>
        <w:t>Objectives and learning outcomes</w:t>
      </w:r>
    </w:p>
    <w:p w:rsidR="00D52584" w:rsidRPr="00697C5A" w:rsidRDefault="00BD1699" w:rsidP="00D52584">
      <w:pPr>
        <w:rPr>
          <w:lang w:val="en-GB"/>
        </w:rPr>
      </w:pPr>
      <w:r w:rsidRPr="00697C5A">
        <w:rPr>
          <w:lang w:val="en-GB"/>
        </w:rPr>
        <w:t xml:space="preserve">By the end of the course, students will understand </w:t>
      </w:r>
      <w:r w:rsidR="00D52584">
        <w:rPr>
          <w:lang w:val="en-GB"/>
        </w:rPr>
        <w:t xml:space="preserve">the economic, political economy and political determinants of policy reforms, and advantages and disadvantages of alternative reform strategies and their outcomes. They will also </w:t>
      </w:r>
      <w:r w:rsidR="00963A57">
        <w:rPr>
          <w:lang w:val="en-GB"/>
        </w:rPr>
        <w:t>learn about the interlinks between economic and political reforms and</w:t>
      </w:r>
      <w:r w:rsidR="00D52584">
        <w:rPr>
          <w:lang w:val="en-GB"/>
        </w:rPr>
        <w:t xml:space="preserve"> the impact of global economic and financial integration on national policymaking. </w:t>
      </w:r>
    </w:p>
    <w:p w:rsidR="00BD1699" w:rsidRPr="00697C5A" w:rsidRDefault="00BD1699" w:rsidP="00D52584">
      <w:pPr>
        <w:rPr>
          <w:lang w:val="en-GB"/>
        </w:rPr>
      </w:pPr>
    </w:p>
    <w:p w:rsidR="00BD1699" w:rsidRPr="00697C5A" w:rsidRDefault="00BD1699" w:rsidP="00D52584">
      <w:pPr>
        <w:pStyle w:val="Heading2"/>
        <w:rPr>
          <w:lang w:val="en-GB"/>
        </w:rPr>
      </w:pPr>
      <w:r w:rsidRPr="00697C5A">
        <w:rPr>
          <w:lang w:val="en-GB"/>
        </w:rPr>
        <w:t>Course structure</w:t>
      </w:r>
    </w:p>
    <w:p w:rsidR="00BD1699" w:rsidRPr="00697C5A" w:rsidRDefault="00BD1699" w:rsidP="00D52584">
      <w:pPr>
        <w:rPr>
          <w:lang w:val="en-GB"/>
        </w:rPr>
      </w:pPr>
      <w:r w:rsidRPr="00697C5A">
        <w:rPr>
          <w:lang w:val="en-GB"/>
        </w:rPr>
        <w:t>Twelve interactive</w:t>
      </w:r>
      <w:r>
        <w:rPr>
          <w:lang w:val="en-GB"/>
        </w:rPr>
        <w:t xml:space="preserve"> </w:t>
      </w:r>
      <w:r w:rsidRPr="00697C5A">
        <w:rPr>
          <w:lang w:val="en-GB"/>
        </w:rPr>
        <w:t>classes</w:t>
      </w:r>
      <w:r>
        <w:rPr>
          <w:lang w:val="en-GB"/>
        </w:rPr>
        <w:t xml:space="preserve"> </w:t>
      </w:r>
      <w:r w:rsidR="00E80456">
        <w:rPr>
          <w:lang w:val="en-GB"/>
        </w:rPr>
        <w:t xml:space="preserve">paired into six meetings </w:t>
      </w:r>
      <w:r w:rsidRPr="00697C5A">
        <w:rPr>
          <w:lang w:val="en-GB"/>
        </w:rPr>
        <w:t xml:space="preserve">will provide </w:t>
      </w:r>
      <w:r>
        <w:rPr>
          <w:lang w:val="en-GB"/>
        </w:rPr>
        <w:t xml:space="preserve">enough </w:t>
      </w:r>
      <w:r w:rsidRPr="00697C5A">
        <w:rPr>
          <w:lang w:val="en-GB"/>
        </w:rPr>
        <w:t xml:space="preserve">space for </w:t>
      </w:r>
      <w:r w:rsidR="00963A57">
        <w:rPr>
          <w:lang w:val="en-GB"/>
        </w:rPr>
        <w:t xml:space="preserve">the </w:t>
      </w:r>
      <w:r w:rsidRPr="00697C5A">
        <w:rPr>
          <w:lang w:val="en-GB"/>
        </w:rPr>
        <w:t xml:space="preserve">lecturer’s presentation and mutual discussion. </w:t>
      </w:r>
      <w:r w:rsidR="00963A57">
        <w:rPr>
          <w:lang w:val="en-GB"/>
        </w:rPr>
        <w:t>In addition to the course’s</w:t>
      </w:r>
      <w:r w:rsidRPr="00697C5A">
        <w:rPr>
          <w:lang w:val="en-GB"/>
        </w:rPr>
        <w:t xml:space="preserve"> materials</w:t>
      </w:r>
      <w:r w:rsidR="00963A57">
        <w:rPr>
          <w:lang w:val="en-GB"/>
        </w:rPr>
        <w:t>,</w:t>
      </w:r>
      <w:r w:rsidRPr="00697C5A">
        <w:rPr>
          <w:lang w:val="en-GB"/>
        </w:rPr>
        <w:t xml:space="preserve"> </w:t>
      </w:r>
      <w:r w:rsidR="00963A57">
        <w:rPr>
          <w:lang w:val="en-GB"/>
        </w:rPr>
        <w:t>the instructor will also present his</w:t>
      </w:r>
      <w:r w:rsidRPr="00697C5A">
        <w:rPr>
          <w:lang w:val="en-GB"/>
        </w:rPr>
        <w:t xml:space="preserve"> p</w:t>
      </w:r>
      <w:r w:rsidR="00963A57">
        <w:rPr>
          <w:lang w:val="en-GB"/>
        </w:rPr>
        <w:t>ersonal</w:t>
      </w:r>
      <w:r w:rsidRPr="00697C5A">
        <w:rPr>
          <w:lang w:val="en-GB"/>
        </w:rPr>
        <w:t xml:space="preserve"> experience </w:t>
      </w:r>
      <w:r>
        <w:rPr>
          <w:lang w:val="en-GB"/>
        </w:rPr>
        <w:t xml:space="preserve">from </w:t>
      </w:r>
      <w:r w:rsidR="00D52584">
        <w:rPr>
          <w:lang w:val="en-GB"/>
        </w:rPr>
        <w:t xml:space="preserve">designing and co-managing </w:t>
      </w:r>
      <w:r w:rsidR="00963A57">
        <w:rPr>
          <w:lang w:val="en-GB"/>
        </w:rPr>
        <w:t xml:space="preserve">the </w:t>
      </w:r>
      <w:r w:rsidR="00D52584">
        <w:rPr>
          <w:lang w:val="en-GB"/>
        </w:rPr>
        <w:t>economic transformation of</w:t>
      </w:r>
      <w:r>
        <w:rPr>
          <w:lang w:val="en-GB"/>
        </w:rPr>
        <w:t xml:space="preserve"> </w:t>
      </w:r>
      <w:r w:rsidR="00D52584">
        <w:rPr>
          <w:lang w:val="en-GB"/>
        </w:rPr>
        <w:t>Poland in 1989-1993 and advising in more than twenty countries of the</w:t>
      </w:r>
      <w:r w:rsidR="00963A57">
        <w:rPr>
          <w:lang w:val="en-GB"/>
        </w:rPr>
        <w:t xml:space="preserve"> FSU</w:t>
      </w:r>
      <w:r w:rsidR="00D52584">
        <w:rPr>
          <w:lang w:val="en-GB"/>
        </w:rPr>
        <w:t xml:space="preserve">, </w:t>
      </w:r>
      <w:r w:rsidR="00963A57">
        <w:rPr>
          <w:lang w:val="en-GB"/>
        </w:rPr>
        <w:t>CEE</w:t>
      </w:r>
      <w:r w:rsidR="00D52584">
        <w:rPr>
          <w:lang w:val="en-GB"/>
        </w:rPr>
        <w:t>, and</w:t>
      </w:r>
      <w:r w:rsidR="00963A57">
        <w:rPr>
          <w:lang w:val="en-GB"/>
        </w:rPr>
        <w:t xml:space="preserve"> MENA regions</w:t>
      </w:r>
      <w:r w:rsidRPr="00697C5A">
        <w:rPr>
          <w:lang w:val="en-GB"/>
        </w:rPr>
        <w:t>.</w:t>
      </w:r>
    </w:p>
    <w:p w:rsidR="00BD1699" w:rsidRDefault="00BD1699" w:rsidP="00BD1699">
      <w:pPr>
        <w:jc w:val="both"/>
        <w:rPr>
          <w:rFonts w:cs="Times New Roman"/>
          <w:lang w:val="en-GB"/>
        </w:rPr>
      </w:pPr>
    </w:p>
    <w:p w:rsidR="00BD1699" w:rsidRPr="00C904D2" w:rsidRDefault="00BD1699" w:rsidP="00D52584">
      <w:pPr>
        <w:pStyle w:val="Heading2"/>
        <w:rPr>
          <w:lang w:val="en-GB"/>
        </w:rPr>
      </w:pPr>
      <w:r w:rsidRPr="00C904D2">
        <w:rPr>
          <w:lang w:val="en-GB"/>
        </w:rPr>
        <w:lastRenderedPageBreak/>
        <w:t>Grading:</w:t>
      </w:r>
    </w:p>
    <w:p w:rsidR="00BD1699" w:rsidRPr="00603D31" w:rsidRDefault="00BD1699" w:rsidP="00BD1699">
      <w:pPr>
        <w:pStyle w:val="ListParagraph"/>
        <w:numPr>
          <w:ilvl w:val="0"/>
          <w:numId w:val="27"/>
        </w:numPr>
        <w:jc w:val="both"/>
        <w:rPr>
          <w:rFonts w:cs="Times New Roman"/>
          <w:lang w:val="en-GB"/>
        </w:rPr>
      </w:pPr>
      <w:r w:rsidRPr="00603D31">
        <w:rPr>
          <w:rFonts w:cs="Times New Roman"/>
          <w:lang w:val="en-GB"/>
        </w:rPr>
        <w:t xml:space="preserve">Student </w:t>
      </w:r>
      <w:r w:rsidR="00D52584">
        <w:rPr>
          <w:rFonts w:cs="Times New Roman"/>
          <w:lang w:val="en-GB"/>
        </w:rPr>
        <w:t>attendance of the course</w:t>
      </w:r>
      <w:r w:rsidRPr="00603D31">
        <w:rPr>
          <w:rFonts w:cs="Times New Roman"/>
          <w:lang w:val="en-GB"/>
        </w:rPr>
        <w:t xml:space="preserve">: </w:t>
      </w:r>
      <w:r w:rsidR="00D52584">
        <w:rPr>
          <w:rFonts w:cs="Times New Roman"/>
          <w:lang w:val="en-GB"/>
        </w:rPr>
        <w:t>3</w:t>
      </w:r>
      <w:r w:rsidRPr="00603D31">
        <w:rPr>
          <w:rFonts w:cs="Times New Roman"/>
          <w:lang w:val="en-GB"/>
        </w:rPr>
        <w:t>0%</w:t>
      </w:r>
    </w:p>
    <w:p w:rsidR="00BD1699" w:rsidRPr="00603D31" w:rsidRDefault="00D52584" w:rsidP="00BD1699">
      <w:pPr>
        <w:pStyle w:val="ListParagraph"/>
        <w:numPr>
          <w:ilvl w:val="0"/>
          <w:numId w:val="27"/>
        </w:num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Written exam</w:t>
      </w:r>
      <w:r w:rsidR="00BD1699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t>7</w:t>
      </w:r>
      <w:r w:rsidR="00BD1699" w:rsidRPr="00603D31">
        <w:rPr>
          <w:rFonts w:cs="Times New Roman"/>
          <w:lang w:val="en-GB"/>
        </w:rPr>
        <w:t>0%</w:t>
      </w:r>
    </w:p>
    <w:p w:rsidR="00BD1699" w:rsidRDefault="00BD1699" w:rsidP="00BD1699">
      <w:pPr>
        <w:jc w:val="both"/>
        <w:rPr>
          <w:rFonts w:cs="Times New Roman"/>
          <w:lang w:val="en-GB"/>
        </w:rPr>
      </w:pPr>
    </w:p>
    <w:p w:rsidR="00D52584" w:rsidRDefault="00D52584" w:rsidP="00BD1699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The written exam will have a test form and </w:t>
      </w:r>
      <w:r w:rsidR="00963A57">
        <w:rPr>
          <w:rFonts w:cs="Times New Roman"/>
          <w:lang w:val="en-GB"/>
        </w:rPr>
        <w:t>require answering 40 questions, four possible answers each, and only one correct answer</w:t>
      </w:r>
      <w:r>
        <w:rPr>
          <w:rFonts w:eastAsia="Times New Roman" w:cs="Times New Roman"/>
          <w:szCs w:val="24"/>
        </w:rPr>
        <w:t>. The exam is schedule</w:t>
      </w:r>
      <w:r w:rsidR="00963A57"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zCs w:val="24"/>
        </w:rPr>
        <w:t xml:space="preserve"> </w:t>
      </w:r>
      <w:r w:rsidR="00963A57">
        <w:rPr>
          <w:rFonts w:eastAsia="Times New Roman" w:cs="Times New Roman"/>
          <w:szCs w:val="24"/>
        </w:rPr>
        <w:t>for</w:t>
      </w:r>
      <w:r>
        <w:rPr>
          <w:rFonts w:eastAsia="Times New Roman" w:cs="Times New Roman"/>
          <w:szCs w:val="24"/>
        </w:rPr>
        <w:t xml:space="preserve"> the week following the last class. </w:t>
      </w:r>
    </w:p>
    <w:p w:rsidR="00D52584" w:rsidRDefault="00D52584" w:rsidP="00BD1699">
      <w:pPr>
        <w:jc w:val="both"/>
        <w:rPr>
          <w:rFonts w:cs="Times New Roman"/>
          <w:lang w:val="en-GB"/>
        </w:rPr>
      </w:pPr>
    </w:p>
    <w:p w:rsidR="00D52584" w:rsidRDefault="00D52584">
      <w:pPr>
        <w:spacing w:line="276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br w:type="page"/>
      </w:r>
    </w:p>
    <w:p w:rsidR="00BD1699" w:rsidRPr="001706EF" w:rsidRDefault="00D52584" w:rsidP="00D52584">
      <w:pPr>
        <w:pStyle w:val="Heading1"/>
        <w:rPr>
          <w:lang w:val="en-GB"/>
        </w:rPr>
      </w:pPr>
      <w:r>
        <w:rPr>
          <w:bCs/>
          <w:lang w:val="en-GB"/>
        </w:rPr>
        <w:lastRenderedPageBreak/>
        <w:t>The c</w:t>
      </w:r>
      <w:r w:rsidR="00BD1699" w:rsidRPr="00697C5A">
        <w:rPr>
          <w:bCs/>
          <w:lang w:val="en-GB"/>
        </w:rPr>
        <w:t>ourse outline</w:t>
      </w:r>
      <w:r w:rsidR="00BD1699" w:rsidRPr="00697C5A">
        <w:rPr>
          <w:lang w:val="en-GB"/>
        </w:rPr>
        <w:t xml:space="preserve"> (6 </w:t>
      </w:r>
      <w:r>
        <w:rPr>
          <w:lang w:val="en-GB"/>
        </w:rPr>
        <w:t>meetings</w:t>
      </w:r>
      <w:r w:rsidR="00BD1699">
        <w:rPr>
          <w:lang w:val="en-GB"/>
        </w:rPr>
        <w:t>, weekly basis with 2 x 100 minutes/</w:t>
      </w:r>
      <w:r>
        <w:rPr>
          <w:lang w:val="en-GB"/>
        </w:rPr>
        <w:t xml:space="preserve"> </w:t>
      </w:r>
      <w:r w:rsidR="00BD1699">
        <w:rPr>
          <w:lang w:val="en-GB"/>
        </w:rPr>
        <w:t xml:space="preserve">week classes </w:t>
      </w:r>
      <w:r w:rsidR="00BD1699" w:rsidRPr="002D67D3">
        <w:rPr>
          <w:lang w:val="en-GB"/>
        </w:rPr>
        <w:t>as indicated in the schedule</w:t>
      </w:r>
      <w:r w:rsidR="00BD1699">
        <w:rPr>
          <w:lang w:val="en-GB"/>
        </w:rPr>
        <w:t>)</w:t>
      </w:r>
      <w:r>
        <w:rPr>
          <w:rStyle w:val="FootnoteReference"/>
          <w:lang w:val="en-GB"/>
        </w:rPr>
        <w:footnoteReference w:id="1"/>
      </w:r>
      <w:r w:rsidR="00BD1699" w:rsidRPr="002D67D3">
        <w:rPr>
          <w:lang w:val="en-GB"/>
        </w:rPr>
        <w:t xml:space="preserve"> </w:t>
      </w:r>
    </w:p>
    <w:p w:rsidR="00596056" w:rsidRDefault="00596056" w:rsidP="00596056">
      <w:pPr>
        <w:pStyle w:val="Heading2"/>
      </w:pPr>
      <w:r>
        <w:t>Thematic block 1</w:t>
      </w:r>
    </w:p>
    <w:p w:rsidR="00596056" w:rsidRDefault="00596056" w:rsidP="00596056">
      <w:pPr>
        <w:pStyle w:val="Heading2"/>
      </w:pPr>
      <w:r>
        <w:t>Reforming and stabilizing economies – economic, political economy and poli</w:t>
      </w:r>
      <w:r w:rsidR="00CB6556">
        <w:t>tical</w:t>
      </w:r>
      <w:r>
        <w:t xml:space="preserve"> challenges</w:t>
      </w:r>
    </w:p>
    <w:p w:rsidR="00596056" w:rsidRDefault="00596056" w:rsidP="00596056"/>
    <w:p w:rsidR="00596056" w:rsidRDefault="00596056" w:rsidP="00596056">
      <w:pPr>
        <w:pStyle w:val="ListParagraph"/>
        <w:numPr>
          <w:ilvl w:val="0"/>
          <w:numId w:val="1"/>
        </w:numPr>
      </w:pPr>
      <w:r>
        <w:t xml:space="preserve">Circumstances leading to </w:t>
      </w:r>
      <w:r w:rsidR="00963A57">
        <w:t xml:space="preserve">the </w:t>
      </w:r>
      <w:r>
        <w:t xml:space="preserve">necessity </w:t>
      </w:r>
      <w:r w:rsidR="00CB6556">
        <w:t>of</w:t>
      </w:r>
      <w:r>
        <w:t xml:space="preserve"> reform</w:t>
      </w:r>
      <w:r w:rsidR="00CB6556">
        <w:t>s</w:t>
      </w:r>
      <w:r>
        <w:t xml:space="preserve"> and stabiliz</w:t>
      </w:r>
      <w:r w:rsidR="00CB6556">
        <w:t>ation programs</w:t>
      </w:r>
      <w:r>
        <w:t xml:space="preserve"> (conflicts and wars, domestic political changes, </w:t>
      </w:r>
      <w:r w:rsidR="00963A57">
        <w:t xml:space="preserve">the </w:t>
      </w:r>
      <w:r>
        <w:t>inefficiency of economic systems/ policies, macroeconomic instability caused by domestic and external factors</w:t>
      </w:r>
      <w:r w:rsidR="00CB6556">
        <w:t>, populism, etc.</w:t>
      </w:r>
      <w:r>
        <w:t>)</w:t>
      </w:r>
    </w:p>
    <w:p w:rsidR="00596056" w:rsidRDefault="00596056" w:rsidP="00596056">
      <w:pPr>
        <w:pStyle w:val="ListParagraph"/>
        <w:numPr>
          <w:ilvl w:val="0"/>
          <w:numId w:val="1"/>
        </w:numPr>
      </w:pPr>
      <w:r>
        <w:t xml:space="preserve">Agenda of economic reforms (most frequent components) </w:t>
      </w:r>
    </w:p>
    <w:p w:rsidR="00596056" w:rsidRDefault="00596056" w:rsidP="00596056">
      <w:pPr>
        <w:pStyle w:val="ListParagraph"/>
        <w:numPr>
          <w:ilvl w:val="1"/>
          <w:numId w:val="1"/>
        </w:numPr>
      </w:pPr>
      <w:r>
        <w:t>Macroeconomic stabilization</w:t>
      </w:r>
    </w:p>
    <w:p w:rsidR="00596056" w:rsidRDefault="00596056" w:rsidP="00596056">
      <w:pPr>
        <w:pStyle w:val="ListParagraph"/>
        <w:numPr>
          <w:ilvl w:val="1"/>
          <w:numId w:val="1"/>
        </w:numPr>
      </w:pPr>
      <w:r>
        <w:t>Domestic and external liberalization</w:t>
      </w:r>
    </w:p>
    <w:p w:rsidR="00596056" w:rsidRPr="00596056" w:rsidRDefault="00596056" w:rsidP="00596056">
      <w:pPr>
        <w:pStyle w:val="ListParagraph"/>
        <w:numPr>
          <w:ilvl w:val="1"/>
          <w:numId w:val="1"/>
        </w:numPr>
        <w:rPr>
          <w:lang w:val="en-GB"/>
        </w:rPr>
      </w:pPr>
      <w:r>
        <w:t xml:space="preserve">Ownership changes, </w:t>
      </w:r>
      <w:proofErr w:type="gramStart"/>
      <w:r>
        <w:t>p</w:t>
      </w:r>
      <w:r w:rsidRPr="00596056">
        <w:t>rivatization</w:t>
      </w:r>
      <w:proofErr w:type="gramEnd"/>
      <w:r w:rsidRPr="00596056">
        <w:t xml:space="preserve"> and enterprise restructuring</w:t>
      </w:r>
    </w:p>
    <w:p w:rsidR="00596056" w:rsidRPr="00596056" w:rsidRDefault="00596056" w:rsidP="00596056">
      <w:pPr>
        <w:pStyle w:val="ListParagraph"/>
        <w:numPr>
          <w:ilvl w:val="1"/>
          <w:numId w:val="1"/>
        </w:numPr>
        <w:rPr>
          <w:lang w:val="en-GB"/>
        </w:rPr>
      </w:pPr>
      <w:r w:rsidRPr="00596056">
        <w:t>Institutional and legal reform</w:t>
      </w:r>
      <w:r>
        <w:t>s</w:t>
      </w:r>
    </w:p>
    <w:p w:rsidR="00596056" w:rsidRPr="00596056" w:rsidRDefault="00596056" w:rsidP="00596056">
      <w:pPr>
        <w:pStyle w:val="ListParagraph"/>
        <w:numPr>
          <w:ilvl w:val="1"/>
          <w:numId w:val="1"/>
        </w:numPr>
        <w:rPr>
          <w:lang w:val="en-GB"/>
        </w:rPr>
      </w:pPr>
      <w:r>
        <w:t xml:space="preserve">Reforming </w:t>
      </w:r>
      <w:r w:rsidRPr="00596056">
        <w:t xml:space="preserve">social </w:t>
      </w:r>
      <w:r>
        <w:t>policy and social safety nets, fighting poverty and excessive inequality</w:t>
      </w:r>
    </w:p>
    <w:p w:rsidR="00596056" w:rsidRDefault="00596056" w:rsidP="00596056">
      <w:pPr>
        <w:pStyle w:val="ListParagraph"/>
        <w:numPr>
          <w:ilvl w:val="1"/>
          <w:numId w:val="1"/>
        </w:numPr>
      </w:pPr>
      <w:r>
        <w:t>Developing and reforming technical and social infrastructure</w:t>
      </w:r>
    </w:p>
    <w:p w:rsidR="00596056" w:rsidRDefault="00963A57" w:rsidP="00596056">
      <w:pPr>
        <w:pStyle w:val="ListParagraph"/>
        <w:numPr>
          <w:ilvl w:val="0"/>
          <w:numId w:val="1"/>
        </w:numPr>
      </w:pPr>
      <w:r>
        <w:t>The p</w:t>
      </w:r>
      <w:r w:rsidR="00596056">
        <w:t>olitical economy of reforms</w:t>
      </w:r>
    </w:p>
    <w:p w:rsidR="00596056" w:rsidRDefault="00963A57" w:rsidP="00596056">
      <w:pPr>
        <w:pStyle w:val="ListParagraph"/>
        <w:numPr>
          <w:ilvl w:val="1"/>
          <w:numId w:val="1"/>
        </w:numPr>
      </w:pPr>
      <w:r>
        <w:t>A p</w:t>
      </w:r>
      <w:r w:rsidR="00596056">
        <w:t xml:space="preserve">olitical window of opportunity for reform and its </w:t>
      </w:r>
      <w:r>
        <w:t>practical</w:t>
      </w:r>
      <w:r w:rsidR="00CB6556">
        <w:t xml:space="preserve"> use</w:t>
      </w:r>
    </w:p>
    <w:p w:rsidR="00CB6556" w:rsidRDefault="00CB6556" w:rsidP="00596056">
      <w:pPr>
        <w:pStyle w:val="ListParagraph"/>
        <w:numPr>
          <w:ilvl w:val="1"/>
          <w:numId w:val="1"/>
        </w:numPr>
      </w:pPr>
      <w:r>
        <w:t>Building pro-reform coalitions</w:t>
      </w:r>
    </w:p>
    <w:p w:rsidR="00CB6556" w:rsidRDefault="00CB6556" w:rsidP="00596056">
      <w:pPr>
        <w:pStyle w:val="ListParagraph"/>
        <w:numPr>
          <w:ilvl w:val="1"/>
          <w:numId w:val="1"/>
        </w:numPr>
      </w:pPr>
      <w:r>
        <w:t>Reform speed and sequencing</w:t>
      </w:r>
    </w:p>
    <w:p w:rsidR="00CB6556" w:rsidRDefault="00CB6556" w:rsidP="00596056">
      <w:pPr>
        <w:pStyle w:val="ListParagraph"/>
        <w:numPr>
          <w:ilvl w:val="1"/>
          <w:numId w:val="1"/>
        </w:numPr>
      </w:pPr>
      <w:r>
        <w:t>Compensating losers</w:t>
      </w:r>
    </w:p>
    <w:p w:rsidR="00CB6556" w:rsidRDefault="00CB6556" w:rsidP="00CB6556">
      <w:pPr>
        <w:pStyle w:val="ListParagraph"/>
        <w:numPr>
          <w:ilvl w:val="0"/>
          <w:numId w:val="1"/>
        </w:numPr>
      </w:pPr>
      <w:r>
        <w:t>External anchoring/ support to reforms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The role of external anchors and support (financial aid, economic integration, technical assistance, policy conditionality)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The Bretton Woods institutions (IMF, World Bank, WTO)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Regional development banks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Bilateral assistance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Regional integration blocs</w:t>
      </w:r>
      <w:proofErr w:type="gramStart"/>
      <w:r>
        <w:t>, in particular, the</w:t>
      </w:r>
      <w:proofErr w:type="gramEnd"/>
      <w:r>
        <w:t xml:space="preserve"> role of the EU</w:t>
      </w:r>
    </w:p>
    <w:p w:rsidR="00CB6556" w:rsidRDefault="00CB6556" w:rsidP="00CB6556">
      <w:pPr>
        <w:pStyle w:val="ListParagraph"/>
        <w:numPr>
          <w:ilvl w:val="0"/>
          <w:numId w:val="1"/>
        </w:numPr>
      </w:pPr>
      <w:r>
        <w:t xml:space="preserve">The </w:t>
      </w:r>
      <w:r w:rsidR="00963A57">
        <w:t>importance</w:t>
      </w:r>
      <w:r>
        <w:t xml:space="preserve"> of democracy and political reforms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Inte</w:t>
      </w:r>
      <w:r w:rsidR="00963A57">
        <w:t>r</w:t>
      </w:r>
      <w:r>
        <w:t xml:space="preserve">relation between </w:t>
      </w:r>
      <w:r w:rsidR="00963A57">
        <w:t xml:space="preserve">a </w:t>
      </w:r>
      <w:r>
        <w:t>market economy and democracy (historical trends, contemporary picture)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How a market economy helps democracy and vice versa?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Interrelation between economic and political reforms during the post-communist transition</w:t>
      </w:r>
    </w:p>
    <w:p w:rsidR="00CB6556" w:rsidRDefault="00CB6556" w:rsidP="00CB6556">
      <w:pPr>
        <w:pStyle w:val="ListParagraph"/>
        <w:numPr>
          <w:ilvl w:val="1"/>
          <w:numId w:val="1"/>
        </w:numPr>
      </w:pPr>
      <w:r>
        <w:t>Authoritarian drift in the early 20</w:t>
      </w:r>
      <w:r w:rsidRPr="00CB6556">
        <w:rPr>
          <w:vertAlign w:val="superscript"/>
        </w:rPr>
        <w:t>th</w:t>
      </w:r>
      <w:r>
        <w:t xml:space="preserve"> century – its causes and impact on economic policies and economic systems</w:t>
      </w:r>
    </w:p>
    <w:p w:rsidR="00CB6556" w:rsidRDefault="00CB6556" w:rsidP="00CB6556">
      <w:pPr>
        <w:pStyle w:val="Heading2"/>
      </w:pPr>
      <w:r>
        <w:t>Recommended literature</w:t>
      </w:r>
    </w:p>
    <w:p w:rsidR="00CB6556" w:rsidRPr="002C712B" w:rsidRDefault="00CB6556" w:rsidP="00CB6556">
      <w:pPr>
        <w:pStyle w:val="ListParagraph"/>
        <w:numPr>
          <w:ilvl w:val="0"/>
          <w:numId w:val="3"/>
        </w:numPr>
      </w:pPr>
      <w:r w:rsidRPr="002C712B">
        <w:t xml:space="preserve">Roland, G. (2002) ‘The Political Economy of Transition.’ </w:t>
      </w:r>
      <w:r w:rsidRPr="00CB6556">
        <w:rPr>
          <w:i/>
          <w:iCs/>
        </w:rPr>
        <w:t>Journal of Economic Perspectives</w:t>
      </w:r>
      <w:r w:rsidRPr="002C712B">
        <w:t xml:space="preserve">, Vol. 16, No.1, pp. 29-50. </w:t>
      </w:r>
      <w:hyperlink r:id="rId8" w:history="1">
        <w:r w:rsidRPr="002C712B">
          <w:rPr>
            <w:rStyle w:val="Hyperlink"/>
          </w:rPr>
          <w:t>https://www.aeaweb.org/articles/pdf/doi/10.1257/0895330027102</w:t>
        </w:r>
      </w:hyperlink>
      <w:r w:rsidRPr="002C712B">
        <w:t xml:space="preserve"> </w:t>
      </w:r>
    </w:p>
    <w:p w:rsidR="00CB6556" w:rsidRDefault="00CB6556" w:rsidP="00CB6556">
      <w:pPr>
        <w:pStyle w:val="ListParagraph"/>
        <w:widowControl w:val="0"/>
        <w:numPr>
          <w:ilvl w:val="0"/>
          <w:numId w:val="3"/>
        </w:numPr>
        <w:contextualSpacing w:val="0"/>
      </w:pPr>
      <w:r>
        <w:t xml:space="preserve">Balcerowicz, L. (1994) ‘Understanding Post-communist Transitions.’ </w:t>
      </w:r>
      <w:r w:rsidRPr="00CB6556">
        <w:rPr>
          <w:i/>
          <w:iCs/>
        </w:rPr>
        <w:t>Journal of Democracy</w:t>
      </w:r>
      <w:r>
        <w:t>, Vol.5, No.4, October</w:t>
      </w:r>
    </w:p>
    <w:p w:rsidR="00CB6556" w:rsidRDefault="00CB6556" w:rsidP="00CB6556">
      <w:pPr>
        <w:pStyle w:val="ListParagraph"/>
        <w:widowControl w:val="0"/>
        <w:numPr>
          <w:ilvl w:val="0"/>
          <w:numId w:val="3"/>
        </w:numPr>
        <w:contextualSpacing w:val="0"/>
      </w:pPr>
      <w:r w:rsidRPr="00EC1F29">
        <w:rPr>
          <w:rFonts w:cs="Times New Roman"/>
          <w:lang w:val="en-GB"/>
        </w:rPr>
        <w:lastRenderedPageBreak/>
        <w:t>Gros, D</w:t>
      </w:r>
      <w:r>
        <w:rPr>
          <w:rFonts w:cs="Times New Roman"/>
          <w:lang w:val="en-GB"/>
        </w:rPr>
        <w:t>.</w:t>
      </w:r>
      <w:r w:rsidRPr="00EC1F29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(</w:t>
      </w:r>
      <w:r w:rsidRPr="00EC1F29">
        <w:rPr>
          <w:rFonts w:cs="Times New Roman"/>
          <w:lang w:val="en-GB"/>
        </w:rPr>
        <w:t>2014</w:t>
      </w:r>
      <w:r>
        <w:rPr>
          <w:rFonts w:cs="Times New Roman"/>
          <w:lang w:val="en-GB"/>
        </w:rPr>
        <w:t>)</w:t>
      </w:r>
      <w:r w:rsidRPr="00EC1F29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‘</w:t>
      </w:r>
      <w:r w:rsidRPr="00EC1F29">
        <w:rPr>
          <w:rFonts w:cs="Times New Roman"/>
          <w:lang w:val="en-GB"/>
        </w:rPr>
        <w:t>From Transition to Integration. In</w:t>
      </w:r>
      <w:r>
        <w:rPr>
          <w:rFonts w:cs="Times New Roman"/>
          <w:lang w:val="en-GB"/>
        </w:rPr>
        <w:t>:</w:t>
      </w:r>
      <w:r w:rsidRPr="00EC1F29">
        <w:rPr>
          <w:rFonts w:cs="Times New Roman"/>
          <w:lang w:val="en-GB"/>
        </w:rPr>
        <w:t xml:space="preserve"> </w:t>
      </w:r>
      <w:proofErr w:type="spellStart"/>
      <w:r w:rsidRPr="00EC1F29">
        <w:rPr>
          <w:rFonts w:cs="Times New Roman"/>
          <w:lang w:val="en-GB"/>
        </w:rPr>
        <w:t>Aslund</w:t>
      </w:r>
      <w:proofErr w:type="spellEnd"/>
      <w:r>
        <w:rPr>
          <w:rFonts w:cs="Times New Roman"/>
          <w:lang w:val="en-GB"/>
        </w:rPr>
        <w:t>, A.</w:t>
      </w:r>
      <w:r w:rsidRPr="00EC1F29">
        <w:rPr>
          <w:rFonts w:cs="Times New Roman"/>
          <w:lang w:val="en-GB"/>
        </w:rPr>
        <w:t xml:space="preserve"> and </w:t>
      </w:r>
      <w:proofErr w:type="spellStart"/>
      <w:r w:rsidRPr="00EC1F29">
        <w:rPr>
          <w:rFonts w:cs="Times New Roman"/>
          <w:lang w:val="en-GB"/>
        </w:rPr>
        <w:t>Djankov</w:t>
      </w:r>
      <w:proofErr w:type="spellEnd"/>
      <w:r>
        <w:rPr>
          <w:rFonts w:cs="Times New Roman"/>
          <w:lang w:val="en-GB"/>
        </w:rPr>
        <w:t xml:space="preserve"> S. (eds.)</w:t>
      </w:r>
      <w:r w:rsidRPr="00EC1F29">
        <w:rPr>
          <w:rFonts w:cs="Times New Roman"/>
          <w:lang w:val="en-GB"/>
        </w:rPr>
        <w:t xml:space="preserve"> </w:t>
      </w:r>
      <w:r w:rsidRPr="00CB6556">
        <w:rPr>
          <w:rFonts w:cs="Times New Roman"/>
          <w:i/>
          <w:iCs/>
          <w:lang w:val="en-GB"/>
        </w:rPr>
        <w:t>The Great Rebirth: Lessons of the Victory of Capitalism over Communism</w:t>
      </w:r>
      <w:r>
        <w:rPr>
          <w:rFonts w:cs="Times New Roman"/>
          <w:lang w:val="en-GB"/>
        </w:rPr>
        <w:t>.</w:t>
      </w:r>
      <w:r w:rsidRPr="00EC1F29">
        <w:rPr>
          <w:rFonts w:cs="Times New Roman"/>
          <w:lang w:val="en-GB"/>
        </w:rPr>
        <w:t xml:space="preserve"> Washington</w:t>
      </w:r>
      <w:r>
        <w:rPr>
          <w:rFonts w:cs="Times New Roman"/>
          <w:lang w:val="en-GB"/>
        </w:rPr>
        <w:t>:</w:t>
      </w:r>
      <w:r w:rsidRPr="00EC1F29">
        <w:rPr>
          <w:rFonts w:cs="Times New Roman"/>
          <w:lang w:val="en-GB"/>
        </w:rPr>
        <w:t xml:space="preserve"> Peterson Institute for International Economics</w:t>
      </w:r>
      <w:r>
        <w:rPr>
          <w:rFonts w:cs="Times New Roman"/>
          <w:lang w:val="en-GB"/>
        </w:rPr>
        <w:t xml:space="preserve"> (Chapter 12)</w:t>
      </w:r>
    </w:p>
    <w:p w:rsidR="00CB6556" w:rsidRDefault="00CB6556" w:rsidP="00CB6556">
      <w:pPr>
        <w:pStyle w:val="ListParagraph"/>
        <w:widowControl w:val="0"/>
        <w:numPr>
          <w:ilvl w:val="0"/>
          <w:numId w:val="3"/>
        </w:numPr>
        <w:contextualSpacing w:val="0"/>
      </w:pPr>
      <w:r w:rsidRPr="005E499D">
        <w:t xml:space="preserve">Barro, R. (1994): </w:t>
      </w:r>
      <w:r w:rsidRPr="0010460E">
        <w:rPr>
          <w:i/>
        </w:rPr>
        <w:t>Democracy and Growth</w:t>
      </w:r>
      <w:r w:rsidRPr="005E499D">
        <w:t xml:space="preserve">, </w:t>
      </w:r>
      <w:r w:rsidRPr="0010460E">
        <w:rPr>
          <w:u w:val="single"/>
        </w:rPr>
        <w:t>NBER Working Paper</w:t>
      </w:r>
      <w:r w:rsidRPr="005E499D">
        <w:t xml:space="preserve">, No. 4909, October, </w:t>
      </w:r>
      <w:hyperlink r:id="rId9" w:history="1">
        <w:r w:rsidRPr="00426B97">
          <w:rPr>
            <w:rStyle w:val="Hyperlink"/>
          </w:rPr>
          <w:t>http://www.nber.org/papers/w4909.pdf</w:t>
        </w:r>
      </w:hyperlink>
      <w:r>
        <w:t xml:space="preserve"> </w:t>
      </w:r>
    </w:p>
    <w:p w:rsidR="00CB6556" w:rsidRPr="002C712B" w:rsidRDefault="00CB6556" w:rsidP="00CB6556">
      <w:pPr>
        <w:pStyle w:val="ListParagraph"/>
        <w:numPr>
          <w:ilvl w:val="0"/>
          <w:numId w:val="3"/>
        </w:numPr>
      </w:pPr>
      <w:r w:rsidRPr="002C712B">
        <w:t xml:space="preserve">Gable, S. (2005) ‘The effect of democracy on different categories of economic freedom.’ </w:t>
      </w:r>
      <w:r w:rsidRPr="00CB6556">
        <w:rPr>
          <w:i/>
          <w:iCs/>
        </w:rPr>
        <w:t>European Journal of Political Economy</w:t>
      </w:r>
      <w:r w:rsidRPr="002C712B">
        <w:t xml:space="preserve">, Vol. 21, No. 4, pp. 967-980. DOI: </w:t>
      </w:r>
      <w:r w:rsidRPr="00CB6556">
        <w:rPr>
          <w:rFonts w:eastAsiaTheme="majorEastAsia"/>
        </w:rPr>
        <w:t xml:space="preserve">10.1016/j.ejpoleco.2004.11.005 </w:t>
      </w:r>
    </w:p>
    <w:p w:rsidR="00CB6556" w:rsidRPr="000A2487" w:rsidRDefault="000A2487" w:rsidP="00CB6556">
      <w:pPr>
        <w:pStyle w:val="ListParagraph"/>
        <w:widowControl w:val="0"/>
        <w:numPr>
          <w:ilvl w:val="0"/>
          <w:numId w:val="3"/>
        </w:numPr>
        <w:contextualSpacing w:val="0"/>
        <w:rPr>
          <w:szCs w:val="24"/>
        </w:rPr>
      </w:pPr>
      <w:r>
        <w:rPr>
          <w:szCs w:val="24"/>
        </w:rPr>
        <w:t>Dabrowski, M. (2021) ‘</w:t>
      </w:r>
      <w:r w:rsidRPr="000A2487">
        <w:rPr>
          <w:szCs w:val="24"/>
        </w:rPr>
        <w:t>The Antidemocratic Drift in the Early 21st Century: Some Thoughts on its Roots, Dynamics and Prospects</w:t>
      </w:r>
      <w:r>
        <w:rPr>
          <w:szCs w:val="24"/>
        </w:rPr>
        <w:t>.’</w:t>
      </w:r>
      <w:r w:rsidRPr="000A2487">
        <w:rPr>
          <w:szCs w:val="24"/>
        </w:rPr>
        <w:t xml:space="preserve"> </w:t>
      </w:r>
      <w:r w:rsidRPr="000A2487">
        <w:rPr>
          <w:i/>
          <w:iCs/>
          <w:szCs w:val="24"/>
        </w:rPr>
        <w:t>Central European Business Review</w:t>
      </w:r>
      <w:r w:rsidRPr="000A2487">
        <w:rPr>
          <w:szCs w:val="24"/>
        </w:rPr>
        <w:t>, Vol. 10, Issue 2, pp. 63-83, June</w:t>
      </w:r>
      <w:r>
        <w:rPr>
          <w:szCs w:val="24"/>
        </w:rPr>
        <w:t>.</w:t>
      </w:r>
      <w:r w:rsidRPr="000A2487">
        <w:rPr>
          <w:szCs w:val="24"/>
        </w:rPr>
        <w:t xml:space="preserve"> </w:t>
      </w:r>
      <w:hyperlink r:id="rId10" w:history="1">
        <w:r w:rsidRPr="000A2487">
          <w:rPr>
            <w:rStyle w:val="Hyperlink"/>
            <w:szCs w:val="24"/>
          </w:rPr>
          <w:t>https://cebr.vse.cz/pdfs/cbr/2021/02/04.pdf</w:t>
        </w:r>
      </w:hyperlink>
    </w:p>
    <w:p w:rsidR="00CB6556" w:rsidRDefault="00CB6556" w:rsidP="00CB6556"/>
    <w:p w:rsidR="000A2487" w:rsidRDefault="000A2487" w:rsidP="000A2487">
      <w:pPr>
        <w:pStyle w:val="Heading2"/>
      </w:pPr>
      <w:r>
        <w:t>Thematic block 2</w:t>
      </w:r>
    </w:p>
    <w:p w:rsidR="000A2487" w:rsidRDefault="000A2487" w:rsidP="000A2487">
      <w:pPr>
        <w:pStyle w:val="Heading2"/>
      </w:pPr>
      <w:r>
        <w:t xml:space="preserve">Post-communist transition in Central and Eastern Europe and </w:t>
      </w:r>
      <w:r w:rsidR="00963A57">
        <w:t xml:space="preserve">the </w:t>
      </w:r>
      <w:r>
        <w:t>former Soviet Union</w:t>
      </w:r>
    </w:p>
    <w:p w:rsidR="00CB6556" w:rsidRDefault="00CB6556" w:rsidP="00CB6556"/>
    <w:p w:rsidR="000A2487" w:rsidRPr="000A2487" w:rsidRDefault="000A2487" w:rsidP="000A2487">
      <w:pPr>
        <w:pStyle w:val="ListParagraph"/>
        <w:numPr>
          <w:ilvl w:val="0"/>
          <w:numId w:val="5"/>
        </w:numPr>
      </w:pPr>
      <w:r>
        <w:rPr>
          <w:rFonts w:cs="Times New Roman"/>
          <w:szCs w:val="24"/>
        </w:rPr>
        <w:t>History of centrally planned economies</w:t>
      </w:r>
    </w:p>
    <w:p w:rsidR="000A2487" w:rsidRPr="000A2487" w:rsidRDefault="000A2487" w:rsidP="000A2487">
      <w:pPr>
        <w:pStyle w:val="ListParagraph"/>
        <w:numPr>
          <w:ilvl w:val="1"/>
          <w:numId w:val="5"/>
        </w:numPr>
      </w:pPr>
      <w:r>
        <w:rPr>
          <w:rFonts w:cs="Times New Roman"/>
          <w:szCs w:val="24"/>
        </w:rPr>
        <w:t xml:space="preserve">Ideological and historical roots of </w:t>
      </w:r>
      <w:r w:rsidR="00963A57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centrally planned economy in the Soviet Russia/ Soviet Union (Marx-Engels-Lenin critique of capitalism and their vision of the society ‘free of exploitation</w:t>
      </w:r>
      <w:proofErr w:type="gramStart"/>
      <w:r>
        <w:rPr>
          <w:rFonts w:cs="Times New Roman"/>
          <w:szCs w:val="24"/>
        </w:rPr>
        <w:t>’,</w:t>
      </w:r>
      <w:proofErr w:type="gramEnd"/>
      <w:r>
        <w:rPr>
          <w:rFonts w:cs="Times New Roman"/>
          <w:szCs w:val="24"/>
        </w:rPr>
        <w:t xml:space="preserve"> experience of the econom</w:t>
      </w:r>
      <w:r w:rsidR="00963A57">
        <w:rPr>
          <w:rFonts w:cs="Times New Roman"/>
          <w:szCs w:val="24"/>
        </w:rPr>
        <w:t>ic</w:t>
      </w:r>
      <w:r>
        <w:rPr>
          <w:rFonts w:cs="Times New Roman"/>
          <w:szCs w:val="24"/>
        </w:rPr>
        <w:t xml:space="preserve"> management during the WWI, Bolshevik revolution and civil war in Russia, war communism, New Economic Policy, Stalinist industrialization and collectivization) </w:t>
      </w:r>
    </w:p>
    <w:p w:rsidR="00CB6556" w:rsidRDefault="000A2487" w:rsidP="000A2487">
      <w:pPr>
        <w:pStyle w:val="ListParagraph"/>
        <w:numPr>
          <w:ilvl w:val="1"/>
          <w:numId w:val="5"/>
        </w:numPr>
      </w:pPr>
      <w:r>
        <w:t>Characteristics of the centrally planned economy (CPE) in its ‘classical’ Stalinist version (</w:t>
      </w:r>
      <w:r w:rsidR="00963A57">
        <w:t xml:space="preserve">the </w:t>
      </w:r>
      <w:r>
        <w:t>late 1920s-1953)</w:t>
      </w:r>
      <w:r w:rsidR="00963A57">
        <w:t>;</w:t>
      </w:r>
      <w:r>
        <w:t xml:space="preserve"> its </w:t>
      </w:r>
      <w:r w:rsidR="00963A57">
        <w:t>significant</w:t>
      </w:r>
      <w:r>
        <w:t xml:space="preserve"> inefficiencies 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Changes in the CPEs after Stalin</w:t>
      </w:r>
      <w:r w:rsidR="00963A57">
        <w:t>’s</w:t>
      </w:r>
      <w:r>
        <w:t xml:space="preserve"> death in the Soviet Union and other countries of the Soviet bloc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 xml:space="preserve">‘Market socialism’ and attempts </w:t>
      </w:r>
      <w:r w:rsidR="00963A57">
        <w:t>at</w:t>
      </w:r>
      <w:r>
        <w:t xml:space="preserve"> its implementation in Yugoslavia, Hungary, </w:t>
      </w:r>
      <w:proofErr w:type="gramStart"/>
      <w:r>
        <w:t>Czechoslovakia</w:t>
      </w:r>
      <w:proofErr w:type="gramEnd"/>
      <w:r>
        <w:t xml:space="preserve"> and Poland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Attempts of economic reforms during the ‘perestroika’ period in the Soviet Union (1987-1991)</w:t>
      </w:r>
    </w:p>
    <w:p w:rsidR="000A2487" w:rsidRDefault="00963A57" w:rsidP="000A2487">
      <w:pPr>
        <w:pStyle w:val="ListParagraph"/>
        <w:numPr>
          <w:ilvl w:val="1"/>
          <w:numId w:val="5"/>
        </w:numPr>
      </w:pPr>
      <w:r>
        <w:t>The c</w:t>
      </w:r>
      <w:r w:rsidR="000A2487">
        <w:t>ollapse of the CPE – economic and political factors</w:t>
      </w:r>
    </w:p>
    <w:p w:rsidR="000A2487" w:rsidRDefault="000A2487" w:rsidP="000A2487">
      <w:pPr>
        <w:pStyle w:val="ListParagraph"/>
        <w:numPr>
          <w:ilvl w:val="0"/>
          <w:numId w:val="5"/>
        </w:numPr>
      </w:pPr>
      <w:r>
        <w:t xml:space="preserve">Post-communist transition – agenda and </w:t>
      </w:r>
      <w:r w:rsidR="00963A57">
        <w:t>most significant</w:t>
      </w:r>
      <w:r>
        <w:t xml:space="preserve"> challenges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 xml:space="preserve">Agenda of economic and political reforms during </w:t>
      </w:r>
      <w:r w:rsidR="00963A57">
        <w:t xml:space="preserve">the </w:t>
      </w:r>
      <w:r>
        <w:t>transition (an overview)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Macroeconomic stabilization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Privatization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Political reforms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Transition strategies and their political economy motivations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Interrelation between economic and political changes</w:t>
      </w:r>
    </w:p>
    <w:p w:rsidR="000A2487" w:rsidRDefault="000A2487" w:rsidP="000A2487">
      <w:pPr>
        <w:pStyle w:val="ListParagraph"/>
        <w:numPr>
          <w:ilvl w:val="1"/>
          <w:numId w:val="5"/>
        </w:numPr>
      </w:pPr>
      <w:r>
        <w:t>The role of the European integration</w:t>
      </w:r>
    </w:p>
    <w:p w:rsidR="000A2487" w:rsidRDefault="000A2487" w:rsidP="000A2487">
      <w:pPr>
        <w:pStyle w:val="ListParagraph"/>
        <w:numPr>
          <w:ilvl w:val="0"/>
          <w:numId w:val="5"/>
        </w:numPr>
      </w:pPr>
      <w:r>
        <w:t>Results of economic and political transition in the region (a cross-country comparison)</w:t>
      </w:r>
    </w:p>
    <w:p w:rsidR="000A2487" w:rsidRDefault="000A2487" w:rsidP="000A2487"/>
    <w:p w:rsidR="00EB7868" w:rsidRDefault="00EB7868" w:rsidP="00EB7868">
      <w:pPr>
        <w:pStyle w:val="Heading2"/>
      </w:pPr>
      <w:r>
        <w:t>Recommended literature</w:t>
      </w:r>
    </w:p>
    <w:p w:rsidR="00EB7868" w:rsidRPr="00EB7868" w:rsidRDefault="00EB7868" w:rsidP="00CB6556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Leonard, C.S. (2023) ‘The Soviet Economy (1918-1991).’ In: Dabrowski, M. (ed) The Contemporary Russian Economy. A Comprehensive Analysis, Cham: Palgrave Macmillan. </w:t>
      </w:r>
      <w:hyperlink r:id="rId11" w:history="1">
        <w:r w:rsidRPr="00774D73">
          <w:rPr>
            <w:rStyle w:val="Hyperlink"/>
            <w:lang w:val="en-GB"/>
          </w:rPr>
          <w:t>https://link.springer.com/chapter/10.1007/978-3-031-17382-0_4</w:t>
        </w:r>
      </w:hyperlink>
      <w:r>
        <w:rPr>
          <w:lang w:val="en-GB"/>
        </w:rPr>
        <w:t xml:space="preserve">  </w:t>
      </w:r>
    </w:p>
    <w:p w:rsidR="00CB6556" w:rsidRPr="00EB7868" w:rsidRDefault="00CB6556" w:rsidP="00CB6556">
      <w:pPr>
        <w:numPr>
          <w:ilvl w:val="0"/>
          <w:numId w:val="4"/>
        </w:numPr>
        <w:rPr>
          <w:lang w:val="en-GB"/>
        </w:rPr>
      </w:pPr>
      <w:proofErr w:type="spellStart"/>
      <w:r w:rsidRPr="00CB6556">
        <w:lastRenderedPageBreak/>
        <w:t>Gaidar</w:t>
      </w:r>
      <w:proofErr w:type="spellEnd"/>
      <w:r w:rsidRPr="00CB6556">
        <w:t xml:space="preserve">, Y. (2007) </w:t>
      </w:r>
      <w:r w:rsidR="00EB7868">
        <w:t>‘</w:t>
      </w:r>
      <w:r w:rsidRPr="00CB6556">
        <w:t>The Soviet Collapse: Grain and Oil</w:t>
      </w:r>
      <w:r w:rsidR="00EB7868">
        <w:t>.’</w:t>
      </w:r>
      <w:r w:rsidRPr="00CB6556">
        <w:t xml:space="preserve"> </w:t>
      </w:r>
      <w:r w:rsidRPr="00CB6556">
        <w:rPr>
          <w:i/>
          <w:iCs/>
        </w:rPr>
        <w:t>On the Issue</w:t>
      </w:r>
      <w:r w:rsidRPr="00CB6556">
        <w:t xml:space="preserve">, April, American Enterprise Institute, </w:t>
      </w:r>
      <w:hyperlink r:id="rId12" w:history="1">
        <w:r w:rsidRPr="00CB6556">
          <w:rPr>
            <w:rStyle w:val="Hyperlink"/>
          </w:rPr>
          <w:t>https://www.aei.org/wp-content/uploads/2011/10/20070419_Gaidar.pdf</w:t>
        </w:r>
      </w:hyperlink>
      <w:r w:rsidR="00EB7868">
        <w:t xml:space="preserve"> </w:t>
      </w:r>
    </w:p>
    <w:p w:rsidR="00CB6556" w:rsidRPr="00EB7868" w:rsidRDefault="00EB7868" w:rsidP="00CB6556">
      <w:pPr>
        <w:numPr>
          <w:ilvl w:val="0"/>
          <w:numId w:val="4"/>
        </w:numPr>
        <w:rPr>
          <w:lang w:val="en-GB"/>
        </w:rPr>
      </w:pPr>
      <w:r w:rsidRPr="002C712B">
        <w:t xml:space="preserve">De Melo, M., </w:t>
      </w:r>
      <w:proofErr w:type="spellStart"/>
      <w:r w:rsidRPr="002C712B">
        <w:t>Denizer</w:t>
      </w:r>
      <w:proofErr w:type="spellEnd"/>
      <w:r w:rsidRPr="002C712B">
        <w:t xml:space="preserve">, C., Gelb, A., Tenev, S. (2001) ‘Circumstances and Choice: The Role of Initial Conditions and Policies in Transition Economies.’ </w:t>
      </w:r>
      <w:r w:rsidRPr="002C712B">
        <w:rPr>
          <w:i/>
          <w:iCs/>
        </w:rPr>
        <w:t>World Bank Economic Review</w:t>
      </w:r>
      <w:r w:rsidRPr="002C712B">
        <w:t xml:space="preserve">, Vol. 15, Issue 1, pp. 1-31, </w:t>
      </w:r>
      <w:hyperlink r:id="rId13" w:history="1">
        <w:r w:rsidRPr="00774D73">
          <w:rPr>
            <w:rStyle w:val="Hyperlink"/>
          </w:rPr>
          <w:t>http://documents.worldbank.org/curated/en/111401468149391542/pdf/773440JRN020010cumstance0and0Choice.pdf</w:t>
        </w:r>
      </w:hyperlink>
    </w:p>
    <w:p w:rsidR="00EB7868" w:rsidRPr="00EB7868" w:rsidRDefault="00EB7868" w:rsidP="00EB7868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proofErr w:type="spellStart"/>
      <w:r w:rsidRPr="00EB7868">
        <w:rPr>
          <w:szCs w:val="24"/>
          <w:lang w:val="en-GB"/>
        </w:rPr>
        <w:t>Roaf</w:t>
      </w:r>
      <w:proofErr w:type="spellEnd"/>
      <w:r w:rsidRPr="00EB7868">
        <w:rPr>
          <w:szCs w:val="24"/>
          <w:lang w:val="en-GB"/>
        </w:rPr>
        <w:t xml:space="preserve">, J. et al. (2014) </w:t>
      </w:r>
      <w:r w:rsidRPr="00EB7868">
        <w:rPr>
          <w:i/>
          <w:iCs/>
          <w:szCs w:val="24"/>
          <w:lang w:val="en-GB"/>
        </w:rPr>
        <w:t>25 Years of Transition: Post-Communist Europe and the IMF</w:t>
      </w:r>
      <w:r w:rsidRPr="00EB7868">
        <w:rPr>
          <w:szCs w:val="24"/>
          <w:lang w:val="en-GB"/>
        </w:rPr>
        <w:t xml:space="preserve"> </w:t>
      </w:r>
      <w:r>
        <w:rPr>
          <w:szCs w:val="24"/>
          <w:lang w:val="en-GB"/>
        </w:rPr>
        <w:t>Washington, D</w:t>
      </w:r>
      <w:r w:rsidR="00963A57">
        <w:rPr>
          <w:szCs w:val="24"/>
          <w:lang w:val="en-GB"/>
        </w:rPr>
        <w:t>C</w:t>
      </w:r>
      <w:r>
        <w:rPr>
          <w:szCs w:val="24"/>
          <w:lang w:val="en-GB"/>
        </w:rPr>
        <w:t xml:space="preserve">: International Monetary Fund. </w:t>
      </w:r>
      <w:hyperlink r:id="rId14" w:history="1">
        <w:r w:rsidRPr="00774D73">
          <w:rPr>
            <w:rStyle w:val="Hyperlink"/>
          </w:rPr>
          <w:t>https://www.imf.org/external/region/bal/rr/2014/25_years_of_transition.pdf</w:t>
        </w:r>
      </w:hyperlink>
    </w:p>
    <w:p w:rsidR="00CB6556" w:rsidRPr="00CB6556" w:rsidRDefault="00EB7868" w:rsidP="00CB6556">
      <w:pPr>
        <w:numPr>
          <w:ilvl w:val="0"/>
          <w:numId w:val="4"/>
        </w:numPr>
        <w:rPr>
          <w:szCs w:val="24"/>
          <w:lang w:val="en-GB"/>
        </w:rPr>
      </w:pPr>
      <w:r>
        <w:rPr>
          <w:lang w:val="en-GB"/>
        </w:rPr>
        <w:t>Dabrowski, M. (2023) ‘</w:t>
      </w:r>
      <w:r w:rsidRPr="00EB7868">
        <w:rPr>
          <w:szCs w:val="24"/>
        </w:rPr>
        <w:t>A limping transition: the former Soviet Union thirty years on</w:t>
      </w:r>
      <w:r>
        <w:rPr>
          <w:szCs w:val="24"/>
        </w:rPr>
        <w:t>.’</w:t>
      </w:r>
      <w:r w:rsidRPr="00EB7868">
        <w:rPr>
          <w:szCs w:val="24"/>
        </w:rPr>
        <w:t xml:space="preserve"> </w:t>
      </w:r>
      <w:r w:rsidRPr="00EB7868">
        <w:rPr>
          <w:i/>
          <w:iCs/>
          <w:szCs w:val="24"/>
        </w:rPr>
        <w:t>Essay</w:t>
      </w:r>
      <w:r w:rsidRPr="00EB7868">
        <w:rPr>
          <w:szCs w:val="24"/>
        </w:rPr>
        <w:t xml:space="preserve"> 01/2023, Bruegel, Brussels, </w:t>
      </w:r>
      <w:hyperlink r:id="rId15" w:history="1">
        <w:r w:rsidRPr="00EB7868">
          <w:rPr>
            <w:rStyle w:val="Hyperlink"/>
            <w:szCs w:val="24"/>
          </w:rPr>
          <w:t>https://www.bruegel.org/sites/default/files/2023-02/Transition%20in%20the%20FSU_essay%20140223%20HB.pdf</w:t>
        </w:r>
      </w:hyperlink>
      <w:r>
        <w:rPr>
          <w:rStyle w:val="Hyperlink"/>
          <w:szCs w:val="24"/>
        </w:rPr>
        <w:t xml:space="preserve"> </w:t>
      </w:r>
    </w:p>
    <w:p w:rsidR="00CB6556" w:rsidRDefault="00CB6556" w:rsidP="00CB6556"/>
    <w:p w:rsidR="00EB7868" w:rsidRDefault="00EB7868" w:rsidP="00EB7868">
      <w:pPr>
        <w:pStyle w:val="Heading2"/>
      </w:pPr>
      <w:r>
        <w:t>Thematic block 3</w:t>
      </w:r>
    </w:p>
    <w:p w:rsidR="00EB7868" w:rsidRDefault="00EB7868" w:rsidP="00EB7868">
      <w:pPr>
        <w:pStyle w:val="Heading2"/>
      </w:pPr>
      <w:r>
        <w:t xml:space="preserve">Economic reforms in China and other Asian countries </w:t>
      </w:r>
    </w:p>
    <w:p w:rsidR="00EB7868" w:rsidRDefault="00EB7868" w:rsidP="00EB7868">
      <w:pPr>
        <w:pStyle w:val="ListParagraph"/>
        <w:numPr>
          <w:ilvl w:val="0"/>
          <w:numId w:val="6"/>
        </w:numPr>
      </w:pPr>
      <w:r>
        <w:t>Economic history of China since pre-industrial times (the largest economy in the world until the early 19</w:t>
      </w:r>
      <w:r w:rsidRPr="00EB7868">
        <w:rPr>
          <w:vertAlign w:val="superscript"/>
        </w:rPr>
        <w:t>th</w:t>
      </w:r>
      <w:r>
        <w:t xml:space="preserve"> century</w:t>
      </w:r>
      <w:r w:rsidR="00963A57">
        <w:t>,</w:t>
      </w:r>
      <w:r>
        <w:t xml:space="preserve"> followed by a more than century of decline, partial colonization, war with Japan and civil war)</w:t>
      </w:r>
    </w:p>
    <w:p w:rsidR="00EB7868" w:rsidRDefault="00EB7868" w:rsidP="00EB7868">
      <w:pPr>
        <w:pStyle w:val="ListParagraph"/>
        <w:numPr>
          <w:ilvl w:val="0"/>
          <w:numId w:val="6"/>
        </w:numPr>
      </w:pPr>
      <w:r>
        <w:t xml:space="preserve">Economic policies in the Maoist era (copying a Soviet model, the Great Leap Forward, Cultural Revolution) and their socioeconomic results </w:t>
      </w:r>
    </w:p>
    <w:p w:rsidR="00EB7868" w:rsidRDefault="00EB7868" w:rsidP="00EB7868">
      <w:pPr>
        <w:pStyle w:val="ListParagraph"/>
        <w:numPr>
          <w:ilvl w:val="0"/>
          <w:numId w:val="6"/>
        </w:numPr>
        <w:spacing w:before="240"/>
      </w:pPr>
      <w:r>
        <w:t xml:space="preserve">Economic reforms of Deng Xiaoping and his successors (since 1978) </w:t>
      </w:r>
    </w:p>
    <w:p w:rsidR="00CB6556" w:rsidRDefault="00EB7868" w:rsidP="00EB7868">
      <w:pPr>
        <w:pStyle w:val="ListParagraph"/>
        <w:numPr>
          <w:ilvl w:val="0"/>
          <w:numId w:val="6"/>
        </w:numPr>
      </w:pPr>
      <w:r>
        <w:t>Specifics of Chinese market transition (differences between Chinese transition as compared to CEE and FSU)</w:t>
      </w:r>
    </w:p>
    <w:p w:rsidR="00EB7868" w:rsidRDefault="00963A57" w:rsidP="00EB7868">
      <w:pPr>
        <w:pStyle w:val="ListParagraph"/>
        <w:numPr>
          <w:ilvl w:val="1"/>
          <w:numId w:val="6"/>
        </w:numPr>
      </w:pPr>
      <w:r>
        <w:t>The l</w:t>
      </w:r>
      <w:r w:rsidR="00EB7868">
        <w:t>ow starting level of development, under</w:t>
      </w:r>
      <w:r>
        <w:t>-</w:t>
      </w:r>
      <w:r w:rsidR="00EB7868">
        <w:t xml:space="preserve">industrialization, </w:t>
      </w:r>
      <w:r>
        <w:t>ampl</w:t>
      </w:r>
      <w:r w:rsidR="00EB7868">
        <w:t xml:space="preserve">e underutilized </w:t>
      </w:r>
      <w:proofErr w:type="spellStart"/>
      <w:r w:rsidR="00EB7868">
        <w:t>labo</w:t>
      </w:r>
      <w:r>
        <w:t>u</w:t>
      </w:r>
      <w:r w:rsidR="00EB7868">
        <w:t>r</w:t>
      </w:r>
      <w:proofErr w:type="spellEnd"/>
      <w:r w:rsidR="00EB7868">
        <w:t xml:space="preserve"> resources in agriculture and rural areas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>Low public expenditures on social policy and social services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 xml:space="preserve">Autocratic political system (continuation of </w:t>
      </w:r>
      <w:r w:rsidR="00963A57">
        <w:t xml:space="preserve">the </w:t>
      </w:r>
      <w:r>
        <w:t>political monopoly of the Communist Party of China [CPC])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>Reform gradualism determined by political constraints within CPC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>Limits of market-friendly autocracy</w:t>
      </w:r>
    </w:p>
    <w:p w:rsidR="00EB7868" w:rsidRDefault="00EB7868" w:rsidP="00EB7868">
      <w:pPr>
        <w:pStyle w:val="ListParagraph"/>
        <w:numPr>
          <w:ilvl w:val="0"/>
          <w:numId w:val="6"/>
        </w:numPr>
      </w:pPr>
      <w:r>
        <w:t xml:space="preserve">Results of </w:t>
      </w:r>
      <w:r w:rsidR="00963A57">
        <w:t xml:space="preserve">the </w:t>
      </w:r>
      <w:r>
        <w:t>Chinese transition</w:t>
      </w:r>
    </w:p>
    <w:p w:rsidR="00EB7868" w:rsidRDefault="00EB7868" w:rsidP="00EB7868">
      <w:pPr>
        <w:pStyle w:val="ListParagraph"/>
        <w:numPr>
          <w:ilvl w:val="0"/>
          <w:numId w:val="6"/>
        </w:numPr>
      </w:pPr>
      <w:r>
        <w:t>Contemporary challenges of the Chinese economy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 xml:space="preserve">Demographic barrier 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 xml:space="preserve">Environmental challenges and challenges related to </w:t>
      </w:r>
      <w:r w:rsidR="00963A57">
        <w:t xml:space="preserve">the </w:t>
      </w:r>
      <w:r>
        <w:t>‘green’ transition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>Social and urbanization challenges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>Financial fragility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>Increasing controlling role of the CPC under President Xi Jinping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 xml:space="preserve">Increasing geopolitical conflict with the United States, and resulting trade tensions </w:t>
      </w:r>
    </w:p>
    <w:p w:rsidR="00EB7868" w:rsidRDefault="00EB7868" w:rsidP="00EB7868">
      <w:pPr>
        <w:pStyle w:val="ListParagraph"/>
        <w:numPr>
          <w:ilvl w:val="0"/>
          <w:numId w:val="6"/>
        </w:numPr>
      </w:pPr>
      <w:r>
        <w:t>Economic reforms in other former centrally planned economies in Asia (Vietnam, Laos, Cambodia, Myanmar, Mongolia)</w:t>
      </w:r>
    </w:p>
    <w:p w:rsidR="00EB7868" w:rsidRDefault="00EB7868" w:rsidP="00EB7868">
      <w:pPr>
        <w:pStyle w:val="ListParagraph"/>
        <w:numPr>
          <w:ilvl w:val="0"/>
          <w:numId w:val="6"/>
        </w:numPr>
      </w:pPr>
      <w:r>
        <w:t>Economic reforms in India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 xml:space="preserve">Brief economic history </w:t>
      </w:r>
      <w:r w:rsidR="00963A57">
        <w:t>from</w:t>
      </w:r>
      <w:r>
        <w:t xml:space="preserve"> </w:t>
      </w:r>
      <w:r w:rsidR="00963A57">
        <w:t xml:space="preserve">the </w:t>
      </w:r>
      <w:r>
        <w:t>pre-industrial era until independence (1947); the role of the British colonial rule</w:t>
      </w:r>
    </w:p>
    <w:p w:rsidR="00EB7868" w:rsidRDefault="00963A57" w:rsidP="00EB7868">
      <w:pPr>
        <w:pStyle w:val="ListParagraph"/>
        <w:numPr>
          <w:ilvl w:val="1"/>
          <w:numId w:val="6"/>
        </w:numPr>
      </w:pPr>
      <w:r>
        <w:t>The e</w:t>
      </w:r>
      <w:r w:rsidR="00EB7868">
        <w:t xml:space="preserve">conomic system and economic policies in the first decades of independence (1947-1991) 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lastRenderedPageBreak/>
        <w:t xml:space="preserve">Macroeconomic crisis in 1991 and </w:t>
      </w:r>
      <w:r w:rsidR="00963A57">
        <w:t xml:space="preserve">the </w:t>
      </w:r>
      <w:r>
        <w:t>resulting reforms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>Economic reforms since 2014</w:t>
      </w:r>
    </w:p>
    <w:p w:rsidR="00EB7868" w:rsidRDefault="00EB7868" w:rsidP="00EB7868">
      <w:pPr>
        <w:pStyle w:val="ListParagraph"/>
        <w:numPr>
          <w:ilvl w:val="1"/>
          <w:numId w:val="6"/>
        </w:numPr>
      </w:pPr>
      <w:r>
        <w:t xml:space="preserve">Remaining economic, </w:t>
      </w:r>
      <w:proofErr w:type="gramStart"/>
      <w:r>
        <w:t>social</w:t>
      </w:r>
      <w:proofErr w:type="gramEnd"/>
      <w:r>
        <w:t xml:space="preserve"> and institutional challenges</w:t>
      </w:r>
    </w:p>
    <w:p w:rsidR="00EB7868" w:rsidRDefault="00EB7868" w:rsidP="00EB7868">
      <w:pPr>
        <w:pStyle w:val="ListParagraph"/>
        <w:numPr>
          <w:ilvl w:val="0"/>
          <w:numId w:val="6"/>
        </w:numPr>
      </w:pPr>
      <w:r>
        <w:t>The role of regional integration (ASEAN, CPTPP, RCEP)</w:t>
      </w:r>
    </w:p>
    <w:p w:rsidR="00CB6556" w:rsidRPr="002C712B" w:rsidRDefault="00CB6556" w:rsidP="00CB6556"/>
    <w:p w:rsidR="00EB7868" w:rsidRDefault="00EB7868" w:rsidP="00EB7868">
      <w:pPr>
        <w:pStyle w:val="Heading2"/>
      </w:pPr>
      <w:r>
        <w:t>Recommended literature</w:t>
      </w:r>
    </w:p>
    <w:p w:rsidR="009D6B7C" w:rsidRPr="005E499D" w:rsidRDefault="009D6B7C" w:rsidP="009D6B7C">
      <w:pPr>
        <w:pStyle w:val="ListParagraph"/>
        <w:widowControl w:val="0"/>
        <w:numPr>
          <w:ilvl w:val="0"/>
          <w:numId w:val="9"/>
        </w:numPr>
      </w:pPr>
      <w:r w:rsidRPr="005E499D">
        <w:t>Sachs</w:t>
      </w:r>
      <w:r>
        <w:t>, J.D., and</w:t>
      </w:r>
      <w:r w:rsidRPr="005E499D">
        <w:t xml:space="preserve"> Woo</w:t>
      </w:r>
      <w:r>
        <w:t>, W.T.</w:t>
      </w:r>
      <w:r w:rsidRPr="005E499D">
        <w:t xml:space="preserve"> (1997) </w:t>
      </w:r>
      <w:r w:rsidR="00315A10">
        <w:t>‘</w:t>
      </w:r>
      <w:r w:rsidRPr="00315A10">
        <w:rPr>
          <w:iCs/>
        </w:rPr>
        <w:t>Understanding China’s Economic Performance</w:t>
      </w:r>
      <w:r w:rsidR="00315A10">
        <w:t>.’</w:t>
      </w:r>
      <w:r w:rsidRPr="005E499D">
        <w:t xml:space="preserve"> </w:t>
      </w:r>
      <w:r w:rsidRPr="00315A10">
        <w:rPr>
          <w:i/>
          <w:iCs/>
        </w:rPr>
        <w:t>NBER Working Paper</w:t>
      </w:r>
      <w:r w:rsidRPr="005E499D">
        <w:t xml:space="preserve">, No. 5935, </w:t>
      </w:r>
      <w:hyperlink r:id="rId16" w:history="1">
        <w:r w:rsidRPr="00426B97">
          <w:rPr>
            <w:rStyle w:val="Hyperlink"/>
          </w:rPr>
          <w:t>http://www.nber.org/papers/w5935.pdf</w:t>
        </w:r>
      </w:hyperlink>
      <w:r>
        <w:t xml:space="preserve"> </w:t>
      </w:r>
    </w:p>
    <w:p w:rsidR="00EB7868" w:rsidRPr="00EB7868" w:rsidRDefault="00EB7868" w:rsidP="00EB7868">
      <w:pPr>
        <w:numPr>
          <w:ilvl w:val="0"/>
          <w:numId w:val="7"/>
        </w:numPr>
        <w:rPr>
          <w:lang w:val="en-GB"/>
        </w:rPr>
      </w:pPr>
      <w:r w:rsidRPr="00EB7868">
        <w:t>Woo, W</w:t>
      </w:r>
      <w:r w:rsidR="00315A10">
        <w:t>.T.</w:t>
      </w:r>
      <w:r w:rsidRPr="00EB7868">
        <w:t xml:space="preserve"> (2011) </w:t>
      </w:r>
      <w:r w:rsidR="00315A10">
        <w:t>‘</w:t>
      </w:r>
      <w:r w:rsidRPr="00315A10">
        <w:t>China</w:t>
      </w:r>
      <w:r w:rsidR="00315A10">
        <w:t>’</w:t>
      </w:r>
      <w:r w:rsidRPr="00315A10">
        <w:t>s economic growth engine: The likely types of hardware failure, software failure and power supply failure</w:t>
      </w:r>
      <w:r w:rsidR="00315A10">
        <w:t>.’</w:t>
      </w:r>
      <w:r w:rsidRPr="00EB7868">
        <w:t xml:space="preserve"> </w:t>
      </w:r>
      <w:r w:rsidRPr="00315A10">
        <w:rPr>
          <w:i/>
          <w:iCs/>
        </w:rPr>
        <w:t>BOFIT Discussion Papers</w:t>
      </w:r>
      <w:r w:rsidRPr="00EB7868">
        <w:t xml:space="preserve">, No. 8/2011, </w:t>
      </w:r>
      <w:hyperlink r:id="rId17" w:history="1">
        <w:r w:rsidRPr="00EB7868">
          <w:rPr>
            <w:rStyle w:val="Hyperlink"/>
          </w:rPr>
          <w:t>http://www.suomenpankki.fi/bofit_en/tutkimus/tutkimusjulkaisut/dp/Documents/DP0811.pdf</w:t>
        </w:r>
      </w:hyperlink>
    </w:p>
    <w:p w:rsidR="00EB7868" w:rsidRPr="00EB7868" w:rsidRDefault="00EB7868" w:rsidP="00EB7868">
      <w:pPr>
        <w:pStyle w:val="ListParagraph"/>
        <w:numPr>
          <w:ilvl w:val="0"/>
          <w:numId w:val="7"/>
        </w:numPr>
        <w:rPr>
          <w:lang w:val="en-GB"/>
        </w:rPr>
      </w:pPr>
      <w:r w:rsidRPr="00EB7868">
        <w:rPr>
          <w:lang w:val="en-GB"/>
        </w:rPr>
        <w:t xml:space="preserve">Dabrowski </w:t>
      </w:r>
      <w:r w:rsidR="00315A10">
        <w:rPr>
          <w:lang w:val="en-GB"/>
        </w:rPr>
        <w:t xml:space="preserve">M. </w:t>
      </w:r>
      <w:r w:rsidRPr="00EB7868">
        <w:rPr>
          <w:lang w:val="en-GB"/>
        </w:rPr>
        <w:t xml:space="preserve">(2020) </w:t>
      </w:r>
      <w:r w:rsidR="00315A10">
        <w:rPr>
          <w:lang w:val="en-GB"/>
        </w:rPr>
        <w:t>‘</w:t>
      </w:r>
      <w:r w:rsidRPr="00315A10">
        <w:rPr>
          <w:lang w:val="en-GB"/>
        </w:rPr>
        <w:t xml:space="preserve">Transition to a market economy: A retrospective comparison of China with countries of the former Soviet </w:t>
      </w:r>
      <w:proofErr w:type="spellStart"/>
      <w:r w:rsidRPr="00315A10">
        <w:rPr>
          <w:lang w:val="en-GB"/>
        </w:rPr>
        <w:t>block</w:t>
      </w:r>
      <w:proofErr w:type="spellEnd"/>
      <w:r w:rsidR="00315A10">
        <w:rPr>
          <w:lang w:val="en-GB"/>
        </w:rPr>
        <w:t>.’</w:t>
      </w:r>
      <w:r w:rsidRPr="00EB7868">
        <w:rPr>
          <w:lang w:val="en-GB"/>
        </w:rPr>
        <w:t xml:space="preserve"> </w:t>
      </w:r>
      <w:r w:rsidRPr="00315A10">
        <w:rPr>
          <w:i/>
          <w:iCs/>
          <w:lang w:val="en-GB"/>
        </w:rPr>
        <w:t xml:space="preserve">Acta </w:t>
      </w:r>
      <w:proofErr w:type="spellStart"/>
      <w:r w:rsidRPr="00315A10">
        <w:rPr>
          <w:i/>
          <w:iCs/>
          <w:lang w:val="en-GB"/>
        </w:rPr>
        <w:t>Oeconomica</w:t>
      </w:r>
      <w:proofErr w:type="spellEnd"/>
      <w:r w:rsidRPr="00EB7868">
        <w:rPr>
          <w:lang w:val="en-GB"/>
        </w:rPr>
        <w:t xml:space="preserve">, Vol. 70, Issue S, pp. 15-45, 16 October, </w:t>
      </w:r>
      <w:hyperlink r:id="rId18" w:history="1">
        <w:r w:rsidRPr="00EB7868">
          <w:rPr>
            <w:rStyle w:val="Hyperlink"/>
            <w:lang w:val="en-GB"/>
          </w:rPr>
          <w:t>https://events-files-bpm.hse.ru/files/95001A02-CDFB-425C-97A1-B6BB05E615FC/[15882659%20-%20Acta%20Oeconomica]%20Transition%20to%20a%20market%20economy_%20A%20retrospective%20comparison%20of%20China%20with%20countries%20of%20the%20former%20Soviet%20block.pdf</w:t>
        </w:r>
      </w:hyperlink>
    </w:p>
    <w:p w:rsidR="00B11888" w:rsidRDefault="00B11888" w:rsidP="00B11888">
      <w:pPr>
        <w:pStyle w:val="ListParagraph"/>
        <w:widowControl w:val="0"/>
        <w:numPr>
          <w:ilvl w:val="0"/>
          <w:numId w:val="7"/>
        </w:numPr>
        <w:contextualSpacing w:val="0"/>
      </w:pPr>
      <w:r w:rsidRPr="00CE3486">
        <w:t>Ahluwal</w:t>
      </w:r>
      <w:r>
        <w:t>ia, M.</w:t>
      </w:r>
      <w:r w:rsidRPr="00CE3486">
        <w:t>S. (2002)</w:t>
      </w:r>
      <w:r>
        <w:t xml:space="preserve"> ‘</w:t>
      </w:r>
      <w:r w:rsidRPr="00B11888">
        <w:rPr>
          <w:iCs/>
        </w:rPr>
        <w:t>Economic Reforms in India Since 1991: Has Gradualism Worked?</w:t>
      </w:r>
      <w:r>
        <w:t>’</w:t>
      </w:r>
      <w:r w:rsidRPr="00CE3486">
        <w:t xml:space="preserve"> </w:t>
      </w:r>
      <w:hyperlink r:id="rId19" w:history="1">
        <w:r w:rsidRPr="00426B97">
          <w:rPr>
            <w:rStyle w:val="Hyperlink"/>
          </w:rPr>
          <w:t>http://planningcommission.nic.in/aboutus/speech/spemsa/msa008.doc</w:t>
        </w:r>
      </w:hyperlink>
    </w:p>
    <w:p w:rsidR="00EB7868" w:rsidRPr="00315A10" w:rsidRDefault="00EB7868" w:rsidP="00EB7868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EB7868">
        <w:t xml:space="preserve">Swaminathan S. Anklesaria Aiyar (2016) </w:t>
      </w:r>
      <w:r w:rsidR="00315A10">
        <w:t>‘</w:t>
      </w:r>
      <w:r w:rsidRPr="00315A10">
        <w:t>Twenty‐Five Years of Indian Economic Reform: A Story of Private-Sector Success, Government Failure, and Institutional Weakness</w:t>
      </w:r>
      <w:r w:rsidR="00315A10">
        <w:t>.’</w:t>
      </w:r>
      <w:r w:rsidRPr="00EB7868">
        <w:t xml:space="preserve"> </w:t>
      </w:r>
      <w:r w:rsidRPr="00315A10">
        <w:rPr>
          <w:i/>
          <w:iCs/>
        </w:rPr>
        <w:t>CATO Institute Policy Analysis</w:t>
      </w:r>
      <w:r w:rsidRPr="00EB7868">
        <w:t xml:space="preserve">, No. 803, 26 October, </w:t>
      </w:r>
      <w:hyperlink r:id="rId20" w:history="1">
        <w:r w:rsidRPr="00EB7868">
          <w:rPr>
            <w:rStyle w:val="Hyperlink"/>
          </w:rPr>
          <w:t>https://www.cato.org/publications/policy-analysis/twenty-five-years-indian-economic-reform?queryID=634dbb5fb0d28e3b1cc49a83dd132ef4</w:t>
        </w:r>
      </w:hyperlink>
      <w:r w:rsidR="00315A10">
        <w:rPr>
          <w:rStyle w:val="Hyperlink"/>
        </w:rPr>
        <w:t xml:space="preserve"> </w:t>
      </w:r>
    </w:p>
    <w:p w:rsidR="00315A10" w:rsidRDefault="00315A10" w:rsidP="00315A10"/>
    <w:p w:rsidR="00315A10" w:rsidRDefault="00315A10" w:rsidP="00315A10">
      <w:pPr>
        <w:pStyle w:val="Heading2"/>
      </w:pPr>
      <w:r>
        <w:t>Thematic block 4</w:t>
      </w:r>
    </w:p>
    <w:p w:rsidR="00315A10" w:rsidRDefault="00315A10" w:rsidP="00315A10">
      <w:pPr>
        <w:pStyle w:val="Heading2"/>
      </w:pPr>
      <w:r>
        <w:t xml:space="preserve">Economic reforms in the Middle East and Africa </w:t>
      </w:r>
    </w:p>
    <w:p w:rsidR="00315A10" w:rsidRDefault="00315A10" w:rsidP="00315A10">
      <w:pPr>
        <w:pStyle w:val="ListParagraph"/>
        <w:numPr>
          <w:ilvl w:val="0"/>
          <w:numId w:val="10"/>
        </w:numPr>
      </w:pPr>
      <w:r>
        <w:t xml:space="preserve">Colonial legacies in the Middle East and Africa </w:t>
      </w:r>
    </w:p>
    <w:p w:rsidR="00315A10" w:rsidRDefault="00315A10" w:rsidP="00315A10">
      <w:pPr>
        <w:pStyle w:val="ListParagraph"/>
        <w:numPr>
          <w:ilvl w:val="1"/>
          <w:numId w:val="10"/>
        </w:numPr>
      </w:pPr>
      <w:r>
        <w:t xml:space="preserve">Consequences of violent colonization and </w:t>
      </w:r>
      <w:r w:rsidR="00963A57">
        <w:t xml:space="preserve">the </w:t>
      </w:r>
      <w:r>
        <w:t>slave trade</w:t>
      </w:r>
    </w:p>
    <w:p w:rsidR="00315A10" w:rsidRDefault="00315A10" w:rsidP="00315A10">
      <w:pPr>
        <w:pStyle w:val="ListParagraph"/>
        <w:numPr>
          <w:ilvl w:val="1"/>
          <w:numId w:val="10"/>
        </w:numPr>
      </w:pPr>
      <w:r>
        <w:t xml:space="preserve">Territorial divisions established by colonial rulers, not reflecting history and ethnic and religious map </w:t>
      </w:r>
      <w:r>
        <w:sym w:font="Symbol" w:char="F0DE"/>
      </w:r>
      <w:r>
        <w:t xml:space="preserve"> source of internal and external conflicts</w:t>
      </w:r>
      <w:r w:rsidR="006B6476">
        <w:t>, failed states</w:t>
      </w:r>
      <w:r>
        <w:t xml:space="preserve"> </w:t>
      </w:r>
    </w:p>
    <w:p w:rsidR="00315A10" w:rsidRDefault="00A7496C" w:rsidP="00315A10">
      <w:pPr>
        <w:pStyle w:val="ListParagraph"/>
        <w:numPr>
          <w:ilvl w:val="1"/>
          <w:numId w:val="10"/>
        </w:numPr>
      </w:pPr>
      <w:r>
        <w:t>Extractive institutions</w:t>
      </w:r>
    </w:p>
    <w:p w:rsidR="00A7496C" w:rsidRDefault="00A7496C" w:rsidP="00315A10">
      <w:pPr>
        <w:pStyle w:val="ListParagraph"/>
        <w:numPr>
          <w:ilvl w:val="1"/>
          <w:numId w:val="10"/>
        </w:numPr>
      </w:pPr>
      <w:r>
        <w:t xml:space="preserve">Structural monocultures (dependence on </w:t>
      </w:r>
      <w:r w:rsidR="00963A57">
        <w:t xml:space="preserve">the </w:t>
      </w:r>
      <w:r>
        <w:t>export of a single or a few mineral or agricultur</w:t>
      </w:r>
      <w:r w:rsidR="00963A57">
        <w:t>al</w:t>
      </w:r>
      <w:r>
        <w:t xml:space="preserve"> commodities)</w:t>
      </w:r>
    </w:p>
    <w:p w:rsidR="006B6476" w:rsidRDefault="006B6476" w:rsidP="00315A10">
      <w:pPr>
        <w:pStyle w:val="ListParagraph"/>
        <w:numPr>
          <w:ilvl w:val="1"/>
          <w:numId w:val="10"/>
        </w:numPr>
      </w:pPr>
      <w:r>
        <w:t>Underdevelopment of manufacturing and services</w:t>
      </w:r>
    </w:p>
    <w:p w:rsidR="00A7496C" w:rsidRDefault="00A7496C" w:rsidP="00315A10">
      <w:pPr>
        <w:pStyle w:val="ListParagraph"/>
        <w:numPr>
          <w:ilvl w:val="1"/>
          <w:numId w:val="10"/>
        </w:numPr>
      </w:pPr>
      <w:r>
        <w:t>Underd</w:t>
      </w:r>
      <w:r w:rsidR="00963A57">
        <w:t>ev</w:t>
      </w:r>
      <w:r>
        <w:t xml:space="preserve">eloped infrastructure, low </w:t>
      </w:r>
      <w:proofErr w:type="gramStart"/>
      <w:r>
        <w:t>health</w:t>
      </w:r>
      <w:proofErr w:type="gramEnd"/>
      <w:r>
        <w:t xml:space="preserve"> and education standards</w:t>
      </w:r>
    </w:p>
    <w:p w:rsidR="006B6476" w:rsidRDefault="006B6476" w:rsidP="006B6476">
      <w:pPr>
        <w:pStyle w:val="ListParagraph"/>
        <w:numPr>
          <w:ilvl w:val="0"/>
          <w:numId w:val="10"/>
        </w:numPr>
      </w:pPr>
      <w:r>
        <w:t>Post-colonial policies and economic and political systems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 xml:space="preserve">Autocratic and repressive political systems </w:t>
      </w:r>
    </w:p>
    <w:p w:rsidR="006B6476" w:rsidRDefault="00963A57" w:rsidP="006B6476">
      <w:pPr>
        <w:pStyle w:val="ListParagraph"/>
        <w:numPr>
          <w:ilvl w:val="1"/>
          <w:numId w:val="10"/>
        </w:numPr>
      </w:pPr>
      <w:r>
        <w:t>The r</w:t>
      </w:r>
      <w:r w:rsidR="006B6476">
        <w:t>ivalry of great powers during the Cold War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 xml:space="preserve">Nationalization (expropriation of foreign owners) and </w:t>
      </w:r>
      <w:proofErr w:type="spellStart"/>
      <w:r w:rsidRPr="006B6476">
        <w:t>etatism</w:t>
      </w:r>
      <w:proofErr w:type="spellEnd"/>
      <w:r w:rsidRPr="006B6476">
        <w:t xml:space="preserve">  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Protectionism, import</w:t>
      </w:r>
      <w:r>
        <w:t xml:space="preserve"> </w:t>
      </w:r>
      <w:r w:rsidRPr="006B6476">
        <w:t>substitution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>
        <w:t>Macroeconomic imbalances; episodes of high inflations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 w:rsidRPr="006B6476">
        <w:t>Aid dependence; several debt write-offs</w:t>
      </w:r>
    </w:p>
    <w:p w:rsidR="006B6476" w:rsidRDefault="006B6476" w:rsidP="006B6476">
      <w:pPr>
        <w:pStyle w:val="ListParagraph"/>
        <w:numPr>
          <w:ilvl w:val="0"/>
          <w:numId w:val="10"/>
        </w:numPr>
      </w:pPr>
      <w:r>
        <w:lastRenderedPageBreak/>
        <w:t>Specific features of the Arab and African ‘</w:t>
      </w:r>
      <w:proofErr w:type="gramStart"/>
      <w:r>
        <w:t>socialisms’</w:t>
      </w:r>
      <w:proofErr w:type="gramEnd"/>
      <w:r>
        <w:t xml:space="preserve"> and their comparison with the Soviet- and Chinese-type socialism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 xml:space="preserve">Similarities in the political sphere 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 xml:space="preserve">Some differences in the economic sphere (existence of private sector in agriculture, small industry, trade and services, more free prices, partial external openness) </w:t>
      </w:r>
    </w:p>
    <w:p w:rsidR="006B6476" w:rsidRDefault="006B6476" w:rsidP="006B6476">
      <w:pPr>
        <w:pStyle w:val="ListParagraph"/>
        <w:numPr>
          <w:ilvl w:val="0"/>
          <w:numId w:val="10"/>
        </w:numPr>
      </w:pPr>
      <w:r>
        <w:t>Changes in economic and political systems in the 1990s and 2000s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 xml:space="preserve">Progress in democratization (in </w:t>
      </w:r>
      <w:proofErr w:type="spellStart"/>
      <w:r>
        <w:t>Subsaharran</w:t>
      </w:r>
      <w:proofErr w:type="spellEnd"/>
      <w:r>
        <w:t xml:space="preserve"> Africa [SSA])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 xml:space="preserve">End of some conflicts in SSA </w:t>
      </w:r>
      <w:r>
        <w:sym w:font="Symbol" w:char="F0DE"/>
      </w:r>
      <w:r w:rsidR="00963A57">
        <w:t xml:space="preserve"> the</w:t>
      </w:r>
      <w:r>
        <w:t xml:space="preserve"> peace dividend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Gradual market reforms</w:t>
      </w:r>
      <w:r>
        <w:t xml:space="preserve"> (price liberalization, current account convertibility, trade liberalization, reducing the role of state monopolies, privatization, opening to FDI, land reforms, financial sector reforms, etc.)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Commodity boom (until 2014</w:t>
      </w:r>
      <w:r>
        <w:t xml:space="preserve"> and since 2021</w:t>
      </w:r>
      <w:r w:rsidRPr="006B6476">
        <w:t>)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 xml:space="preserve">Lower inflation, higher growth </w:t>
      </w:r>
    </w:p>
    <w:p w:rsidR="006B6476" w:rsidRDefault="006B6476" w:rsidP="006B6476">
      <w:pPr>
        <w:pStyle w:val="ListParagraph"/>
        <w:numPr>
          <w:ilvl w:val="0"/>
          <w:numId w:val="10"/>
        </w:numPr>
      </w:pPr>
      <w:r>
        <w:t xml:space="preserve">The missed opportunities of the Arab Spring </w:t>
      </w:r>
    </w:p>
    <w:p w:rsidR="006B6476" w:rsidRDefault="006B6476" w:rsidP="006B6476">
      <w:pPr>
        <w:pStyle w:val="ListParagraph"/>
        <w:numPr>
          <w:ilvl w:val="0"/>
          <w:numId w:val="10"/>
        </w:numPr>
      </w:pPr>
      <w:r>
        <w:t>Economic and social challenges in the Middle East and Africa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 xml:space="preserve">Ongoing conflicts 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>Returning autocratic regimes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Poverty and income inequality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>
        <w:t>Poor h</w:t>
      </w:r>
      <w:r w:rsidRPr="006B6476">
        <w:t>ealth and education</w:t>
      </w:r>
      <w:r>
        <w:t xml:space="preserve"> standards (except </w:t>
      </w:r>
      <w:r w:rsidR="00963A57">
        <w:t xml:space="preserve">in </w:t>
      </w:r>
      <w:r>
        <w:t>Gulf countries)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>
        <w:t>Gender inequality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Poor infrastructure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Poor business climate and governance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>
        <w:t>Continuous protectio</w:t>
      </w:r>
      <w:r w:rsidRPr="006B6476">
        <w:t>nism</w:t>
      </w:r>
      <w:r>
        <w:t xml:space="preserve"> in several countries 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De</w:t>
      </w:r>
      <w:r>
        <w:t>pendence</w:t>
      </w:r>
      <w:r w:rsidRPr="006B6476">
        <w:t xml:space="preserve"> </w:t>
      </w:r>
      <w:r>
        <w:t xml:space="preserve">on </w:t>
      </w:r>
      <w:r w:rsidRPr="006B6476">
        <w:t xml:space="preserve">commodity prices </w:t>
      </w:r>
    </w:p>
    <w:p w:rsidR="006B6476" w:rsidRPr="006B6476" w:rsidRDefault="006B6476" w:rsidP="006B6476">
      <w:pPr>
        <w:pStyle w:val="ListParagraph"/>
        <w:numPr>
          <w:ilvl w:val="1"/>
          <w:numId w:val="10"/>
        </w:numPr>
        <w:rPr>
          <w:lang w:val="en-GB"/>
        </w:rPr>
      </w:pPr>
      <w:r w:rsidRPr="006B6476">
        <w:t>Chinese investment penetration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>Fiscal imbalances, repeating public debt crises</w:t>
      </w:r>
    </w:p>
    <w:p w:rsidR="006B6476" w:rsidRDefault="006B6476" w:rsidP="006B6476">
      <w:pPr>
        <w:pStyle w:val="ListParagraph"/>
        <w:numPr>
          <w:ilvl w:val="1"/>
          <w:numId w:val="10"/>
        </w:numPr>
      </w:pPr>
      <w:r>
        <w:t>Large</w:t>
      </w:r>
      <w:r w:rsidR="00963A57">
        <w:t>-</w:t>
      </w:r>
      <w:r>
        <w:t>scale energy subsidies</w:t>
      </w:r>
      <w:proofErr w:type="gramStart"/>
      <w:r>
        <w:t>, in particular, in</w:t>
      </w:r>
      <w:proofErr w:type="gramEnd"/>
      <w:r>
        <w:t xml:space="preserve"> the Middle East and North Africa (MENA)</w:t>
      </w:r>
    </w:p>
    <w:p w:rsidR="006B6476" w:rsidRDefault="006B6476" w:rsidP="006B6476">
      <w:pPr>
        <w:pStyle w:val="ListParagraph"/>
        <w:numPr>
          <w:ilvl w:val="0"/>
          <w:numId w:val="10"/>
        </w:numPr>
      </w:pPr>
      <w:r>
        <w:t>The limited role of regional and sub-regional integration (PAFTA, Agadir Ag</w:t>
      </w:r>
      <w:r w:rsidR="00963A57">
        <w:t>r</w:t>
      </w:r>
      <w:r>
        <w:t xml:space="preserve">eement, </w:t>
      </w:r>
      <w:proofErr w:type="spellStart"/>
      <w:r>
        <w:t>AfCFTA</w:t>
      </w:r>
      <w:proofErr w:type="spellEnd"/>
      <w:r>
        <w:t xml:space="preserve">, </w:t>
      </w:r>
      <w:r w:rsidRPr="006B6476">
        <w:t>ECOWAS, SADC, IGAD, COMESA</w:t>
      </w:r>
      <w:r>
        <w:t>, FTAs with the EU)</w:t>
      </w:r>
    </w:p>
    <w:p w:rsidR="00315A10" w:rsidRDefault="00315A10" w:rsidP="00315A10"/>
    <w:p w:rsidR="008A39FB" w:rsidRDefault="008A39FB" w:rsidP="008A39FB">
      <w:pPr>
        <w:pStyle w:val="Heading2"/>
      </w:pPr>
      <w:r>
        <w:t>Recommended literature</w:t>
      </w:r>
    </w:p>
    <w:p w:rsidR="00315A10" w:rsidRDefault="00315A10" w:rsidP="00315A10">
      <w:pPr>
        <w:pStyle w:val="ListParagraph"/>
        <w:numPr>
          <w:ilvl w:val="0"/>
          <w:numId w:val="9"/>
        </w:numPr>
      </w:pPr>
      <w:r w:rsidRPr="00315A10">
        <w:t>Dabrowski, M</w:t>
      </w:r>
      <w:r w:rsidR="008A39FB">
        <w:t>., and</w:t>
      </w:r>
      <w:r w:rsidRPr="00315A10">
        <w:t xml:space="preserve"> Dominguez-Jimenez</w:t>
      </w:r>
      <w:r w:rsidR="008A39FB">
        <w:t>, M.</w:t>
      </w:r>
      <w:r w:rsidRPr="00315A10">
        <w:t xml:space="preserve"> (2021) </w:t>
      </w:r>
      <w:r w:rsidR="008A39FB">
        <w:t>‘</w:t>
      </w:r>
      <w:r w:rsidRPr="008A39FB">
        <w:t>Economic crisis in the Middle East and North Africa</w:t>
      </w:r>
      <w:r w:rsidR="008A39FB">
        <w:t>.’</w:t>
      </w:r>
      <w:r w:rsidRPr="00315A10">
        <w:t xml:space="preserve"> </w:t>
      </w:r>
      <w:r w:rsidRPr="008A39FB">
        <w:rPr>
          <w:i/>
          <w:iCs/>
        </w:rPr>
        <w:t>Bruegel Policy Contribution</w:t>
      </w:r>
      <w:r w:rsidRPr="00315A10">
        <w:t xml:space="preserve">, Issue 02/2021, </w:t>
      </w:r>
      <w:hyperlink r:id="rId21" w:history="1">
        <w:r w:rsidRPr="00315A10">
          <w:rPr>
            <w:rStyle w:val="Hyperlink"/>
          </w:rPr>
          <w:t>https://www.bruegel.org/wp-content/uploads/2021/01/PC-02-2021.pdf</w:t>
        </w:r>
      </w:hyperlink>
    </w:p>
    <w:p w:rsidR="00315A10" w:rsidRPr="00315A10" w:rsidRDefault="00315A10" w:rsidP="00315A10">
      <w:pPr>
        <w:numPr>
          <w:ilvl w:val="0"/>
          <w:numId w:val="11"/>
        </w:numPr>
        <w:rPr>
          <w:lang w:val="en-GB"/>
        </w:rPr>
      </w:pPr>
      <w:r w:rsidRPr="00315A10">
        <w:t>Collier</w:t>
      </w:r>
      <w:r w:rsidR="008A39FB">
        <w:t>, P., and</w:t>
      </w:r>
      <w:r w:rsidRPr="00315A10">
        <w:t xml:space="preserve"> Gunning</w:t>
      </w:r>
      <w:r w:rsidR="008A39FB">
        <w:t>, J.W.</w:t>
      </w:r>
      <w:r w:rsidRPr="00315A10">
        <w:t xml:space="preserve"> (1999) </w:t>
      </w:r>
      <w:r w:rsidR="008A39FB">
        <w:t>‘</w:t>
      </w:r>
      <w:r w:rsidRPr="008A39FB">
        <w:t>Explaining African Economic Performance</w:t>
      </w:r>
      <w:r w:rsidR="008A39FB">
        <w:t>.’</w:t>
      </w:r>
      <w:r w:rsidRPr="00315A10">
        <w:t xml:space="preserve"> </w:t>
      </w:r>
      <w:r w:rsidRPr="008A39FB">
        <w:rPr>
          <w:i/>
          <w:iCs/>
        </w:rPr>
        <w:t>Journal of Economic Literature</w:t>
      </w:r>
      <w:r w:rsidRPr="00315A10">
        <w:t xml:space="preserve">, Vol. XXXVII, March, pp. 64-111, </w:t>
      </w:r>
      <w:hyperlink r:id="rId22" w:history="1">
        <w:r w:rsidRPr="00315A10">
          <w:rPr>
            <w:rStyle w:val="Hyperlink"/>
          </w:rPr>
          <w:t>http://citeseerx.ist.psu.edu/viewdoc/download?doi=10.1.1.199.9687&amp;rep=rep1&amp;type=pdf</w:t>
        </w:r>
      </w:hyperlink>
      <w:r w:rsidRPr="00315A10">
        <w:t xml:space="preserve"> </w:t>
      </w:r>
    </w:p>
    <w:p w:rsidR="00315A10" w:rsidRPr="00315A10" w:rsidRDefault="008A39FB" w:rsidP="00315A10">
      <w:pPr>
        <w:numPr>
          <w:ilvl w:val="0"/>
          <w:numId w:val="11"/>
        </w:numPr>
        <w:rPr>
          <w:lang w:val="en-GB"/>
        </w:rPr>
      </w:pPr>
      <w:proofErr w:type="spellStart"/>
      <w:r>
        <w:t>Ordu</w:t>
      </w:r>
      <w:proofErr w:type="spellEnd"/>
      <w:r w:rsidR="00315A10" w:rsidRPr="00315A10">
        <w:t xml:space="preserve">, </w:t>
      </w:r>
      <w:r>
        <w:t>A</w:t>
      </w:r>
      <w:r w:rsidR="00963A57">
        <w:t>U</w:t>
      </w:r>
      <w:r w:rsidR="00315A10" w:rsidRPr="00315A10">
        <w:t xml:space="preserve"> (ed.) (20</w:t>
      </w:r>
      <w:r>
        <w:t>23</w:t>
      </w:r>
      <w:r w:rsidR="00315A10" w:rsidRPr="00315A10">
        <w:t xml:space="preserve">) </w:t>
      </w:r>
      <w:r w:rsidR="00315A10" w:rsidRPr="008A39FB">
        <w:rPr>
          <w:i/>
          <w:iCs/>
        </w:rPr>
        <w:t>Foresight Africa: Top Priorities for the Continent in 20</w:t>
      </w:r>
      <w:r w:rsidRPr="008A39FB">
        <w:rPr>
          <w:i/>
          <w:iCs/>
        </w:rPr>
        <w:t>23</w:t>
      </w:r>
      <w:r w:rsidR="00315A10" w:rsidRPr="00315A10">
        <w:t xml:space="preserve">, Africa Growth Initiative at Brookings, </w:t>
      </w:r>
      <w:hyperlink r:id="rId23" w:history="1">
        <w:r w:rsidRPr="005070A2">
          <w:rPr>
            <w:rStyle w:val="Hyperlink"/>
          </w:rPr>
          <w:t>https://www.brookings.edu/wp-content/uploads/2023/01/foresightafrica2023_fullreport.pdf</w:t>
        </w:r>
      </w:hyperlink>
      <w:r>
        <w:t xml:space="preserve"> </w:t>
      </w:r>
      <w:r w:rsidR="00315A10" w:rsidRPr="00315A10">
        <w:t xml:space="preserve"> </w:t>
      </w:r>
    </w:p>
    <w:p w:rsidR="00315A10" w:rsidRDefault="00315A10" w:rsidP="00315A10"/>
    <w:p w:rsidR="00315A10" w:rsidRDefault="00315A10" w:rsidP="00315A10"/>
    <w:p w:rsidR="008A39FB" w:rsidRDefault="008A39FB" w:rsidP="008A39FB">
      <w:pPr>
        <w:pStyle w:val="Heading2"/>
      </w:pPr>
      <w:r>
        <w:lastRenderedPageBreak/>
        <w:t>Thematic block 5</w:t>
      </w:r>
    </w:p>
    <w:p w:rsidR="008A39FB" w:rsidRDefault="008A39FB" w:rsidP="008A39FB">
      <w:pPr>
        <w:pStyle w:val="Heading2"/>
      </w:pPr>
      <w:r>
        <w:t xml:space="preserve">5a Economic reforms in Latin America </w:t>
      </w:r>
    </w:p>
    <w:p w:rsidR="008A39FB" w:rsidRDefault="008A39FB" w:rsidP="008A39FB">
      <w:pPr>
        <w:pStyle w:val="ListParagraph"/>
        <w:numPr>
          <w:ilvl w:val="0"/>
          <w:numId w:val="15"/>
        </w:numPr>
      </w:pPr>
      <w:r>
        <w:t xml:space="preserve">Socioeconomic, </w:t>
      </w:r>
      <w:proofErr w:type="gramStart"/>
      <w:r>
        <w:t>political</w:t>
      </w:r>
      <w:proofErr w:type="gramEnd"/>
      <w:r>
        <w:t xml:space="preserve"> and intellectual roots of Latin American populism 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 xml:space="preserve">High income and wealth inequalities 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Presence of resource rents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Dependency theory and ‘heterodox’ economics</w:t>
      </w:r>
    </w:p>
    <w:p w:rsidR="008A39FB" w:rsidRDefault="00963A57" w:rsidP="008A39FB">
      <w:pPr>
        <w:pStyle w:val="ListParagraph"/>
        <w:numPr>
          <w:ilvl w:val="0"/>
          <w:numId w:val="15"/>
        </w:numPr>
      </w:pPr>
      <w:r>
        <w:t>E</w:t>
      </w:r>
      <w:r w:rsidR="008A39FB">
        <w:t>pisodes of populist policies in Latin America in the 1970s and 1980s</w:t>
      </w:r>
    </w:p>
    <w:p w:rsidR="008A39FB" w:rsidRDefault="008A39FB" w:rsidP="008A39FB">
      <w:pPr>
        <w:pStyle w:val="ListParagraph"/>
        <w:numPr>
          <w:ilvl w:val="0"/>
          <w:numId w:val="15"/>
        </w:numPr>
      </w:pPr>
      <w:r>
        <w:t>Negative consequences of populist policies in socioeconomic and political spheres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High inflation and hyperinflation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 xml:space="preserve">Balance-of-payments, public </w:t>
      </w:r>
      <w:proofErr w:type="gramStart"/>
      <w:r>
        <w:t>debt</w:t>
      </w:r>
      <w:proofErr w:type="gramEnd"/>
      <w:r>
        <w:t xml:space="preserve"> and banking crises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Economic stagnation/ recession</w:t>
      </w:r>
    </w:p>
    <w:p w:rsidR="008A39FB" w:rsidRDefault="00963A57" w:rsidP="008A39FB">
      <w:pPr>
        <w:pStyle w:val="ListParagraph"/>
        <w:numPr>
          <w:ilvl w:val="1"/>
          <w:numId w:val="15"/>
        </w:numPr>
      </w:pPr>
      <w:r>
        <w:t>The p</w:t>
      </w:r>
      <w:r w:rsidR="008A39FB">
        <w:t>auperization of societies (the poor were most heavily affected)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 xml:space="preserve">Undermining fragile democracies </w:t>
      </w:r>
      <w:r>
        <w:sym w:font="Symbol" w:char="F0DE"/>
      </w:r>
      <w:r>
        <w:t xml:space="preserve"> military and civilian dictatorships</w:t>
      </w:r>
    </w:p>
    <w:p w:rsidR="008A39FB" w:rsidRDefault="008A39FB" w:rsidP="008A39FB">
      <w:pPr>
        <w:pStyle w:val="ListParagraph"/>
        <w:numPr>
          <w:ilvl w:val="0"/>
          <w:numId w:val="15"/>
        </w:numPr>
      </w:pPr>
      <w:r>
        <w:t>Economic and political reforms in the 1980s and 1990s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Macroeconomic stabilization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Domestic and external liberalization</w:t>
      </w:r>
    </w:p>
    <w:p w:rsidR="008A39FB" w:rsidRPr="008A39FB" w:rsidRDefault="008A39FB" w:rsidP="008A39FB">
      <w:pPr>
        <w:pStyle w:val="ListParagraph"/>
        <w:numPr>
          <w:ilvl w:val="1"/>
          <w:numId w:val="15"/>
        </w:numPr>
        <w:rPr>
          <w:lang w:val="en-GB"/>
        </w:rPr>
      </w:pPr>
      <w:r w:rsidRPr="008A39FB">
        <w:t>Privatization (including infrastructure)</w:t>
      </w:r>
    </w:p>
    <w:p w:rsidR="008A39FB" w:rsidRPr="008A39FB" w:rsidRDefault="008A39FB" w:rsidP="008A39FB">
      <w:pPr>
        <w:pStyle w:val="ListParagraph"/>
        <w:numPr>
          <w:ilvl w:val="1"/>
          <w:numId w:val="15"/>
        </w:numPr>
        <w:rPr>
          <w:lang w:val="en-GB"/>
        </w:rPr>
      </w:pPr>
      <w:r w:rsidRPr="008A39FB">
        <w:t>Pension reforms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Land reforms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Democratization in the political sphere</w:t>
      </w:r>
    </w:p>
    <w:p w:rsidR="008A39FB" w:rsidRDefault="008A39FB" w:rsidP="008A39FB">
      <w:pPr>
        <w:pStyle w:val="ListParagraph"/>
        <w:numPr>
          <w:ilvl w:val="0"/>
          <w:numId w:val="15"/>
        </w:numPr>
      </w:pPr>
      <w:r>
        <w:t>The contemporary and future economic and social challenges in Latin America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Slow growth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 xml:space="preserve">Commodity dependence 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Remaining autocratic regimes (Cuba, Venezuela, Nicaragua) and imperfect democracies in many others</w:t>
      </w:r>
    </w:p>
    <w:p w:rsidR="008A39FB" w:rsidRDefault="008A39FB" w:rsidP="008A39FB">
      <w:pPr>
        <w:pStyle w:val="ListParagraph"/>
        <w:numPr>
          <w:ilvl w:val="1"/>
          <w:numId w:val="15"/>
        </w:numPr>
      </w:pPr>
      <w:r>
        <w:t>Continuation of macroeconomic instability (Argentina)</w:t>
      </w:r>
    </w:p>
    <w:p w:rsidR="008A39FB" w:rsidRPr="006B6476" w:rsidRDefault="008A39FB" w:rsidP="008A39FB">
      <w:pPr>
        <w:pStyle w:val="ListParagraph"/>
        <w:numPr>
          <w:ilvl w:val="1"/>
          <w:numId w:val="15"/>
        </w:numPr>
        <w:rPr>
          <w:lang w:val="en-GB"/>
        </w:rPr>
      </w:pPr>
      <w:r w:rsidRPr="006B6476">
        <w:t>Poverty and income inequality</w:t>
      </w:r>
    </w:p>
    <w:p w:rsidR="008A39FB" w:rsidRPr="008A39FB" w:rsidRDefault="008A39FB" w:rsidP="0054343A">
      <w:pPr>
        <w:pStyle w:val="ListParagraph"/>
        <w:numPr>
          <w:ilvl w:val="1"/>
          <w:numId w:val="15"/>
        </w:numPr>
        <w:rPr>
          <w:lang w:val="en-GB"/>
        </w:rPr>
      </w:pPr>
      <w:r>
        <w:t>Unsatisfactory h</w:t>
      </w:r>
      <w:r w:rsidRPr="006B6476">
        <w:t>ealth and education</w:t>
      </w:r>
      <w:r>
        <w:t xml:space="preserve"> standards </w:t>
      </w:r>
    </w:p>
    <w:p w:rsidR="008A39FB" w:rsidRPr="006B6476" w:rsidRDefault="008A39FB" w:rsidP="008A39FB">
      <w:pPr>
        <w:pStyle w:val="ListParagraph"/>
        <w:numPr>
          <w:ilvl w:val="1"/>
          <w:numId w:val="15"/>
        </w:numPr>
        <w:rPr>
          <w:lang w:val="en-GB"/>
        </w:rPr>
      </w:pPr>
      <w:r w:rsidRPr="006B6476">
        <w:t>Poor business climate and governance</w:t>
      </w:r>
    </w:p>
    <w:p w:rsidR="008A39FB" w:rsidRPr="006B6476" w:rsidRDefault="008A39FB" w:rsidP="008A39FB">
      <w:pPr>
        <w:pStyle w:val="ListParagraph"/>
        <w:numPr>
          <w:ilvl w:val="1"/>
          <w:numId w:val="15"/>
        </w:numPr>
        <w:rPr>
          <w:lang w:val="en-GB"/>
        </w:rPr>
      </w:pPr>
      <w:r w:rsidRPr="006B6476">
        <w:t>De</w:t>
      </w:r>
      <w:r>
        <w:t>pendence</w:t>
      </w:r>
      <w:r w:rsidRPr="006B6476">
        <w:t xml:space="preserve"> </w:t>
      </w:r>
      <w:r>
        <w:t xml:space="preserve">on </w:t>
      </w:r>
      <w:r w:rsidRPr="006B6476">
        <w:t xml:space="preserve">commodity prices </w:t>
      </w:r>
    </w:p>
    <w:p w:rsidR="008A39FB" w:rsidRDefault="008A39FB" w:rsidP="008A39FB">
      <w:pPr>
        <w:pStyle w:val="ListParagraph"/>
        <w:numPr>
          <w:ilvl w:val="0"/>
          <w:numId w:val="15"/>
        </w:numPr>
      </w:pPr>
      <w:r>
        <w:t>The role of r</w:t>
      </w:r>
      <w:r w:rsidRPr="008A39FB">
        <w:t xml:space="preserve">egional integration projects (MERCOSUR, CARIFORUM, Andean Community, </w:t>
      </w:r>
      <w:r w:rsidR="00474494" w:rsidRPr="00474494">
        <w:t>USMCTA</w:t>
      </w:r>
      <w:r w:rsidRPr="008A39FB">
        <w:t>, FTAs with the US and EU)</w:t>
      </w:r>
    </w:p>
    <w:p w:rsidR="008A39FB" w:rsidRDefault="008A39FB" w:rsidP="008A39FB"/>
    <w:p w:rsidR="008A39FB" w:rsidRDefault="008A39FB" w:rsidP="008A39FB">
      <w:pPr>
        <w:pStyle w:val="Heading2"/>
      </w:pPr>
      <w:r>
        <w:t>Recommended literature</w:t>
      </w:r>
    </w:p>
    <w:p w:rsidR="008A39FB" w:rsidRDefault="008A39FB" w:rsidP="008A39FB">
      <w:pPr>
        <w:pStyle w:val="ListParagraph"/>
        <w:numPr>
          <w:ilvl w:val="0"/>
          <w:numId w:val="9"/>
        </w:numPr>
      </w:pPr>
      <w:r w:rsidRPr="008A39FB">
        <w:t>Dornbusch</w:t>
      </w:r>
      <w:r>
        <w:t>, R., and</w:t>
      </w:r>
      <w:r w:rsidRPr="008A39FB">
        <w:t xml:space="preserve"> Edwards</w:t>
      </w:r>
      <w:r>
        <w:t>, S.</w:t>
      </w:r>
      <w:r w:rsidRPr="008A39FB">
        <w:t xml:space="preserve"> (1991) </w:t>
      </w:r>
      <w:r>
        <w:t>‘</w:t>
      </w:r>
      <w:r w:rsidRPr="008A39FB">
        <w:t>Macroeconomic Populism in Latin America</w:t>
      </w:r>
      <w:r>
        <w:t>.’</w:t>
      </w:r>
      <w:r w:rsidRPr="008A39FB">
        <w:t xml:space="preserve"> </w:t>
      </w:r>
      <w:r w:rsidRPr="008A39FB">
        <w:rPr>
          <w:i/>
          <w:iCs/>
        </w:rPr>
        <w:t>NBER Working Paper</w:t>
      </w:r>
      <w:r w:rsidRPr="008A39FB">
        <w:t xml:space="preserve">, No. 2986, </w:t>
      </w:r>
      <w:hyperlink r:id="rId24" w:history="1">
        <w:r w:rsidRPr="008A39FB">
          <w:rPr>
            <w:rStyle w:val="Hyperlink"/>
          </w:rPr>
          <w:t>http://www.nber.org/papers/w2986.pdf</w:t>
        </w:r>
      </w:hyperlink>
      <w:r w:rsidR="00474494">
        <w:t xml:space="preserve"> </w:t>
      </w:r>
    </w:p>
    <w:p w:rsidR="008A39FB" w:rsidRDefault="008A39FB" w:rsidP="008A39FB"/>
    <w:p w:rsidR="008A39FB" w:rsidRDefault="008A39FB" w:rsidP="008A39FB">
      <w:pPr>
        <w:pStyle w:val="Heading2"/>
      </w:pPr>
      <w:r>
        <w:t xml:space="preserve">5b Summary of emerging-markets reforms </w:t>
      </w:r>
    </w:p>
    <w:p w:rsidR="008A39FB" w:rsidRDefault="00474494" w:rsidP="00474494">
      <w:pPr>
        <w:pStyle w:val="ListParagraph"/>
        <w:numPr>
          <w:ilvl w:val="0"/>
          <w:numId w:val="17"/>
        </w:numPr>
      </w:pPr>
      <w:r>
        <w:t>Emerging-market economies before reforms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Extensive price controls and subsidies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Multiple exchange rates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 xml:space="preserve">Trade protectionism 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Import-substitution industrialization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Large public sector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Restrictions on FDI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In some</w:t>
      </w:r>
      <w:r>
        <w:t xml:space="preserve"> cases</w:t>
      </w:r>
      <w:r w:rsidR="00963A57">
        <w:t>,</w:t>
      </w:r>
      <w:r w:rsidRPr="00474494">
        <w:t xml:space="preserve"> excessive militarization</w:t>
      </w:r>
    </w:p>
    <w:p w:rsidR="00474494" w:rsidRDefault="00474494" w:rsidP="00474494">
      <w:pPr>
        <w:pStyle w:val="ListParagraph"/>
        <w:numPr>
          <w:ilvl w:val="0"/>
          <w:numId w:val="17"/>
        </w:numPr>
      </w:pPr>
      <w:r>
        <w:t>Outcomes of bad policies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lastRenderedPageBreak/>
        <w:t>Slow growth/ recessions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High inflation/ hyperinflation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Sometimes physical shortages of goods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Low external competitiveness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Structural distortions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Over</w:t>
      </w:r>
      <w:r w:rsidR="00963A57">
        <w:t xml:space="preserve"> </w:t>
      </w:r>
      <w:r w:rsidRPr="00474494">
        <w:t xml:space="preserve">employment in </w:t>
      </w:r>
      <w:r w:rsidR="00963A57">
        <w:t xml:space="preserve">a </w:t>
      </w:r>
      <w:r w:rsidRPr="00474494">
        <w:t>public sector/ public enterprises</w:t>
      </w:r>
    </w:p>
    <w:p w:rsidR="00474494" w:rsidRDefault="00474494" w:rsidP="00474494">
      <w:pPr>
        <w:pStyle w:val="ListParagraph"/>
        <w:numPr>
          <w:ilvl w:val="0"/>
          <w:numId w:val="17"/>
        </w:numPr>
      </w:pPr>
      <w:r>
        <w:t xml:space="preserve">Major economic reforms (the so-called Washington consensus) 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Macroeconomic stabilization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Price liberalization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Currency convertibility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Trade liberalization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Privatization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Opening to FDI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Financial sector reform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Targeted social assistance</w:t>
      </w:r>
    </w:p>
    <w:p w:rsidR="00474494" w:rsidRPr="00474494" w:rsidRDefault="00474494" w:rsidP="00474494">
      <w:pPr>
        <w:pStyle w:val="ListParagraph"/>
        <w:numPr>
          <w:ilvl w:val="0"/>
          <w:numId w:val="17"/>
        </w:numPr>
        <w:rPr>
          <w:lang w:val="en-GB"/>
        </w:rPr>
      </w:pPr>
      <w:r>
        <w:t>Political transition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>
        <w:t>T</w:t>
      </w:r>
      <w:r w:rsidR="00963A57">
        <w:t>he t</w:t>
      </w:r>
      <w:r w:rsidRPr="00474494">
        <w:t>ransition from authoritarian regimes and unstable democracies to more stable democracies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Reforms of public administration and judiciary</w:t>
      </w:r>
    </w:p>
    <w:p w:rsidR="00474494" w:rsidRDefault="00474494" w:rsidP="00474494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Outcomes of reforms 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Higher growth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Poverty reduction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Lower inflation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 xml:space="preserve">FDI inflow </w:t>
      </w:r>
    </w:p>
    <w:p w:rsidR="00474494" w:rsidRPr="00474494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Structural diversification, including market-driven industrialization</w:t>
      </w:r>
    </w:p>
    <w:p w:rsidR="00474494" w:rsidRPr="00835C0C" w:rsidRDefault="00474494" w:rsidP="00474494">
      <w:pPr>
        <w:pStyle w:val="ListParagraph"/>
        <w:numPr>
          <w:ilvl w:val="1"/>
          <w:numId w:val="17"/>
        </w:numPr>
        <w:rPr>
          <w:lang w:val="en-GB"/>
        </w:rPr>
      </w:pPr>
      <w:r w:rsidRPr="00474494">
        <w:t>Higher competitiveness</w:t>
      </w:r>
    </w:p>
    <w:p w:rsidR="00474494" w:rsidRPr="00835C0C" w:rsidRDefault="00835C0C" w:rsidP="00835C0C">
      <w:pPr>
        <w:pStyle w:val="ListParagraph"/>
        <w:numPr>
          <w:ilvl w:val="0"/>
          <w:numId w:val="17"/>
        </w:numPr>
        <w:rPr>
          <w:lang w:val="en-GB"/>
        </w:rPr>
      </w:pPr>
      <w:r>
        <w:t>Remaining vulnerabilities</w:t>
      </w:r>
    </w:p>
    <w:p w:rsidR="00835C0C" w:rsidRPr="00835C0C" w:rsidRDefault="00835C0C" w:rsidP="00835C0C">
      <w:pPr>
        <w:pStyle w:val="ListParagraph"/>
        <w:numPr>
          <w:ilvl w:val="1"/>
          <w:numId w:val="17"/>
        </w:numPr>
        <w:rPr>
          <w:lang w:val="en-GB"/>
        </w:rPr>
      </w:pPr>
      <w:r w:rsidRPr="00835C0C">
        <w:t>Commodity dependence</w:t>
      </w:r>
    </w:p>
    <w:p w:rsidR="00835C0C" w:rsidRPr="00835C0C" w:rsidRDefault="00835C0C" w:rsidP="00835C0C">
      <w:pPr>
        <w:pStyle w:val="ListParagraph"/>
        <w:numPr>
          <w:ilvl w:val="1"/>
          <w:numId w:val="17"/>
        </w:numPr>
        <w:rPr>
          <w:lang w:val="en-GB"/>
        </w:rPr>
      </w:pPr>
      <w:r w:rsidRPr="00835C0C">
        <w:t>High dollarization (‘original sin’)</w:t>
      </w:r>
    </w:p>
    <w:p w:rsidR="00835C0C" w:rsidRPr="00835C0C" w:rsidRDefault="00835C0C" w:rsidP="00835C0C">
      <w:pPr>
        <w:pStyle w:val="ListParagraph"/>
        <w:numPr>
          <w:ilvl w:val="1"/>
          <w:numId w:val="17"/>
        </w:numPr>
        <w:rPr>
          <w:lang w:val="en-GB"/>
        </w:rPr>
      </w:pPr>
      <w:r w:rsidRPr="00835C0C">
        <w:t xml:space="preserve">Poor business climate, corruption, nepotism, state capture, organized crime, insecure property rights, </w:t>
      </w:r>
      <w:proofErr w:type="spellStart"/>
      <w:r w:rsidRPr="00835C0C">
        <w:t>etc</w:t>
      </w:r>
      <w:proofErr w:type="spellEnd"/>
    </w:p>
    <w:p w:rsidR="00835C0C" w:rsidRPr="00835C0C" w:rsidRDefault="00835C0C" w:rsidP="00835C0C">
      <w:pPr>
        <w:pStyle w:val="ListParagraph"/>
        <w:numPr>
          <w:ilvl w:val="1"/>
          <w:numId w:val="17"/>
        </w:numPr>
        <w:rPr>
          <w:lang w:val="en-GB"/>
        </w:rPr>
      </w:pPr>
      <w:r w:rsidRPr="00835C0C">
        <w:t>Remaining restrictions on foreign capital</w:t>
      </w:r>
    </w:p>
    <w:p w:rsidR="00835C0C" w:rsidRPr="00835C0C" w:rsidRDefault="00835C0C" w:rsidP="00835C0C">
      <w:pPr>
        <w:pStyle w:val="ListParagraph"/>
        <w:numPr>
          <w:ilvl w:val="1"/>
          <w:numId w:val="17"/>
        </w:numPr>
        <w:rPr>
          <w:lang w:val="en-GB"/>
        </w:rPr>
      </w:pPr>
      <w:r w:rsidRPr="00835C0C">
        <w:t>Incomplete political transition</w:t>
      </w:r>
    </w:p>
    <w:p w:rsidR="00835C0C" w:rsidRPr="00835C0C" w:rsidRDefault="00835C0C" w:rsidP="00835C0C">
      <w:pPr>
        <w:pStyle w:val="ListParagraph"/>
        <w:numPr>
          <w:ilvl w:val="1"/>
          <w:numId w:val="17"/>
        </w:numPr>
        <w:rPr>
          <w:lang w:val="en-GB"/>
        </w:rPr>
      </w:pPr>
      <w:r w:rsidRPr="00835C0C">
        <w:t>Recurrence of populism/ authoritarian drift</w:t>
      </w:r>
    </w:p>
    <w:p w:rsidR="00474494" w:rsidRPr="00474494" w:rsidRDefault="00474494" w:rsidP="00474494">
      <w:pPr>
        <w:rPr>
          <w:lang w:val="en-GB"/>
        </w:rPr>
      </w:pPr>
    </w:p>
    <w:p w:rsidR="00474494" w:rsidRDefault="00474494" w:rsidP="00474494">
      <w:pPr>
        <w:pStyle w:val="Heading2"/>
      </w:pPr>
      <w:r>
        <w:t>Recommended literature</w:t>
      </w:r>
    </w:p>
    <w:p w:rsidR="00474494" w:rsidRDefault="00474494" w:rsidP="00474494">
      <w:pPr>
        <w:pStyle w:val="ListParagraph"/>
        <w:widowControl w:val="0"/>
        <w:numPr>
          <w:ilvl w:val="0"/>
          <w:numId w:val="9"/>
        </w:numPr>
        <w:contextualSpacing w:val="0"/>
      </w:pPr>
      <w:r w:rsidRPr="00854239">
        <w:t>Williamson</w:t>
      </w:r>
      <w:r>
        <w:t>, J.</w:t>
      </w:r>
      <w:r w:rsidRPr="00854239">
        <w:t xml:space="preserve"> (2004) </w:t>
      </w:r>
      <w:r>
        <w:t>‘</w:t>
      </w:r>
      <w:r w:rsidRPr="00CB6556">
        <w:rPr>
          <w:iCs/>
        </w:rPr>
        <w:t>A Short History of the Washington Consensus</w:t>
      </w:r>
      <w:r>
        <w:t>.’</w:t>
      </w:r>
      <w:r w:rsidRPr="00854239">
        <w:t xml:space="preserve"> </w:t>
      </w:r>
      <w:hyperlink r:id="rId25" w:history="1">
        <w:r w:rsidRPr="00426B97">
          <w:rPr>
            <w:rStyle w:val="Hyperlink"/>
          </w:rPr>
          <w:t>http://www.iie.com/publications/papers/williamson0904-2.pdf</w:t>
        </w:r>
      </w:hyperlink>
      <w:r>
        <w:t xml:space="preserve"> </w:t>
      </w:r>
    </w:p>
    <w:p w:rsidR="00474494" w:rsidRDefault="00474494" w:rsidP="00474494"/>
    <w:p w:rsidR="008A39FB" w:rsidRDefault="008A39FB" w:rsidP="008A39FB">
      <w:pPr>
        <w:pStyle w:val="Heading2"/>
      </w:pPr>
      <w:r>
        <w:t xml:space="preserve">5c Macroeconomic and financial </w:t>
      </w:r>
      <w:r w:rsidR="00474494">
        <w:t>crises</w:t>
      </w:r>
      <w:r>
        <w:t xml:space="preserve"> in emerging markets </w:t>
      </w:r>
    </w:p>
    <w:p w:rsidR="008A39FB" w:rsidRDefault="00835C0C" w:rsidP="00835C0C">
      <w:pPr>
        <w:pStyle w:val="ListParagraph"/>
        <w:numPr>
          <w:ilvl w:val="0"/>
          <w:numId w:val="24"/>
        </w:numPr>
      </w:pPr>
      <w:r>
        <w:t>Definition and typology of financial crises</w:t>
      </w:r>
    </w:p>
    <w:p w:rsidR="00835C0C" w:rsidRDefault="00835C0C" w:rsidP="00835C0C">
      <w:pPr>
        <w:pStyle w:val="ListParagraph"/>
        <w:numPr>
          <w:ilvl w:val="0"/>
          <w:numId w:val="24"/>
        </w:numPr>
      </w:pPr>
      <w:r>
        <w:t>Causes of financial crises (domestic and external)</w:t>
      </w:r>
    </w:p>
    <w:p w:rsidR="00835C0C" w:rsidRDefault="00835C0C" w:rsidP="00835C0C">
      <w:pPr>
        <w:pStyle w:val="ListParagraph"/>
        <w:numPr>
          <w:ilvl w:val="0"/>
          <w:numId w:val="24"/>
        </w:numPr>
      </w:pPr>
      <w:r>
        <w:t>Theoretical models of currency crises</w:t>
      </w:r>
    </w:p>
    <w:p w:rsidR="00835C0C" w:rsidRDefault="00835C0C" w:rsidP="00835C0C">
      <w:pPr>
        <w:pStyle w:val="ListParagraph"/>
        <w:numPr>
          <w:ilvl w:val="0"/>
          <w:numId w:val="24"/>
        </w:numPr>
      </w:pPr>
      <w:r>
        <w:t>Twin or triple crises</w:t>
      </w:r>
    </w:p>
    <w:p w:rsidR="00835C0C" w:rsidRDefault="00963A57" w:rsidP="00835C0C">
      <w:pPr>
        <w:pStyle w:val="ListParagraph"/>
        <w:numPr>
          <w:ilvl w:val="0"/>
          <w:numId w:val="24"/>
        </w:numPr>
      </w:pPr>
      <w:r>
        <w:t>E</w:t>
      </w:r>
      <w:r w:rsidR="00835C0C">
        <w:t>pisodes of emerging-market financial crises</w:t>
      </w:r>
    </w:p>
    <w:p w:rsidR="00835C0C" w:rsidRDefault="00835C0C" w:rsidP="00835C0C">
      <w:pPr>
        <w:pStyle w:val="ListParagraph"/>
        <w:numPr>
          <w:ilvl w:val="1"/>
          <w:numId w:val="24"/>
        </w:numPr>
      </w:pPr>
      <w:r>
        <w:t>Latin American debt crisis in the 1980s</w:t>
      </w:r>
    </w:p>
    <w:p w:rsidR="00835C0C" w:rsidRDefault="00835C0C" w:rsidP="00835C0C">
      <w:pPr>
        <w:pStyle w:val="ListParagraph"/>
        <w:numPr>
          <w:ilvl w:val="1"/>
          <w:numId w:val="24"/>
        </w:numPr>
      </w:pPr>
      <w:r>
        <w:t xml:space="preserve">Emerging market crises in the 1990s and early 2000s </w:t>
      </w:r>
    </w:p>
    <w:p w:rsidR="00835C0C" w:rsidRDefault="00835C0C" w:rsidP="00835C0C">
      <w:pPr>
        <w:pStyle w:val="ListParagraph"/>
        <w:numPr>
          <w:ilvl w:val="1"/>
          <w:numId w:val="24"/>
        </w:numPr>
      </w:pPr>
      <w:r>
        <w:t>Crises caused by the collapse of commodity prices in 2014-2015</w:t>
      </w:r>
    </w:p>
    <w:p w:rsidR="00835C0C" w:rsidRDefault="00835C0C" w:rsidP="00835C0C">
      <w:pPr>
        <w:pStyle w:val="ListParagraph"/>
        <w:numPr>
          <w:ilvl w:val="0"/>
          <w:numId w:val="24"/>
        </w:numPr>
      </w:pPr>
      <w:r>
        <w:lastRenderedPageBreak/>
        <w:t>Anti-crisis policies</w:t>
      </w:r>
    </w:p>
    <w:p w:rsidR="00474494" w:rsidRDefault="00474494" w:rsidP="00474494"/>
    <w:p w:rsidR="00835C0C" w:rsidRDefault="00835C0C" w:rsidP="00835C0C">
      <w:pPr>
        <w:pStyle w:val="Heading2"/>
      </w:pPr>
      <w:r>
        <w:t>Recommended literature</w:t>
      </w:r>
    </w:p>
    <w:p w:rsidR="00474494" w:rsidRDefault="00835C0C" w:rsidP="00835C0C">
      <w:pPr>
        <w:pStyle w:val="ListParagraph"/>
        <w:numPr>
          <w:ilvl w:val="0"/>
          <w:numId w:val="9"/>
        </w:numPr>
      </w:pPr>
      <w:r w:rsidRPr="00835C0C">
        <w:t>Dabrowski M</w:t>
      </w:r>
      <w:r>
        <w:t>.</w:t>
      </w:r>
      <w:r w:rsidRPr="00835C0C">
        <w:t xml:space="preserve"> (2019) </w:t>
      </w:r>
      <w:r>
        <w:t>‘</w:t>
      </w:r>
      <w:r w:rsidRPr="00835C0C">
        <w:t>Can emerging markets be a source of global troubles again?</w:t>
      </w:r>
      <w:r>
        <w:t>’</w:t>
      </w:r>
      <w:r w:rsidRPr="00835C0C">
        <w:t xml:space="preserve"> </w:t>
      </w:r>
      <w:r w:rsidRPr="00835C0C">
        <w:rPr>
          <w:i/>
          <w:iCs/>
        </w:rPr>
        <w:t>Russian Journal of Economics</w:t>
      </w:r>
      <w:r w:rsidRPr="00835C0C">
        <w:t xml:space="preserve">, Vol. 5, Issue 1, pp. 67-87, </w:t>
      </w:r>
      <w:hyperlink r:id="rId26" w:history="1">
        <w:r w:rsidRPr="00835C0C">
          <w:rPr>
            <w:rStyle w:val="Hyperlink"/>
          </w:rPr>
          <w:t>https://rujec.org/article/35506/download/pdf/295039</w:t>
        </w:r>
      </w:hyperlink>
    </w:p>
    <w:p w:rsidR="00474494" w:rsidRDefault="00474494" w:rsidP="00474494"/>
    <w:p w:rsidR="004B7F11" w:rsidRDefault="004B7F11" w:rsidP="004B7F11">
      <w:pPr>
        <w:pStyle w:val="Heading2"/>
      </w:pPr>
      <w:r>
        <w:t>Thematic block 6</w:t>
      </w:r>
    </w:p>
    <w:p w:rsidR="004B7F11" w:rsidRDefault="004B7F11" w:rsidP="004B7F11">
      <w:pPr>
        <w:pStyle w:val="Heading2"/>
      </w:pPr>
      <w:r>
        <w:t xml:space="preserve">6a </w:t>
      </w:r>
      <w:r w:rsidR="00963A57">
        <w:t>i</w:t>
      </w:r>
      <w:r>
        <w:t>mpact of financial globalization on national macroeconomic policy</w:t>
      </w:r>
    </w:p>
    <w:p w:rsidR="00474494" w:rsidRDefault="004B7F11" w:rsidP="004B7F11">
      <w:pPr>
        <w:pStyle w:val="ListParagraph"/>
        <w:numPr>
          <w:ilvl w:val="0"/>
          <w:numId w:val="25"/>
        </w:numPr>
      </w:pPr>
      <w:r>
        <w:t>Capital mobility and balance-of-payments management</w:t>
      </w:r>
    </w:p>
    <w:p w:rsidR="004B7F11" w:rsidRDefault="004B7F11" w:rsidP="004B7F11">
      <w:pPr>
        <w:pStyle w:val="ListParagraph"/>
        <w:numPr>
          <w:ilvl w:val="0"/>
          <w:numId w:val="25"/>
        </w:numPr>
      </w:pPr>
      <w:r>
        <w:t>Capital mobility and monetary policy</w:t>
      </w:r>
    </w:p>
    <w:p w:rsidR="004B7F11" w:rsidRDefault="004B7F11" w:rsidP="004B7F11">
      <w:pPr>
        <w:pStyle w:val="ListParagraph"/>
        <w:numPr>
          <w:ilvl w:val="0"/>
          <w:numId w:val="25"/>
        </w:numPr>
      </w:pPr>
      <w:r>
        <w:t>Capital mobility and fiscal policy</w:t>
      </w:r>
    </w:p>
    <w:p w:rsidR="004B7F11" w:rsidRDefault="004B7F11" w:rsidP="004B7F11">
      <w:pPr>
        <w:pStyle w:val="ListParagraph"/>
        <w:numPr>
          <w:ilvl w:val="0"/>
          <w:numId w:val="25"/>
        </w:numPr>
      </w:pPr>
      <w:r>
        <w:t>Intern</w:t>
      </w:r>
      <w:r w:rsidR="00963A57">
        <w:t>a</w:t>
      </w:r>
      <w:r>
        <w:t>tional cooperation in the area of macroe</w:t>
      </w:r>
      <w:r w:rsidR="00963A57">
        <w:t>c</w:t>
      </w:r>
      <w:r>
        <w:t>onomic and regulatory policies</w:t>
      </w:r>
    </w:p>
    <w:p w:rsidR="004B7F11" w:rsidRDefault="004B7F11" w:rsidP="004B7F11"/>
    <w:p w:rsidR="004B7F11" w:rsidRDefault="004B7F11" w:rsidP="004B7F11">
      <w:pPr>
        <w:pStyle w:val="Heading2"/>
      </w:pPr>
      <w:r>
        <w:t>Recommended literature</w:t>
      </w:r>
    </w:p>
    <w:p w:rsidR="004B7F11" w:rsidRPr="004B7F11" w:rsidRDefault="004B7F11" w:rsidP="004B7F11">
      <w:pPr>
        <w:pStyle w:val="ListParagraph"/>
        <w:numPr>
          <w:ilvl w:val="0"/>
          <w:numId w:val="9"/>
        </w:numPr>
        <w:rPr>
          <w:szCs w:val="24"/>
        </w:rPr>
      </w:pPr>
      <w:r w:rsidRPr="00835C0C">
        <w:t>Dabrowski M</w:t>
      </w:r>
      <w:r>
        <w:t>.</w:t>
      </w:r>
      <w:r w:rsidRPr="00835C0C">
        <w:t xml:space="preserve"> (20</w:t>
      </w:r>
      <w:r>
        <w:t>23</w:t>
      </w:r>
      <w:r w:rsidRPr="00835C0C">
        <w:t xml:space="preserve">) </w:t>
      </w:r>
      <w:r w:rsidRPr="004B7F11">
        <w:t>‘</w:t>
      </w:r>
      <w:r w:rsidRPr="004B7F11">
        <w:rPr>
          <w:szCs w:val="24"/>
        </w:rPr>
        <w:t xml:space="preserve">Financial globalization, financial regulation and macroeconomic policy.’ in </w:t>
      </w:r>
      <w:proofErr w:type="spellStart"/>
      <w:r w:rsidRPr="004B7F11">
        <w:rPr>
          <w:szCs w:val="24"/>
        </w:rPr>
        <w:t>Dallago</w:t>
      </w:r>
      <w:proofErr w:type="spellEnd"/>
      <w:r w:rsidRPr="004B7F11">
        <w:rPr>
          <w:szCs w:val="24"/>
        </w:rPr>
        <w:t xml:space="preserve">, B., and Casagrande, S. (eds.) </w:t>
      </w:r>
      <w:r w:rsidRPr="004B7F11">
        <w:rPr>
          <w:i/>
          <w:iCs/>
          <w:szCs w:val="24"/>
        </w:rPr>
        <w:t>The Routledge Handbook of Comparative Economic Systems</w:t>
      </w:r>
      <w:r w:rsidRPr="004B7F11">
        <w:rPr>
          <w:szCs w:val="24"/>
        </w:rPr>
        <w:t>, 1</w:t>
      </w:r>
      <w:r w:rsidRPr="004B7F11">
        <w:rPr>
          <w:szCs w:val="24"/>
          <w:vertAlign w:val="superscript"/>
        </w:rPr>
        <w:t>st</w:t>
      </w:r>
      <w:r w:rsidRPr="004B7F11">
        <w:rPr>
          <w:szCs w:val="24"/>
        </w:rPr>
        <w:t xml:space="preserve"> edition, London</w:t>
      </w:r>
      <w:r>
        <w:rPr>
          <w:szCs w:val="24"/>
        </w:rPr>
        <w:t xml:space="preserve">: </w:t>
      </w:r>
      <w:r w:rsidRPr="004B7F11">
        <w:rPr>
          <w:szCs w:val="24"/>
        </w:rPr>
        <w:t xml:space="preserve">Routledge, </w:t>
      </w:r>
      <w:r>
        <w:rPr>
          <w:szCs w:val="24"/>
        </w:rPr>
        <w:t>Chapter 27 (</w:t>
      </w:r>
      <w:r w:rsidRPr="004B7F11">
        <w:rPr>
          <w:szCs w:val="24"/>
        </w:rPr>
        <w:t>pp. 519-537</w:t>
      </w:r>
      <w:r>
        <w:rPr>
          <w:szCs w:val="24"/>
        </w:rPr>
        <w:t>)</w:t>
      </w:r>
      <w:r w:rsidRPr="004B7F11">
        <w:rPr>
          <w:szCs w:val="24"/>
        </w:rPr>
        <w:t xml:space="preserve">, </w:t>
      </w:r>
      <w:hyperlink r:id="rId27" w:history="1">
        <w:r w:rsidRPr="004B7F11">
          <w:rPr>
            <w:rStyle w:val="Hyperlink"/>
            <w:szCs w:val="24"/>
          </w:rPr>
          <w:t>https://doi.org/10.4324/9781003144366</w:t>
        </w:r>
      </w:hyperlink>
    </w:p>
    <w:p w:rsidR="008A39FB" w:rsidRDefault="008A39FB" w:rsidP="00315A10"/>
    <w:p w:rsidR="004B7F11" w:rsidRDefault="004B7F11" w:rsidP="004B7F11">
      <w:pPr>
        <w:pStyle w:val="Heading2"/>
      </w:pPr>
      <w:r>
        <w:t>6b Global and European macroeconomic and financial crises in the 21</w:t>
      </w:r>
      <w:r w:rsidRPr="004B7F11">
        <w:rPr>
          <w:vertAlign w:val="superscript"/>
        </w:rPr>
        <w:t>st</w:t>
      </w:r>
      <w:r>
        <w:t xml:space="preserve"> century and their consequences</w:t>
      </w:r>
    </w:p>
    <w:p w:rsidR="008A39FB" w:rsidRDefault="00963A57" w:rsidP="004B7F11">
      <w:pPr>
        <w:pStyle w:val="ListParagraph"/>
        <w:numPr>
          <w:ilvl w:val="0"/>
          <w:numId w:val="26"/>
        </w:numPr>
      </w:pPr>
      <w:r>
        <w:t>The g</w:t>
      </w:r>
      <w:r w:rsidR="004B7F11">
        <w:t>lobal financial crisis (2007-2009)</w:t>
      </w:r>
    </w:p>
    <w:p w:rsidR="004B7F11" w:rsidRDefault="004B7F11" w:rsidP="004B7F11">
      <w:pPr>
        <w:pStyle w:val="ListParagraph"/>
        <w:numPr>
          <w:ilvl w:val="0"/>
          <w:numId w:val="26"/>
        </w:numPr>
      </w:pPr>
      <w:r>
        <w:t>European financial crisis (2010-2015)</w:t>
      </w:r>
    </w:p>
    <w:p w:rsidR="004B7F11" w:rsidRDefault="004B7F11" w:rsidP="004B7F11">
      <w:pPr>
        <w:pStyle w:val="ListParagraph"/>
        <w:numPr>
          <w:ilvl w:val="0"/>
          <w:numId w:val="26"/>
        </w:numPr>
      </w:pPr>
      <w:r>
        <w:t>COVID-19 pandemic and economic response (2020-2021)</w:t>
      </w:r>
    </w:p>
    <w:p w:rsidR="004B7F11" w:rsidRDefault="004B7F11" w:rsidP="004B7F11">
      <w:pPr>
        <w:pStyle w:val="ListParagraph"/>
        <w:numPr>
          <w:ilvl w:val="0"/>
          <w:numId w:val="26"/>
        </w:numPr>
      </w:pPr>
      <w:r>
        <w:t>Global inflation (2021-2023)</w:t>
      </w:r>
    </w:p>
    <w:p w:rsidR="004B7F11" w:rsidRDefault="004B7F11" w:rsidP="004B7F11"/>
    <w:p w:rsidR="004B7F11" w:rsidRDefault="004B7F11" w:rsidP="004B7F11">
      <w:pPr>
        <w:pStyle w:val="Heading2"/>
      </w:pPr>
      <w:r>
        <w:t>Recommended literature</w:t>
      </w:r>
    </w:p>
    <w:p w:rsidR="00994F94" w:rsidRPr="00994F94" w:rsidRDefault="00994F94" w:rsidP="00612D6F">
      <w:pPr>
        <w:pStyle w:val="ListParagraph"/>
        <w:numPr>
          <w:ilvl w:val="0"/>
          <w:numId w:val="9"/>
        </w:numPr>
        <w:rPr>
          <w:szCs w:val="24"/>
        </w:rPr>
      </w:pPr>
      <w:r w:rsidRPr="00994F94">
        <w:rPr>
          <w:szCs w:val="24"/>
        </w:rPr>
        <w:t>Friedman, M. (1968) ‘</w:t>
      </w:r>
      <w:r w:rsidRPr="00994F94">
        <w:t>Inflation: Causes and Consequences. First Lecture</w:t>
      </w:r>
      <w:r>
        <w:t xml:space="preserve">.’ In: Friedman, M. </w:t>
      </w:r>
      <w:proofErr w:type="gramStart"/>
      <w:r w:rsidRPr="00994F94">
        <w:rPr>
          <w:i/>
          <w:iCs/>
        </w:rPr>
        <w:t>Dollars</w:t>
      </w:r>
      <w:proofErr w:type="gramEnd"/>
      <w:r w:rsidRPr="00994F94">
        <w:rPr>
          <w:i/>
          <w:iCs/>
        </w:rPr>
        <w:t xml:space="preserve"> and Deficits: Inflation, Monetary Policy and the Balance of Payments</w:t>
      </w:r>
      <w:r>
        <w:t xml:space="preserve">, pp. 21-46. Englewood Cliffs, New Jersey: Prentice-Hall, </w:t>
      </w:r>
      <w:hyperlink r:id="rId28" w:tgtFrame="_blank" w:history="1">
        <w:r>
          <w:rPr>
            <w:rStyle w:val="Hyperlink"/>
          </w:rPr>
          <w:t>https://miltonfriedman.hoover.org/internal/media/dispatcher/271018/full</w:t>
        </w:r>
      </w:hyperlink>
    </w:p>
    <w:p w:rsidR="004B7F11" w:rsidRDefault="004B7F11" w:rsidP="004B7F11"/>
    <w:p w:rsidR="008A39FB" w:rsidRDefault="008A39FB" w:rsidP="00315A10"/>
    <w:p w:rsidR="00994F94" w:rsidRDefault="00994F94" w:rsidP="00994F94">
      <w:pPr>
        <w:pStyle w:val="Default"/>
      </w:pPr>
    </w:p>
    <w:sectPr w:rsidR="00994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081" w:rsidRDefault="004D7081" w:rsidP="00D52584">
      <w:r>
        <w:separator/>
      </w:r>
    </w:p>
  </w:endnote>
  <w:endnote w:type="continuationSeparator" w:id="0">
    <w:p w:rsidR="004D7081" w:rsidRDefault="004D7081" w:rsidP="00D5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081" w:rsidRDefault="004D7081" w:rsidP="00D52584">
      <w:r>
        <w:separator/>
      </w:r>
    </w:p>
  </w:footnote>
  <w:footnote w:type="continuationSeparator" w:id="0">
    <w:p w:rsidR="004D7081" w:rsidRDefault="004D7081" w:rsidP="00D52584">
      <w:r>
        <w:continuationSeparator/>
      </w:r>
    </w:p>
  </w:footnote>
  <w:footnote w:id="1">
    <w:p w:rsidR="00D52584" w:rsidRPr="00D52584" w:rsidRDefault="00D52584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 xml:space="preserve">There will be two meetings in the first week of the course, and the break in the week of May 1-5.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E26"/>
    <w:multiLevelType w:val="hybridMultilevel"/>
    <w:tmpl w:val="7F0EB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DED"/>
    <w:multiLevelType w:val="hybridMultilevel"/>
    <w:tmpl w:val="83A82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3468C"/>
    <w:multiLevelType w:val="hybridMultilevel"/>
    <w:tmpl w:val="5442BBF2"/>
    <w:lvl w:ilvl="0" w:tplc="27E26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03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C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A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23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C3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731C41"/>
    <w:multiLevelType w:val="hybridMultilevel"/>
    <w:tmpl w:val="5B9626A8"/>
    <w:lvl w:ilvl="0" w:tplc="6DB66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10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A4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23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8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A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8B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81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28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4B3D"/>
    <w:multiLevelType w:val="hybridMultilevel"/>
    <w:tmpl w:val="2B4C66A4"/>
    <w:lvl w:ilvl="0" w:tplc="2312B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0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B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82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4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A3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2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03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2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2D431B"/>
    <w:multiLevelType w:val="hybridMultilevel"/>
    <w:tmpl w:val="29168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4F66"/>
    <w:multiLevelType w:val="hybridMultilevel"/>
    <w:tmpl w:val="656EB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49F5"/>
    <w:multiLevelType w:val="hybridMultilevel"/>
    <w:tmpl w:val="EA8A55D6"/>
    <w:lvl w:ilvl="0" w:tplc="81561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A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C1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AA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E3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C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E6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85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0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862019"/>
    <w:multiLevelType w:val="hybridMultilevel"/>
    <w:tmpl w:val="0B32D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B4A"/>
    <w:multiLevelType w:val="hybridMultilevel"/>
    <w:tmpl w:val="CB8EA686"/>
    <w:lvl w:ilvl="0" w:tplc="E6F60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6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6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C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85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65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6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2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B21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596AB5"/>
    <w:multiLevelType w:val="hybridMultilevel"/>
    <w:tmpl w:val="CAD4B7CC"/>
    <w:lvl w:ilvl="0" w:tplc="B65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A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E8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AA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6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08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81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A2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22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852A7B"/>
    <w:multiLevelType w:val="hybridMultilevel"/>
    <w:tmpl w:val="E3389F8A"/>
    <w:lvl w:ilvl="0" w:tplc="ED7C3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C7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7C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E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CC6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00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E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A2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2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EC132D"/>
    <w:multiLevelType w:val="hybridMultilevel"/>
    <w:tmpl w:val="A9DA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E062D"/>
    <w:multiLevelType w:val="hybridMultilevel"/>
    <w:tmpl w:val="29D2C370"/>
    <w:lvl w:ilvl="0" w:tplc="4DC86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4C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00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B40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85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A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42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8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A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8791D"/>
    <w:multiLevelType w:val="hybridMultilevel"/>
    <w:tmpl w:val="23B64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230D5F"/>
    <w:multiLevelType w:val="hybridMultilevel"/>
    <w:tmpl w:val="6B808498"/>
    <w:lvl w:ilvl="0" w:tplc="2EB8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4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C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9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44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63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28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4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43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C42E4B"/>
    <w:multiLevelType w:val="hybridMultilevel"/>
    <w:tmpl w:val="711A78F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84C470C"/>
    <w:multiLevelType w:val="hybridMultilevel"/>
    <w:tmpl w:val="919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C4C4B"/>
    <w:multiLevelType w:val="hybridMultilevel"/>
    <w:tmpl w:val="DF78A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173A9"/>
    <w:multiLevelType w:val="hybridMultilevel"/>
    <w:tmpl w:val="C7827EA6"/>
    <w:lvl w:ilvl="0" w:tplc="3CD6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4D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01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40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DCC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80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A2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8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0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39673BD"/>
    <w:multiLevelType w:val="hybridMultilevel"/>
    <w:tmpl w:val="C04A9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0724E"/>
    <w:multiLevelType w:val="hybridMultilevel"/>
    <w:tmpl w:val="BBBC9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4020"/>
    <w:multiLevelType w:val="hybridMultilevel"/>
    <w:tmpl w:val="8482E78C"/>
    <w:lvl w:ilvl="0" w:tplc="8CD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E4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47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BC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C2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0C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A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CA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62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9E6A53"/>
    <w:multiLevelType w:val="hybridMultilevel"/>
    <w:tmpl w:val="A670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96EFB"/>
    <w:multiLevelType w:val="hybridMultilevel"/>
    <w:tmpl w:val="A856707E"/>
    <w:lvl w:ilvl="0" w:tplc="FCF6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40F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2E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09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8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000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A8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CB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00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6D7C11"/>
    <w:multiLevelType w:val="hybridMultilevel"/>
    <w:tmpl w:val="1FF0BE8C"/>
    <w:lvl w:ilvl="0" w:tplc="9EFA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AB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28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6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24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C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2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22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AE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B8562D7"/>
    <w:multiLevelType w:val="hybridMultilevel"/>
    <w:tmpl w:val="465465B0"/>
    <w:lvl w:ilvl="0" w:tplc="9642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5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6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E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EE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AB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CE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E5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72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FD6032A"/>
    <w:multiLevelType w:val="hybridMultilevel"/>
    <w:tmpl w:val="09382050"/>
    <w:lvl w:ilvl="0" w:tplc="E7C0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05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40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E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C0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6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B6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67640811">
    <w:abstractNumId w:val="18"/>
  </w:num>
  <w:num w:numId="2" w16cid:durableId="1295717596">
    <w:abstractNumId w:val="27"/>
  </w:num>
  <w:num w:numId="3" w16cid:durableId="230771390">
    <w:abstractNumId w:val="17"/>
  </w:num>
  <w:num w:numId="4" w16cid:durableId="408042027">
    <w:abstractNumId w:val="2"/>
  </w:num>
  <w:num w:numId="5" w16cid:durableId="1686251627">
    <w:abstractNumId w:val="0"/>
  </w:num>
  <w:num w:numId="6" w16cid:durableId="340472271">
    <w:abstractNumId w:val="8"/>
  </w:num>
  <w:num w:numId="7" w16cid:durableId="569265706">
    <w:abstractNumId w:val="25"/>
  </w:num>
  <w:num w:numId="8" w16cid:durableId="30813428">
    <w:abstractNumId w:val="14"/>
  </w:num>
  <w:num w:numId="9" w16cid:durableId="1171992014">
    <w:abstractNumId w:val="23"/>
  </w:num>
  <w:num w:numId="10" w16cid:durableId="2000033992">
    <w:abstractNumId w:val="21"/>
  </w:num>
  <w:num w:numId="11" w16cid:durableId="1043024439">
    <w:abstractNumId w:val="24"/>
  </w:num>
  <w:num w:numId="12" w16cid:durableId="803933667">
    <w:abstractNumId w:val="9"/>
  </w:num>
  <w:num w:numId="13" w16cid:durableId="510800696">
    <w:abstractNumId w:val="13"/>
  </w:num>
  <w:num w:numId="14" w16cid:durableId="237715344">
    <w:abstractNumId w:val="4"/>
  </w:num>
  <w:num w:numId="15" w16cid:durableId="1297418213">
    <w:abstractNumId w:val="6"/>
  </w:num>
  <w:num w:numId="16" w16cid:durableId="975531562">
    <w:abstractNumId w:val="22"/>
  </w:num>
  <w:num w:numId="17" w16cid:durableId="1434127154">
    <w:abstractNumId w:val="12"/>
  </w:num>
  <w:num w:numId="18" w16cid:durableId="838691956">
    <w:abstractNumId w:val="26"/>
  </w:num>
  <w:num w:numId="19" w16cid:durableId="2089306019">
    <w:abstractNumId w:val="10"/>
  </w:num>
  <w:num w:numId="20" w16cid:durableId="1846284602">
    <w:abstractNumId w:val="7"/>
  </w:num>
  <w:num w:numId="21" w16cid:durableId="156726507">
    <w:abstractNumId w:val="19"/>
  </w:num>
  <w:num w:numId="22" w16cid:durableId="1946382926">
    <w:abstractNumId w:val="3"/>
  </w:num>
  <w:num w:numId="23" w16cid:durableId="1839884545">
    <w:abstractNumId w:val="11"/>
  </w:num>
  <w:num w:numId="24" w16cid:durableId="1916935772">
    <w:abstractNumId w:val="20"/>
  </w:num>
  <w:num w:numId="25" w16cid:durableId="1298072922">
    <w:abstractNumId w:val="1"/>
  </w:num>
  <w:num w:numId="26" w16cid:durableId="1028409035">
    <w:abstractNumId w:val="5"/>
  </w:num>
  <w:num w:numId="27" w16cid:durableId="1442992682">
    <w:abstractNumId w:val="16"/>
  </w:num>
  <w:num w:numId="28" w16cid:durableId="2109036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N7Q0MzC0NLQ0NzJW0lEKTi0uzszPAykwrwUAYcTOqywAAAA="/>
  </w:docVars>
  <w:rsids>
    <w:rsidRoot w:val="00066004"/>
    <w:rsid w:val="00043F03"/>
    <w:rsid w:val="00066004"/>
    <w:rsid w:val="000A2487"/>
    <w:rsid w:val="001211CD"/>
    <w:rsid w:val="00175C77"/>
    <w:rsid w:val="001F4CD1"/>
    <w:rsid w:val="002562A8"/>
    <w:rsid w:val="00315A10"/>
    <w:rsid w:val="00474494"/>
    <w:rsid w:val="004B7F11"/>
    <w:rsid w:val="004C2A48"/>
    <w:rsid w:val="004D7081"/>
    <w:rsid w:val="004F7C33"/>
    <w:rsid w:val="00596056"/>
    <w:rsid w:val="00682C1A"/>
    <w:rsid w:val="006B6476"/>
    <w:rsid w:val="00835C0C"/>
    <w:rsid w:val="008A39FB"/>
    <w:rsid w:val="00963A57"/>
    <w:rsid w:val="00994F94"/>
    <w:rsid w:val="009D6B7C"/>
    <w:rsid w:val="00A7496C"/>
    <w:rsid w:val="00B11888"/>
    <w:rsid w:val="00BD1699"/>
    <w:rsid w:val="00BD5A26"/>
    <w:rsid w:val="00CB6556"/>
    <w:rsid w:val="00D30ACC"/>
    <w:rsid w:val="00D52584"/>
    <w:rsid w:val="00D71CF5"/>
    <w:rsid w:val="00E80456"/>
    <w:rsid w:val="00EB7868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EF1F"/>
  <w15:chartTrackingRefBased/>
  <w15:docId w15:val="{D6FF30DF-8256-42A6-8551-C627EF3A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F5"/>
    <w:pPr>
      <w:spacing w:line="240" w:lineRule="auto"/>
    </w:pPr>
    <w:rPr>
      <w:rFonts w:ascii="Times New Roman" w:hAnsi="Times New Roman" w:cstheme="minorBidi"/>
      <w:kern w:val="0"/>
      <w:sz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C33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C33"/>
    <w:pPr>
      <w:keepNext/>
      <w:keepLines/>
      <w:spacing w:before="12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ACC"/>
    <w:pPr>
      <w:keepNext/>
      <w:keepLines/>
      <w:spacing w:before="4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7C33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C33"/>
    <w:rPr>
      <w:rFonts w:ascii="Times New Roman" w:eastAsiaTheme="majorEastAsia" w:hAnsi="Times New Roman" w:cstheme="majorBidi"/>
      <w:b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77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30ACC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customStyle="1" w:styleId="Podpispodobiektem">
    <w:name w:val="Podpis pod obiektem"/>
    <w:basedOn w:val="Normal"/>
    <w:qFormat/>
    <w:rsid w:val="00D30ACC"/>
    <w:pPr>
      <w:suppressAutoHyphens/>
      <w:overflowPunct w:val="0"/>
      <w:autoSpaceDE w:val="0"/>
      <w:spacing w:before="120" w:after="240"/>
      <w:textAlignment w:val="baseline"/>
    </w:pPr>
    <w:rPr>
      <w:rFonts w:eastAsia="Times New Roman" w:cs="Times New Roman"/>
      <w:b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D71C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CF5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556"/>
    <w:rPr>
      <w:color w:val="605E5C"/>
      <w:shd w:val="clear" w:color="auto" w:fill="E1DFDD"/>
    </w:rPr>
  </w:style>
  <w:style w:type="paragraph" w:customStyle="1" w:styleId="Default">
    <w:name w:val="Default"/>
    <w:rsid w:val="00994F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52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4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32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4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4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5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5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3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2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6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7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8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4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articles/pdf/doi/10.1257/0895330027102" TargetMode="External"/><Relationship Id="rId13" Type="http://schemas.openxmlformats.org/officeDocument/2006/relationships/hyperlink" Target="http://documents.worldbank.org/curated/en/111401468149391542/pdf/773440JRN020010cumstance0and0Choice.pdf" TargetMode="External"/><Relationship Id="rId18" Type="http://schemas.openxmlformats.org/officeDocument/2006/relationships/hyperlink" Target="https://events-files-bpm.hse.ru/files/95001A02-CDFB-425C-97A1-B6BB05E615FC/%5b15882659%20-%20Acta%20Oeconomica%5d%20Transition%20to%20a%20market%20economy_%20A%20retrospective%20comparison%20of%20China%20with%20countries%20of%20the%20former%20Soviet%20block.pdf" TargetMode="External"/><Relationship Id="rId26" Type="http://schemas.openxmlformats.org/officeDocument/2006/relationships/hyperlink" Target="https://rujec.org/article/35506/download/pdf/2950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ruegel.org/wp-content/uploads/2021/01/PC-02-202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ei.org/wp-content/uploads/2011/10/20070419_Gaidar.pdf" TargetMode="External"/><Relationship Id="rId17" Type="http://schemas.openxmlformats.org/officeDocument/2006/relationships/hyperlink" Target="http://www.suomenpankki.fi/bofit_en/tutkimus/tutkimusjulkaisut/dp/Documents/DP0811.pdf" TargetMode="External"/><Relationship Id="rId25" Type="http://schemas.openxmlformats.org/officeDocument/2006/relationships/hyperlink" Target="http://www.iie.com/publications/papers/williamson0904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ber.org/papers/w5935.pdf" TargetMode="External"/><Relationship Id="rId20" Type="http://schemas.openxmlformats.org/officeDocument/2006/relationships/hyperlink" Target="https://www.cato.org/publications/policy-analysis/twenty-five-years-indian-economic-reform?queryID=634dbb5fb0d28e3b1cc49a83dd132ef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.springer.com/chapter/10.1007/978-3-031-17382-0_4" TargetMode="External"/><Relationship Id="rId24" Type="http://schemas.openxmlformats.org/officeDocument/2006/relationships/hyperlink" Target="http://www.nber.org/papers/w298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ruegel.org/sites/default/files/2023-02/Transition%20in%20the%20FSU_essay%20140223%20HB.pdf" TargetMode="External"/><Relationship Id="rId23" Type="http://schemas.openxmlformats.org/officeDocument/2006/relationships/hyperlink" Target="https://www.brookings.edu/wp-content/uploads/2023/01/foresightafrica2023_fullreport.pdf" TargetMode="External"/><Relationship Id="rId28" Type="http://schemas.openxmlformats.org/officeDocument/2006/relationships/hyperlink" Target="https://miltonfriedman.hoover.org/internal/media/dispatcher/271018/full" TargetMode="External"/><Relationship Id="rId10" Type="http://schemas.openxmlformats.org/officeDocument/2006/relationships/hyperlink" Target="https://cebr.vse.cz/pdfs/cbr/2021/02/04.pdf" TargetMode="External"/><Relationship Id="rId19" Type="http://schemas.openxmlformats.org/officeDocument/2006/relationships/hyperlink" Target="http://planningcommission.nic.in/aboutus/speech/spemsa/msa00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4909.pdf" TargetMode="External"/><Relationship Id="rId14" Type="http://schemas.openxmlformats.org/officeDocument/2006/relationships/hyperlink" Target="https://www.imf.org/external/region/bal/rr/2014/25_years_of_transition.pdf" TargetMode="External"/><Relationship Id="rId22" Type="http://schemas.openxmlformats.org/officeDocument/2006/relationships/hyperlink" Target="http://citeseerx.ist.psu.edu/viewdoc/download?doi=10.1.1.199.9687&amp;rep=rep1&amp;type=pdf" TargetMode="External"/><Relationship Id="rId27" Type="http://schemas.openxmlformats.org/officeDocument/2006/relationships/hyperlink" Target="https://doi.org/10.4324/978100314436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8AD46-D8EC-47B5-A1DE-436E8F74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10</Pages>
  <Words>3223</Words>
  <Characters>18374</Characters>
  <Application>Microsoft Office Word</Application>
  <DocSecurity>0</DocSecurity>
  <Lines>153</Lines>
  <Paragraphs>43</Paragraphs>
  <ScaleCrop>false</ScaleCrop>
  <Company/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Dabrowski</dc:creator>
  <cp:keywords/>
  <dc:description/>
  <cp:lastModifiedBy>Marek Dabrowski</cp:lastModifiedBy>
  <cp:revision>22</cp:revision>
  <dcterms:created xsi:type="dcterms:W3CDTF">2023-03-13T09:05:00Z</dcterms:created>
  <dcterms:modified xsi:type="dcterms:W3CDTF">2023-03-17T11:46:00Z</dcterms:modified>
</cp:coreProperties>
</file>