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B857" w14:textId="3BA1148A" w:rsidR="00164BFD" w:rsidRPr="00D253FE" w:rsidRDefault="00164BFD" w:rsidP="7829CA90">
      <w:pPr>
        <w:spacing w:line="259" w:lineRule="auto"/>
        <w:jc w:val="center"/>
        <w:rPr>
          <w:b/>
          <w:bCs/>
          <w:color w:val="000000" w:themeColor="text1"/>
          <w:sz w:val="32"/>
          <w:szCs w:val="32"/>
        </w:rPr>
      </w:pPr>
      <w:r w:rsidRPr="00D253FE">
        <w:rPr>
          <w:b/>
          <w:bCs/>
          <w:color w:val="000000" w:themeColor="text1"/>
          <w:sz w:val="32"/>
          <w:szCs w:val="32"/>
        </w:rPr>
        <w:t>Gender and public policy</w:t>
      </w:r>
    </w:p>
    <w:p w14:paraId="5DA298C6" w14:textId="2DE88650" w:rsidR="3C1C1E17" w:rsidRDefault="3C1C1E17" w:rsidP="7829CA90">
      <w:pPr>
        <w:jc w:val="center"/>
        <w:rPr>
          <w:color w:val="000000" w:themeColor="text1"/>
        </w:rPr>
      </w:pPr>
      <w:r w:rsidRPr="7829CA90">
        <w:rPr>
          <w:i/>
          <w:iCs/>
          <w:color w:val="000000" w:themeColor="text1"/>
        </w:rPr>
        <w:t xml:space="preserve">Central European University, </w:t>
      </w:r>
    </w:p>
    <w:p w14:paraId="0D7C0E88" w14:textId="57FCBD66" w:rsidR="3C1C1E17" w:rsidRDefault="3C1C1E17" w:rsidP="7829CA90">
      <w:pPr>
        <w:jc w:val="center"/>
        <w:rPr>
          <w:color w:val="000000" w:themeColor="text1"/>
        </w:rPr>
      </w:pPr>
      <w:r w:rsidRPr="7829CA90">
        <w:rPr>
          <w:i/>
          <w:iCs/>
          <w:color w:val="000000" w:themeColor="text1"/>
        </w:rPr>
        <w:t>Department of Public Policy</w:t>
      </w:r>
    </w:p>
    <w:p w14:paraId="4F9DF4E9" w14:textId="79752D40" w:rsidR="3C1C1E17" w:rsidRDefault="3C1C1E17" w:rsidP="7829CA90">
      <w:pPr>
        <w:jc w:val="center"/>
        <w:rPr>
          <w:color w:val="000000" w:themeColor="text1"/>
        </w:rPr>
      </w:pPr>
      <w:r w:rsidRPr="7829CA90">
        <w:rPr>
          <w:color w:val="000000" w:themeColor="text1"/>
        </w:rPr>
        <w:t>2022/2023</w:t>
      </w:r>
    </w:p>
    <w:p w14:paraId="66DF0BBF" w14:textId="222005DC" w:rsidR="7829CA90" w:rsidRDefault="7829CA90" w:rsidP="7829CA90">
      <w:pPr>
        <w:jc w:val="center"/>
        <w:rPr>
          <w:color w:val="000000" w:themeColor="text1"/>
        </w:rPr>
      </w:pPr>
    </w:p>
    <w:p w14:paraId="0C39A561" w14:textId="649A7935" w:rsidR="3C1C1E17" w:rsidRDefault="3C1C1E17" w:rsidP="7829CA90">
      <w:pPr>
        <w:rPr>
          <w:color w:val="000000" w:themeColor="text1"/>
        </w:rPr>
      </w:pPr>
      <w:r w:rsidRPr="26A59536">
        <w:rPr>
          <w:color w:val="000000" w:themeColor="text1"/>
        </w:rPr>
        <w:t xml:space="preserve">Course instructor:     Andrea </w:t>
      </w:r>
      <w:proofErr w:type="spellStart"/>
      <w:r w:rsidRPr="26A59536">
        <w:rPr>
          <w:color w:val="000000" w:themeColor="text1"/>
        </w:rPr>
        <w:t>Krizsan</w:t>
      </w:r>
      <w:proofErr w:type="spellEnd"/>
      <w:r w:rsidRPr="26A59536">
        <w:rPr>
          <w:color w:val="000000" w:themeColor="text1"/>
        </w:rPr>
        <w:t xml:space="preserve"> </w:t>
      </w:r>
    </w:p>
    <w:p w14:paraId="4D2DEA93" w14:textId="4D800439" w:rsidR="2FE26AA0" w:rsidRDefault="2FE26AA0" w:rsidP="26A59536">
      <w:pPr>
        <w:rPr>
          <w:color w:val="000000" w:themeColor="text1"/>
        </w:rPr>
      </w:pPr>
      <w:r w:rsidRPr="2D4916C0">
        <w:rPr>
          <w:color w:val="000000" w:themeColor="text1"/>
        </w:rPr>
        <w:t>Teaching assistant:</w:t>
      </w:r>
      <w:r w:rsidR="2B08AE9B" w:rsidRPr="2D4916C0">
        <w:rPr>
          <w:color w:val="000000" w:themeColor="text1"/>
        </w:rPr>
        <w:t xml:space="preserve">   </w:t>
      </w:r>
      <w:r w:rsidRPr="2D4916C0">
        <w:rPr>
          <w:color w:val="000000" w:themeColor="text1"/>
        </w:rPr>
        <w:t xml:space="preserve">Sophie </w:t>
      </w:r>
      <w:proofErr w:type="spellStart"/>
      <w:r w:rsidRPr="2D4916C0">
        <w:rPr>
          <w:color w:val="000000" w:themeColor="text1"/>
        </w:rPr>
        <w:t>Raehme</w:t>
      </w:r>
      <w:proofErr w:type="spellEnd"/>
    </w:p>
    <w:p w14:paraId="2F1803AA" w14:textId="5A0F5055" w:rsidR="3C1C1E17" w:rsidRDefault="3C1C1E17" w:rsidP="7829CA90">
      <w:pPr>
        <w:rPr>
          <w:color w:val="000000" w:themeColor="text1"/>
        </w:rPr>
      </w:pPr>
      <w:r w:rsidRPr="7829CA90">
        <w:rPr>
          <w:color w:val="000000" w:themeColor="text1"/>
        </w:rPr>
        <w:t xml:space="preserve">Credit number:         </w:t>
      </w:r>
      <w:r w:rsidR="00C47E4E">
        <w:rPr>
          <w:color w:val="000000" w:themeColor="text1"/>
        </w:rPr>
        <w:t xml:space="preserve"> </w:t>
      </w:r>
      <w:r w:rsidRPr="7829CA90">
        <w:rPr>
          <w:color w:val="000000" w:themeColor="text1"/>
        </w:rPr>
        <w:t>2 (4 ECTS Credits)</w:t>
      </w:r>
    </w:p>
    <w:p w14:paraId="36D3A209" w14:textId="1889B029" w:rsidR="3C1C1E17" w:rsidRDefault="3C1C1E17" w:rsidP="7829CA90">
      <w:pPr>
        <w:ind w:left="2160" w:hanging="2160"/>
        <w:rPr>
          <w:color w:val="000000" w:themeColor="text1"/>
        </w:rPr>
      </w:pPr>
      <w:r w:rsidRPr="7829CA90">
        <w:rPr>
          <w:color w:val="000000" w:themeColor="text1"/>
        </w:rPr>
        <w:t>Course level:             M.A.</w:t>
      </w:r>
    </w:p>
    <w:p w14:paraId="4341348D" w14:textId="0367A527" w:rsidR="3C1C1E17" w:rsidRDefault="3C1C1E17" w:rsidP="7829CA90">
      <w:pPr>
        <w:ind w:left="2160" w:hanging="2160"/>
        <w:rPr>
          <w:color w:val="000000" w:themeColor="text1"/>
        </w:rPr>
      </w:pPr>
      <w:r w:rsidRPr="7829CA90">
        <w:rPr>
          <w:color w:val="000000" w:themeColor="text1"/>
        </w:rPr>
        <w:t>Office hours:</w:t>
      </w:r>
      <w:r w:rsidR="00C47E4E">
        <w:t xml:space="preserve">             </w:t>
      </w:r>
      <w:r w:rsidRPr="7829CA90">
        <w:rPr>
          <w:color w:val="000000" w:themeColor="text1"/>
        </w:rPr>
        <w:t xml:space="preserve">by appointment requested at </w:t>
      </w:r>
      <w:hyperlink r:id="rId7">
        <w:r w:rsidRPr="7829CA90">
          <w:rPr>
            <w:rStyle w:val="Hyperlink"/>
          </w:rPr>
          <w:t>krizsana@ceu.edu</w:t>
        </w:r>
      </w:hyperlink>
      <w:r w:rsidR="4509EF69">
        <w:t xml:space="preserve"> </w:t>
      </w:r>
      <w:r w:rsidR="4509EF69" w:rsidRPr="5B97423D">
        <w:rPr>
          <w:color w:val="000000" w:themeColor="text1"/>
        </w:rPr>
        <w:t xml:space="preserve"> </w:t>
      </w:r>
    </w:p>
    <w:p w14:paraId="4FC429FF" w14:textId="508B7959" w:rsidR="7829CA90" w:rsidRDefault="7829CA90" w:rsidP="7829CA90">
      <w:pPr>
        <w:rPr>
          <w:rFonts w:ascii="Helvetica" w:eastAsia="Helvetica" w:hAnsi="Helvetica" w:cs="Helvetica"/>
          <w:color w:val="000000" w:themeColor="text1"/>
        </w:rPr>
      </w:pPr>
    </w:p>
    <w:p w14:paraId="27E117F7" w14:textId="3128EDA7" w:rsidR="001A65A6" w:rsidRPr="0023684E" w:rsidRDefault="3C1C1E17" w:rsidP="0022192F">
      <w:pPr>
        <w:spacing w:afterAutospacing="1"/>
        <w:rPr>
          <w:color w:val="000000" w:themeColor="text1"/>
        </w:rPr>
      </w:pPr>
      <w:r w:rsidRPr="7829CA90">
        <w:rPr>
          <w:b/>
          <w:bCs/>
          <w:color w:val="000000" w:themeColor="text1"/>
        </w:rPr>
        <w:t>Brief overview</w:t>
      </w:r>
    </w:p>
    <w:p w14:paraId="750C730C" w14:textId="4C4DE996" w:rsidR="3C1C1E17" w:rsidRDefault="3C1C1E17" w:rsidP="2D4916C0">
      <w:pPr>
        <w:spacing w:afterAutospacing="1"/>
        <w:rPr>
          <w:color w:val="000000" w:themeColor="text1"/>
        </w:rPr>
      </w:pPr>
      <w:r w:rsidRPr="2D4916C0">
        <w:rPr>
          <w:color w:val="000000" w:themeColor="text1"/>
        </w:rPr>
        <w:t>Th</w:t>
      </w:r>
      <w:r w:rsidR="25BC8E24" w:rsidRPr="2D4916C0">
        <w:rPr>
          <w:color w:val="000000" w:themeColor="text1"/>
        </w:rPr>
        <w:t xml:space="preserve">is course provides </w:t>
      </w:r>
      <w:r w:rsidR="40038527" w:rsidRPr="2D4916C0">
        <w:rPr>
          <w:color w:val="000000" w:themeColor="text1"/>
        </w:rPr>
        <w:t xml:space="preserve">analytical </w:t>
      </w:r>
      <w:r w:rsidR="25BC8E24" w:rsidRPr="2D4916C0">
        <w:rPr>
          <w:color w:val="000000" w:themeColor="text1"/>
        </w:rPr>
        <w:t>skills and tool</w:t>
      </w:r>
      <w:r w:rsidR="05548119" w:rsidRPr="2D4916C0">
        <w:rPr>
          <w:color w:val="000000" w:themeColor="text1"/>
        </w:rPr>
        <w:t xml:space="preserve">s to </w:t>
      </w:r>
      <w:r w:rsidR="3670C01E" w:rsidRPr="2D4916C0">
        <w:rPr>
          <w:color w:val="000000" w:themeColor="text1"/>
        </w:rPr>
        <w:t xml:space="preserve">understand </w:t>
      </w:r>
      <w:r w:rsidR="05548119" w:rsidRPr="2D4916C0">
        <w:rPr>
          <w:color w:val="000000" w:themeColor="text1"/>
        </w:rPr>
        <w:t xml:space="preserve">the role of gender </w:t>
      </w:r>
      <w:r w:rsidR="09043F09" w:rsidRPr="2D4916C0">
        <w:rPr>
          <w:color w:val="000000" w:themeColor="text1"/>
        </w:rPr>
        <w:t xml:space="preserve">inequalities </w:t>
      </w:r>
      <w:r w:rsidR="05548119" w:rsidRPr="2D4916C0">
        <w:rPr>
          <w:color w:val="000000" w:themeColor="text1"/>
        </w:rPr>
        <w:t>in public polic</w:t>
      </w:r>
      <w:r w:rsidR="5D0EEAE1" w:rsidRPr="2D4916C0">
        <w:rPr>
          <w:color w:val="000000" w:themeColor="text1"/>
        </w:rPr>
        <w:t>ies</w:t>
      </w:r>
      <w:r w:rsidR="05548119" w:rsidRPr="2D4916C0">
        <w:rPr>
          <w:color w:val="000000" w:themeColor="text1"/>
        </w:rPr>
        <w:t xml:space="preserve"> and political processes</w:t>
      </w:r>
      <w:r w:rsidR="12970412" w:rsidRPr="2D4916C0">
        <w:rPr>
          <w:color w:val="000000" w:themeColor="text1"/>
        </w:rPr>
        <w:t xml:space="preserve"> </w:t>
      </w:r>
      <w:r w:rsidR="00E8A6EE" w:rsidRPr="2D4916C0">
        <w:rPr>
          <w:color w:val="000000" w:themeColor="text1"/>
        </w:rPr>
        <w:t xml:space="preserve">surrounding them </w:t>
      </w:r>
      <w:r w:rsidR="12970412" w:rsidRPr="2D4916C0">
        <w:rPr>
          <w:color w:val="000000" w:themeColor="text1"/>
        </w:rPr>
        <w:t xml:space="preserve">and </w:t>
      </w:r>
      <w:r w:rsidR="0BCDC617" w:rsidRPr="2D4916C0">
        <w:rPr>
          <w:color w:val="000000" w:themeColor="text1"/>
        </w:rPr>
        <w:t>ways to mitigate these inequalities</w:t>
      </w:r>
      <w:r w:rsidR="13B7CC20" w:rsidRPr="5B97423D">
        <w:rPr>
          <w:color w:val="000000" w:themeColor="text1"/>
        </w:rPr>
        <w:t xml:space="preserve"> throughout the policy process</w:t>
      </w:r>
      <w:r w:rsidR="0BCDC617" w:rsidRPr="5B97423D">
        <w:rPr>
          <w:color w:val="000000" w:themeColor="text1"/>
        </w:rPr>
        <w:t>.</w:t>
      </w:r>
      <w:r w:rsidR="12970412" w:rsidRPr="2D4916C0">
        <w:rPr>
          <w:color w:val="000000" w:themeColor="text1"/>
        </w:rPr>
        <w:t xml:space="preserve"> </w:t>
      </w:r>
      <w:r w:rsidR="00891333">
        <w:rPr>
          <w:color w:val="000000" w:themeColor="text1"/>
        </w:rPr>
        <w:t xml:space="preserve">It introduces </w:t>
      </w:r>
      <w:r w:rsidR="00602069">
        <w:rPr>
          <w:color w:val="000000" w:themeColor="text1"/>
        </w:rPr>
        <w:t xml:space="preserve">concepts and tools necessary for gender policy analysis and </w:t>
      </w:r>
      <w:r w:rsidR="00DD00A7">
        <w:rPr>
          <w:color w:val="000000" w:themeColor="text1"/>
        </w:rPr>
        <w:t xml:space="preserve">research on </w:t>
      </w:r>
      <w:r w:rsidR="00DD00A7" w:rsidRPr="00DD00A7">
        <w:rPr>
          <w:color w:val="000000" w:themeColor="text1"/>
        </w:rPr>
        <w:t>proven tactics for achieving policies that address gender inequalities</w:t>
      </w:r>
      <w:r w:rsidR="00602069">
        <w:rPr>
          <w:color w:val="000000" w:themeColor="text1"/>
        </w:rPr>
        <w:t xml:space="preserve">. </w:t>
      </w:r>
      <w:r w:rsidR="003E2191">
        <w:rPr>
          <w:color w:val="000000" w:themeColor="text1"/>
        </w:rPr>
        <w:t xml:space="preserve">In its first section the class </w:t>
      </w:r>
      <w:r w:rsidR="008A6E8D">
        <w:rPr>
          <w:color w:val="000000" w:themeColor="text1"/>
        </w:rPr>
        <w:t xml:space="preserve">will discuss fundamental concepts and mechanisms </w:t>
      </w:r>
      <w:r w:rsidR="00DF7259">
        <w:rPr>
          <w:color w:val="000000" w:themeColor="text1"/>
        </w:rPr>
        <w:t>important to understand how gender influences policymaking</w:t>
      </w:r>
      <w:r w:rsidR="002B1555">
        <w:rPr>
          <w:color w:val="000000" w:themeColor="text1"/>
        </w:rPr>
        <w:t xml:space="preserve">, including </w:t>
      </w:r>
      <w:r w:rsidR="002B1555" w:rsidRPr="002B1555">
        <w:rPr>
          <w:color w:val="000000" w:themeColor="text1"/>
        </w:rPr>
        <w:t>how gender operates as a social structure and its intersectional relationship to other social structures such as race, class</w:t>
      </w:r>
      <w:r w:rsidR="002B1555">
        <w:rPr>
          <w:color w:val="000000" w:themeColor="text1"/>
        </w:rPr>
        <w:t xml:space="preserve">, sexual </w:t>
      </w:r>
      <w:proofErr w:type="gramStart"/>
      <w:r w:rsidR="002B1555">
        <w:rPr>
          <w:color w:val="000000" w:themeColor="text1"/>
        </w:rPr>
        <w:t>orientation</w:t>
      </w:r>
      <w:proofErr w:type="gramEnd"/>
      <w:r w:rsidR="002B1555" w:rsidRPr="002B1555">
        <w:rPr>
          <w:color w:val="000000" w:themeColor="text1"/>
        </w:rPr>
        <w:t xml:space="preserve"> </w:t>
      </w:r>
      <w:r w:rsidR="002B1555">
        <w:rPr>
          <w:color w:val="000000" w:themeColor="text1"/>
        </w:rPr>
        <w:t>or</w:t>
      </w:r>
      <w:r w:rsidR="002B1555" w:rsidRPr="002B1555">
        <w:rPr>
          <w:color w:val="000000" w:themeColor="text1"/>
        </w:rPr>
        <w:t xml:space="preserve"> disability</w:t>
      </w:r>
      <w:r w:rsidR="00E0364E">
        <w:rPr>
          <w:color w:val="000000" w:themeColor="text1"/>
        </w:rPr>
        <w:t xml:space="preserve">. Discussion will cover </w:t>
      </w:r>
      <w:r w:rsidR="4AAF562A" w:rsidRPr="2D4916C0">
        <w:rPr>
          <w:color w:val="000000" w:themeColor="text1"/>
        </w:rPr>
        <w:t>gender as</w:t>
      </w:r>
      <w:r w:rsidR="4AAF562A" w:rsidRPr="5B97423D">
        <w:rPr>
          <w:color w:val="000000" w:themeColor="text1"/>
        </w:rPr>
        <w:t xml:space="preserve"> </w:t>
      </w:r>
      <w:r w:rsidR="001857B1" w:rsidRPr="5B97423D">
        <w:rPr>
          <w:color w:val="000000" w:themeColor="text1"/>
        </w:rPr>
        <w:t>a</w:t>
      </w:r>
      <w:r w:rsidR="4AAF562A" w:rsidRPr="2D4916C0">
        <w:rPr>
          <w:color w:val="000000" w:themeColor="text1"/>
        </w:rPr>
        <w:t xml:space="preserve"> category, and gender inequality as a structural me</w:t>
      </w:r>
      <w:r w:rsidR="58AD5287" w:rsidRPr="2D4916C0">
        <w:rPr>
          <w:color w:val="000000" w:themeColor="text1"/>
        </w:rPr>
        <w:t xml:space="preserve">chanism permeating institutions, </w:t>
      </w:r>
      <w:r w:rsidR="00536EA4">
        <w:rPr>
          <w:color w:val="000000" w:themeColor="text1"/>
        </w:rPr>
        <w:t xml:space="preserve">organizations, </w:t>
      </w:r>
      <w:r w:rsidR="58AD5287" w:rsidRPr="2D4916C0">
        <w:rPr>
          <w:color w:val="000000" w:themeColor="text1"/>
        </w:rPr>
        <w:t>processes, practices</w:t>
      </w:r>
      <w:r w:rsidR="00536EA4">
        <w:rPr>
          <w:color w:val="000000" w:themeColor="text1"/>
        </w:rPr>
        <w:t xml:space="preserve">, </w:t>
      </w:r>
      <w:proofErr w:type="gramStart"/>
      <w:r w:rsidR="00536EA4">
        <w:rPr>
          <w:color w:val="000000" w:themeColor="text1"/>
        </w:rPr>
        <w:t>knowledge</w:t>
      </w:r>
      <w:proofErr w:type="gramEnd"/>
      <w:r w:rsidR="58AD5287" w:rsidRPr="2D4916C0">
        <w:rPr>
          <w:color w:val="000000" w:themeColor="text1"/>
        </w:rPr>
        <w:t xml:space="preserve"> and discourses fundamental to policymaking</w:t>
      </w:r>
      <w:r w:rsidR="001D3A55" w:rsidRPr="5B97423D">
        <w:rPr>
          <w:color w:val="000000" w:themeColor="text1"/>
        </w:rPr>
        <w:t>,</w:t>
      </w:r>
      <w:r w:rsidR="00536EA4">
        <w:rPr>
          <w:color w:val="000000" w:themeColor="text1"/>
        </w:rPr>
        <w:t xml:space="preserve"> as well as </w:t>
      </w:r>
      <w:r w:rsidR="003F3853">
        <w:rPr>
          <w:color w:val="000000" w:themeColor="text1"/>
        </w:rPr>
        <w:t>specific methods used</w:t>
      </w:r>
      <w:r w:rsidR="00816701">
        <w:rPr>
          <w:color w:val="000000" w:themeColor="text1"/>
        </w:rPr>
        <w:t xml:space="preserve"> in</w:t>
      </w:r>
      <w:r w:rsidR="003F3853">
        <w:rPr>
          <w:color w:val="000000" w:themeColor="text1"/>
        </w:rPr>
        <w:t xml:space="preserve"> gender public policy analysis</w:t>
      </w:r>
      <w:r w:rsidR="58AD5287" w:rsidRPr="2D4916C0">
        <w:rPr>
          <w:color w:val="000000" w:themeColor="text1"/>
        </w:rPr>
        <w:t xml:space="preserve">. </w:t>
      </w:r>
      <w:r w:rsidR="00816701">
        <w:rPr>
          <w:color w:val="000000" w:themeColor="text1"/>
        </w:rPr>
        <w:t xml:space="preserve">This section of the class </w:t>
      </w:r>
      <w:r w:rsidR="41A9D672" w:rsidRPr="5B97423D">
        <w:rPr>
          <w:color w:val="000000" w:themeColor="text1"/>
        </w:rPr>
        <w:t xml:space="preserve">will </w:t>
      </w:r>
      <w:r w:rsidR="00816701">
        <w:rPr>
          <w:color w:val="000000" w:themeColor="text1"/>
        </w:rPr>
        <w:t>also</w:t>
      </w:r>
      <w:r w:rsidR="00EE0DFD">
        <w:rPr>
          <w:color w:val="000000" w:themeColor="text1"/>
        </w:rPr>
        <w:t xml:space="preserve"> introduce the distinction between </w:t>
      </w:r>
      <w:r w:rsidR="00D937B3" w:rsidRPr="5B97423D">
        <w:rPr>
          <w:color w:val="000000" w:themeColor="text1"/>
        </w:rPr>
        <w:t xml:space="preserve">putting in place </w:t>
      </w:r>
      <w:r w:rsidR="00EE0DFD">
        <w:rPr>
          <w:color w:val="000000" w:themeColor="text1"/>
        </w:rPr>
        <w:t>specific</w:t>
      </w:r>
      <w:r w:rsidR="001D3A55" w:rsidRPr="5B97423D">
        <w:rPr>
          <w:color w:val="000000" w:themeColor="text1"/>
        </w:rPr>
        <w:t>,</w:t>
      </w:r>
      <w:r w:rsidR="00EE0DFD">
        <w:rPr>
          <w:color w:val="000000" w:themeColor="text1"/>
        </w:rPr>
        <w:t xml:space="preserve"> </w:t>
      </w:r>
      <w:r w:rsidR="005104F2">
        <w:rPr>
          <w:color w:val="000000" w:themeColor="text1"/>
        </w:rPr>
        <w:t>targeted</w:t>
      </w:r>
      <w:r w:rsidR="00D937B3" w:rsidRPr="5B97423D">
        <w:rPr>
          <w:color w:val="000000" w:themeColor="text1"/>
        </w:rPr>
        <w:t>,</w:t>
      </w:r>
      <w:r w:rsidR="005104F2">
        <w:rPr>
          <w:color w:val="000000" w:themeColor="text1"/>
        </w:rPr>
        <w:t xml:space="preserve"> </w:t>
      </w:r>
      <w:r w:rsidR="00605F29">
        <w:rPr>
          <w:color w:val="000000" w:themeColor="text1"/>
        </w:rPr>
        <w:t>gender equality policies</w:t>
      </w:r>
      <w:r w:rsidR="005104F2">
        <w:rPr>
          <w:color w:val="000000" w:themeColor="text1"/>
        </w:rPr>
        <w:t xml:space="preserve">, on the one hand, </w:t>
      </w:r>
      <w:r w:rsidR="004D6515">
        <w:rPr>
          <w:color w:val="000000" w:themeColor="text1"/>
        </w:rPr>
        <w:t xml:space="preserve">and </w:t>
      </w:r>
      <w:r w:rsidR="00D937B3" w:rsidRPr="5B97423D">
        <w:rPr>
          <w:color w:val="000000" w:themeColor="text1"/>
        </w:rPr>
        <w:t xml:space="preserve">gendering </w:t>
      </w:r>
      <w:r w:rsidR="004D6515">
        <w:rPr>
          <w:color w:val="000000" w:themeColor="text1"/>
        </w:rPr>
        <w:t>mainstream policies</w:t>
      </w:r>
      <w:r w:rsidR="005104F2" w:rsidRPr="5B97423D">
        <w:rPr>
          <w:color w:val="000000" w:themeColor="text1"/>
        </w:rPr>
        <w:t>, on the other</w:t>
      </w:r>
      <w:r w:rsidR="004D6515" w:rsidRPr="5B97423D">
        <w:rPr>
          <w:color w:val="000000" w:themeColor="text1"/>
        </w:rPr>
        <w:t>.</w:t>
      </w:r>
      <w:r w:rsidR="004D6515">
        <w:rPr>
          <w:color w:val="000000" w:themeColor="text1"/>
        </w:rPr>
        <w:t xml:space="preserve"> </w:t>
      </w:r>
      <w:r w:rsidR="003F3853">
        <w:rPr>
          <w:color w:val="000000" w:themeColor="text1"/>
        </w:rPr>
        <w:t xml:space="preserve">The second section of the class </w:t>
      </w:r>
      <w:r w:rsidR="005C5869">
        <w:rPr>
          <w:color w:val="000000" w:themeColor="text1"/>
        </w:rPr>
        <w:t xml:space="preserve">will direct its attention to </w:t>
      </w:r>
      <w:r w:rsidR="005C5869" w:rsidRPr="00C96180">
        <w:rPr>
          <w:color w:val="000000" w:themeColor="text1"/>
        </w:rPr>
        <w:t>how gender is embedded in the politics of the policy making process, including in the specific behavior of political actors, organization</w:t>
      </w:r>
      <w:r w:rsidR="008E06AA" w:rsidRPr="00C96180">
        <w:rPr>
          <w:color w:val="000000" w:themeColor="text1"/>
        </w:rPr>
        <w:t>s</w:t>
      </w:r>
      <w:r w:rsidR="005C5869" w:rsidRPr="00C96180">
        <w:rPr>
          <w:color w:val="000000" w:themeColor="text1"/>
        </w:rPr>
        <w:t xml:space="preserve"> </w:t>
      </w:r>
      <w:r w:rsidR="008E06AA" w:rsidRPr="00C96180">
        <w:rPr>
          <w:color w:val="000000" w:themeColor="text1"/>
        </w:rPr>
        <w:t xml:space="preserve">and </w:t>
      </w:r>
      <w:r w:rsidR="005C5869" w:rsidRPr="00C96180">
        <w:rPr>
          <w:color w:val="000000" w:themeColor="text1"/>
        </w:rPr>
        <w:t xml:space="preserve">institutions, and </w:t>
      </w:r>
      <w:r w:rsidR="00C96180" w:rsidRPr="00C96180">
        <w:rPr>
          <w:color w:val="000000" w:themeColor="text1"/>
        </w:rPr>
        <w:t xml:space="preserve">stages of </w:t>
      </w:r>
      <w:r w:rsidR="00DD308E">
        <w:rPr>
          <w:color w:val="000000" w:themeColor="text1"/>
        </w:rPr>
        <w:t xml:space="preserve">the </w:t>
      </w:r>
      <w:r w:rsidR="003F3853">
        <w:rPr>
          <w:color w:val="000000" w:themeColor="text1"/>
        </w:rPr>
        <w:t>policy process</w:t>
      </w:r>
      <w:r w:rsidR="00226C7C">
        <w:rPr>
          <w:color w:val="000000" w:themeColor="text1"/>
        </w:rPr>
        <w:t xml:space="preserve">. </w:t>
      </w:r>
      <w:r w:rsidR="039C0D42" w:rsidRPr="5B97423D">
        <w:rPr>
          <w:color w:val="000000" w:themeColor="text1"/>
        </w:rPr>
        <w:t>First</w:t>
      </w:r>
      <w:r w:rsidR="2A271A1E" w:rsidRPr="5B97423D">
        <w:rPr>
          <w:color w:val="000000" w:themeColor="text1"/>
        </w:rPr>
        <w:t>,</w:t>
      </w:r>
      <w:r w:rsidR="039C0D42" w:rsidRPr="5B97423D">
        <w:rPr>
          <w:color w:val="000000" w:themeColor="text1"/>
        </w:rPr>
        <w:t xml:space="preserve"> it will</w:t>
      </w:r>
      <w:r w:rsidR="356E6248" w:rsidRPr="5B97423D">
        <w:rPr>
          <w:color w:val="000000" w:themeColor="text1"/>
        </w:rPr>
        <w:t xml:space="preserve"> discuss stages of the policy process including policy development, implementation </w:t>
      </w:r>
      <w:r w:rsidR="57EBAC2A" w:rsidRPr="5B97423D">
        <w:rPr>
          <w:color w:val="000000" w:themeColor="text1"/>
        </w:rPr>
        <w:t>and monitoring and evaluation</w:t>
      </w:r>
      <w:r w:rsidR="68C4456A" w:rsidRPr="5B97423D">
        <w:rPr>
          <w:color w:val="000000" w:themeColor="text1"/>
        </w:rPr>
        <w:t>,</w:t>
      </w:r>
      <w:r w:rsidR="269B8ADA" w:rsidRPr="5B97423D">
        <w:rPr>
          <w:color w:val="000000" w:themeColor="text1"/>
        </w:rPr>
        <w:t xml:space="preserve"> specific</w:t>
      </w:r>
      <w:r w:rsidR="14946868" w:rsidRPr="5B97423D">
        <w:rPr>
          <w:color w:val="000000" w:themeColor="text1"/>
        </w:rPr>
        <w:t xml:space="preserve"> challenges </w:t>
      </w:r>
      <w:r w:rsidR="68C4456A" w:rsidRPr="5B97423D">
        <w:rPr>
          <w:color w:val="000000" w:themeColor="text1"/>
        </w:rPr>
        <w:t>in gendering these policy stages</w:t>
      </w:r>
      <w:r w:rsidR="57EBAC2A" w:rsidRPr="5B97423D">
        <w:rPr>
          <w:color w:val="000000" w:themeColor="text1"/>
        </w:rPr>
        <w:t xml:space="preserve">. </w:t>
      </w:r>
      <w:r w:rsidR="356E6248" w:rsidRPr="5B97423D">
        <w:rPr>
          <w:color w:val="000000" w:themeColor="text1"/>
        </w:rPr>
        <w:t xml:space="preserve"> </w:t>
      </w:r>
      <w:r w:rsidR="02D6BD1E" w:rsidRPr="5B97423D">
        <w:rPr>
          <w:color w:val="000000" w:themeColor="text1"/>
        </w:rPr>
        <w:t>Next</w:t>
      </w:r>
      <w:r w:rsidR="00226C7C">
        <w:rPr>
          <w:color w:val="000000" w:themeColor="text1"/>
        </w:rPr>
        <w:t xml:space="preserve"> it will analyze key policy </w:t>
      </w:r>
      <w:r w:rsidR="00E52B25">
        <w:rPr>
          <w:color w:val="000000" w:themeColor="text1"/>
        </w:rPr>
        <w:t>actors</w:t>
      </w:r>
      <w:r w:rsidR="00226C7C">
        <w:rPr>
          <w:color w:val="000000" w:themeColor="text1"/>
        </w:rPr>
        <w:t xml:space="preserve"> and the specific roles they play in</w:t>
      </w:r>
      <w:r w:rsidR="002035A6">
        <w:rPr>
          <w:color w:val="000000" w:themeColor="text1"/>
        </w:rPr>
        <w:t xml:space="preserve"> gendering policy processes.</w:t>
      </w:r>
      <w:r w:rsidR="00E52B25">
        <w:rPr>
          <w:color w:val="000000" w:themeColor="text1"/>
        </w:rPr>
        <w:t xml:space="preserve"> </w:t>
      </w:r>
      <w:r w:rsidR="002035A6">
        <w:rPr>
          <w:color w:val="000000" w:themeColor="text1"/>
        </w:rPr>
        <w:t xml:space="preserve">Separate sessions will </w:t>
      </w:r>
      <w:proofErr w:type="gramStart"/>
      <w:r w:rsidR="002035A6">
        <w:rPr>
          <w:color w:val="000000" w:themeColor="text1"/>
        </w:rPr>
        <w:t>cover:</w:t>
      </w:r>
      <w:proofErr w:type="gramEnd"/>
      <w:r w:rsidR="002035A6">
        <w:rPr>
          <w:color w:val="000000" w:themeColor="text1"/>
        </w:rPr>
        <w:t xml:space="preserve"> state</w:t>
      </w:r>
      <w:r w:rsidR="00951E04">
        <w:rPr>
          <w:color w:val="000000" w:themeColor="text1"/>
        </w:rPr>
        <w:t>s</w:t>
      </w:r>
      <w:r w:rsidR="00FD45BC">
        <w:rPr>
          <w:color w:val="000000" w:themeColor="text1"/>
        </w:rPr>
        <w:t xml:space="preserve"> including legislators and courts</w:t>
      </w:r>
      <w:r w:rsidR="002035A6">
        <w:rPr>
          <w:color w:val="000000" w:themeColor="text1"/>
        </w:rPr>
        <w:t xml:space="preserve">, </w:t>
      </w:r>
      <w:r w:rsidR="006D2A96">
        <w:rPr>
          <w:color w:val="000000" w:themeColor="text1"/>
        </w:rPr>
        <w:t xml:space="preserve">civil society and social movements, </w:t>
      </w:r>
      <w:r w:rsidR="00F767FD">
        <w:rPr>
          <w:color w:val="000000" w:themeColor="text1"/>
        </w:rPr>
        <w:t xml:space="preserve">policy platforms for state-civil society interaction, international and transnational actors, </w:t>
      </w:r>
      <w:r w:rsidR="00417736">
        <w:rPr>
          <w:color w:val="000000" w:themeColor="text1"/>
        </w:rPr>
        <w:t xml:space="preserve">and veto players: opponents of gender equality. </w:t>
      </w:r>
      <w:r w:rsidR="00951E04" w:rsidRPr="5B97423D">
        <w:rPr>
          <w:color w:val="000000" w:themeColor="text1"/>
        </w:rPr>
        <w:t>The</w:t>
      </w:r>
      <w:r w:rsidR="00951E04">
        <w:rPr>
          <w:color w:val="000000" w:themeColor="text1"/>
        </w:rPr>
        <w:t xml:space="preserve"> course </w:t>
      </w:r>
      <w:r w:rsidR="00951E04" w:rsidRPr="00951E04">
        <w:rPr>
          <w:color w:val="000000" w:themeColor="text1"/>
        </w:rPr>
        <w:t xml:space="preserve">will allow students to assess what strategies have </w:t>
      </w:r>
      <w:proofErr w:type="gramStart"/>
      <w:r w:rsidR="00951E04" w:rsidRPr="00951E04">
        <w:rPr>
          <w:color w:val="000000" w:themeColor="text1"/>
        </w:rPr>
        <w:t>been more or less</w:t>
      </w:r>
      <w:proofErr w:type="gramEnd"/>
      <w:r w:rsidR="00951E04" w:rsidRPr="00951E04">
        <w:rPr>
          <w:color w:val="000000" w:themeColor="text1"/>
        </w:rPr>
        <w:t xml:space="preserve"> effective in promoting more gender-equitable public policies</w:t>
      </w:r>
      <w:r w:rsidR="00BA5729">
        <w:rPr>
          <w:color w:val="000000" w:themeColor="text1"/>
        </w:rPr>
        <w:t xml:space="preserve">. The focus of the class will be </w:t>
      </w:r>
      <w:r w:rsidR="00473626" w:rsidRPr="5B97423D">
        <w:rPr>
          <w:color w:val="000000" w:themeColor="text1"/>
        </w:rPr>
        <w:t xml:space="preserve">on </w:t>
      </w:r>
      <w:r w:rsidR="0023684E">
        <w:rPr>
          <w:color w:val="000000" w:themeColor="text1"/>
        </w:rPr>
        <w:t xml:space="preserve">contemporary </w:t>
      </w:r>
      <w:r w:rsidR="00BA5729">
        <w:rPr>
          <w:color w:val="000000" w:themeColor="text1"/>
        </w:rPr>
        <w:t>E</w:t>
      </w:r>
      <w:r w:rsidR="0023684E">
        <w:rPr>
          <w:color w:val="000000" w:themeColor="text1"/>
        </w:rPr>
        <w:t xml:space="preserve">uropean </w:t>
      </w:r>
      <w:r w:rsidR="00473626" w:rsidRPr="5B97423D">
        <w:rPr>
          <w:color w:val="000000" w:themeColor="text1"/>
        </w:rPr>
        <w:t xml:space="preserve">policy arenas </w:t>
      </w:r>
      <w:r w:rsidR="0023684E">
        <w:rPr>
          <w:color w:val="000000" w:themeColor="text1"/>
        </w:rPr>
        <w:t>with a global outlook.</w:t>
      </w:r>
    </w:p>
    <w:p w14:paraId="366EEF05" w14:textId="77777777" w:rsidR="00C47E4E" w:rsidRDefault="3C1C1E17" w:rsidP="7829CA90">
      <w:pPr>
        <w:spacing w:afterAutospacing="1"/>
        <w:rPr>
          <w:b/>
          <w:bCs/>
          <w:color w:val="000000" w:themeColor="text1"/>
        </w:rPr>
      </w:pPr>
      <w:r w:rsidRPr="7829CA90">
        <w:rPr>
          <w:b/>
          <w:bCs/>
          <w:color w:val="000000" w:themeColor="text1"/>
        </w:rPr>
        <w:t>Learning Outcomes</w:t>
      </w:r>
    </w:p>
    <w:p w14:paraId="5397D084" w14:textId="7DD9FB97" w:rsidR="3C1C1E17" w:rsidRPr="009E16DB" w:rsidRDefault="003A23D9" w:rsidP="7829CA90">
      <w:pPr>
        <w:spacing w:afterAutospacing="1"/>
        <w:rPr>
          <w:color w:val="000000" w:themeColor="text1"/>
        </w:rPr>
      </w:pPr>
      <w:r w:rsidRPr="009E16DB">
        <w:rPr>
          <w:color w:val="000000" w:themeColor="text1"/>
        </w:rPr>
        <w:t xml:space="preserve">This course aims to </w:t>
      </w:r>
      <w:r w:rsidR="00E62DE8" w:rsidRPr="009E16DB">
        <w:rPr>
          <w:color w:val="000000" w:themeColor="text1"/>
        </w:rPr>
        <w:t>familiarize students with the study of public policy from a gender equality pe</w:t>
      </w:r>
      <w:r w:rsidR="00C9586D" w:rsidRPr="009E16DB">
        <w:rPr>
          <w:color w:val="000000" w:themeColor="text1"/>
        </w:rPr>
        <w:t xml:space="preserve">rspective. It </w:t>
      </w:r>
      <w:r w:rsidR="3C1C1E17" w:rsidRPr="009E16DB">
        <w:rPr>
          <w:color w:val="000000" w:themeColor="text1"/>
        </w:rPr>
        <w:t xml:space="preserve">will sensitize students interested in issues of </w:t>
      </w:r>
      <w:r w:rsidR="00CD3338" w:rsidRPr="009E16DB">
        <w:rPr>
          <w:color w:val="000000" w:themeColor="text1"/>
        </w:rPr>
        <w:t>policy</w:t>
      </w:r>
      <w:r w:rsidR="3C1C1E17" w:rsidRPr="009E16DB">
        <w:rPr>
          <w:color w:val="000000" w:themeColor="text1"/>
        </w:rPr>
        <w:t xml:space="preserve">, </w:t>
      </w:r>
      <w:proofErr w:type="gramStart"/>
      <w:r w:rsidR="3C1C1E17" w:rsidRPr="009E16DB">
        <w:rPr>
          <w:color w:val="000000" w:themeColor="text1"/>
        </w:rPr>
        <w:t>politics</w:t>
      </w:r>
      <w:proofErr w:type="gramEnd"/>
      <w:r w:rsidR="3C1C1E17" w:rsidRPr="009E16DB">
        <w:rPr>
          <w:color w:val="000000" w:themeColor="text1"/>
        </w:rPr>
        <w:t xml:space="preserve"> and </w:t>
      </w:r>
      <w:r w:rsidR="00CD3338" w:rsidRPr="009E16DB">
        <w:rPr>
          <w:color w:val="000000" w:themeColor="text1"/>
        </w:rPr>
        <w:t xml:space="preserve">governance </w:t>
      </w:r>
      <w:r w:rsidR="3C1C1E17" w:rsidRPr="009E16DB">
        <w:rPr>
          <w:color w:val="000000" w:themeColor="text1"/>
        </w:rPr>
        <w:t xml:space="preserve">to challenges of </w:t>
      </w:r>
      <w:r w:rsidR="0023684E" w:rsidRPr="009E16DB">
        <w:rPr>
          <w:color w:val="000000" w:themeColor="text1"/>
        </w:rPr>
        <w:t>gender equality</w:t>
      </w:r>
      <w:r w:rsidR="3C1C1E17" w:rsidRPr="009E16DB">
        <w:rPr>
          <w:color w:val="000000" w:themeColor="text1"/>
        </w:rPr>
        <w:t xml:space="preserve"> that are pertinent to </w:t>
      </w:r>
      <w:r w:rsidR="007C0CC9">
        <w:rPr>
          <w:color w:val="000000" w:themeColor="text1"/>
        </w:rPr>
        <w:t xml:space="preserve">both </w:t>
      </w:r>
      <w:r w:rsidR="3C1C1E17" w:rsidRPr="009E16DB">
        <w:rPr>
          <w:color w:val="000000" w:themeColor="text1"/>
        </w:rPr>
        <w:t xml:space="preserve">developed and new democracies and societies in transformations. </w:t>
      </w:r>
      <w:r w:rsidR="00356C8D" w:rsidRPr="009E16DB">
        <w:rPr>
          <w:color w:val="000000" w:themeColor="text1"/>
        </w:rPr>
        <w:t>The course will develop c</w:t>
      </w:r>
      <w:r w:rsidR="00B81ADA" w:rsidRPr="009E16DB">
        <w:rPr>
          <w:color w:val="000000" w:themeColor="text1"/>
        </w:rPr>
        <w:t>ritical s</w:t>
      </w:r>
      <w:r w:rsidR="00C43939" w:rsidRPr="009E16DB">
        <w:rPr>
          <w:color w:val="000000" w:themeColor="text1"/>
        </w:rPr>
        <w:t xml:space="preserve">kills of policy and political analysis </w:t>
      </w:r>
      <w:r w:rsidR="00B81ADA" w:rsidRPr="009E16DB">
        <w:rPr>
          <w:color w:val="000000" w:themeColor="text1"/>
        </w:rPr>
        <w:t>from a gender perspective</w:t>
      </w:r>
      <w:r w:rsidR="00356C8D" w:rsidRPr="009E16DB">
        <w:rPr>
          <w:color w:val="000000" w:themeColor="text1"/>
        </w:rPr>
        <w:t xml:space="preserve">, </w:t>
      </w:r>
      <w:r w:rsidR="00EE71FC" w:rsidRPr="009E16DB">
        <w:rPr>
          <w:color w:val="000000" w:themeColor="text1"/>
        </w:rPr>
        <w:t xml:space="preserve">including </w:t>
      </w:r>
      <w:r w:rsidR="00356C8D" w:rsidRPr="009E16DB">
        <w:rPr>
          <w:color w:val="000000" w:themeColor="text1"/>
        </w:rPr>
        <w:t xml:space="preserve">skills to understand and </w:t>
      </w:r>
      <w:r w:rsidR="00957AA2" w:rsidRPr="009E16DB">
        <w:rPr>
          <w:color w:val="000000" w:themeColor="text1"/>
        </w:rPr>
        <w:t xml:space="preserve">evaluate policy actors, </w:t>
      </w:r>
      <w:r w:rsidR="001E3A06" w:rsidRPr="009E16DB">
        <w:rPr>
          <w:color w:val="000000" w:themeColor="text1"/>
        </w:rPr>
        <w:t>institutions</w:t>
      </w:r>
      <w:r w:rsidR="00EE71FC" w:rsidRPr="009E16DB">
        <w:rPr>
          <w:color w:val="000000" w:themeColor="text1"/>
        </w:rPr>
        <w:t xml:space="preserve">, </w:t>
      </w:r>
      <w:r w:rsidR="00957AA2" w:rsidRPr="009E16DB">
        <w:rPr>
          <w:color w:val="000000" w:themeColor="text1"/>
        </w:rPr>
        <w:t>policy processes</w:t>
      </w:r>
      <w:r w:rsidR="001E3A06" w:rsidRPr="009E16DB">
        <w:rPr>
          <w:color w:val="000000" w:themeColor="text1"/>
        </w:rPr>
        <w:t>, strategies</w:t>
      </w:r>
      <w:r w:rsidR="00EC7208" w:rsidRPr="009E16DB">
        <w:rPr>
          <w:color w:val="000000" w:themeColor="text1"/>
        </w:rPr>
        <w:t xml:space="preserve">, </w:t>
      </w:r>
      <w:proofErr w:type="gramStart"/>
      <w:r w:rsidR="00EC7208" w:rsidRPr="009E16DB">
        <w:rPr>
          <w:color w:val="000000" w:themeColor="text1"/>
        </w:rPr>
        <w:t>issues</w:t>
      </w:r>
      <w:proofErr w:type="gramEnd"/>
      <w:r w:rsidR="00EC7208" w:rsidRPr="009E16DB">
        <w:rPr>
          <w:color w:val="000000" w:themeColor="text1"/>
        </w:rPr>
        <w:t xml:space="preserve"> </w:t>
      </w:r>
      <w:r w:rsidR="001E3A06" w:rsidRPr="009E16DB">
        <w:rPr>
          <w:color w:val="000000" w:themeColor="text1"/>
        </w:rPr>
        <w:t xml:space="preserve">and </w:t>
      </w:r>
      <w:r w:rsidR="00EE71FC" w:rsidRPr="009E16DB">
        <w:rPr>
          <w:color w:val="000000" w:themeColor="text1"/>
        </w:rPr>
        <w:t>debates</w:t>
      </w:r>
      <w:r w:rsidR="001E3A06" w:rsidRPr="009E16DB">
        <w:rPr>
          <w:color w:val="000000" w:themeColor="text1"/>
        </w:rPr>
        <w:t xml:space="preserve">. </w:t>
      </w:r>
      <w:r w:rsidR="3C1C1E17" w:rsidRPr="009E16DB">
        <w:rPr>
          <w:color w:val="000000" w:themeColor="text1"/>
        </w:rPr>
        <w:t xml:space="preserve">The teaching method will ensure that students </w:t>
      </w:r>
      <w:proofErr w:type="gramStart"/>
      <w:r w:rsidR="3C1C1E17" w:rsidRPr="009E16DB">
        <w:rPr>
          <w:color w:val="000000" w:themeColor="text1"/>
        </w:rPr>
        <w:t>have to</w:t>
      </w:r>
      <w:proofErr w:type="gramEnd"/>
      <w:r w:rsidR="3C1C1E17" w:rsidRPr="009E16DB">
        <w:rPr>
          <w:color w:val="000000" w:themeColor="text1"/>
        </w:rPr>
        <w:t xml:space="preserve"> regularly synthesize different pieces of knowledge (discussion of the core readings), to critically evaluate the differences and overlaps of arguments</w:t>
      </w:r>
      <w:r w:rsidR="00BC5385" w:rsidRPr="009E16DB">
        <w:rPr>
          <w:color w:val="000000" w:themeColor="text1"/>
        </w:rPr>
        <w:t xml:space="preserve"> and</w:t>
      </w:r>
      <w:r w:rsidR="3C1C1E17" w:rsidRPr="009E16DB">
        <w:rPr>
          <w:color w:val="000000" w:themeColor="text1"/>
        </w:rPr>
        <w:t xml:space="preserve"> to </w:t>
      </w:r>
      <w:r w:rsidR="00687D32" w:rsidRPr="009E16DB">
        <w:rPr>
          <w:color w:val="000000" w:themeColor="text1"/>
        </w:rPr>
        <w:t xml:space="preserve">look into how conceptual and </w:t>
      </w:r>
      <w:r w:rsidR="3C1C1E17" w:rsidRPr="009E16DB">
        <w:rPr>
          <w:color w:val="000000" w:themeColor="text1"/>
        </w:rPr>
        <w:t xml:space="preserve">theoretical </w:t>
      </w:r>
      <w:r w:rsidR="00687D32" w:rsidRPr="009E16DB">
        <w:rPr>
          <w:color w:val="000000" w:themeColor="text1"/>
        </w:rPr>
        <w:t xml:space="preserve">readings </w:t>
      </w:r>
      <w:r w:rsidR="00355B70" w:rsidRPr="009E16DB">
        <w:rPr>
          <w:color w:val="000000" w:themeColor="text1"/>
        </w:rPr>
        <w:t xml:space="preserve">can translate to gender </w:t>
      </w:r>
      <w:r w:rsidR="3C1C1E17" w:rsidRPr="009E16DB">
        <w:rPr>
          <w:color w:val="000000" w:themeColor="text1"/>
        </w:rPr>
        <w:lastRenderedPageBreak/>
        <w:t>equality policy practice</w:t>
      </w:r>
      <w:r w:rsidR="00355B70" w:rsidRPr="009E16DB">
        <w:rPr>
          <w:color w:val="000000" w:themeColor="text1"/>
        </w:rPr>
        <w:t xml:space="preserve"> in their </w:t>
      </w:r>
      <w:r w:rsidR="009E16DB" w:rsidRPr="009E16DB">
        <w:rPr>
          <w:color w:val="000000" w:themeColor="text1"/>
        </w:rPr>
        <w:t xml:space="preserve">respective contexts or beyond. </w:t>
      </w:r>
      <w:r w:rsidR="3C1C1E17" w:rsidRPr="009E16DB">
        <w:rPr>
          <w:color w:val="000000" w:themeColor="text1"/>
        </w:rPr>
        <w:t xml:space="preserve">Students will also learn to work in groups, to do targeted inquiries and to develop their writing </w:t>
      </w:r>
      <w:r w:rsidR="009E16DB" w:rsidRPr="009E16DB">
        <w:rPr>
          <w:color w:val="000000" w:themeColor="text1"/>
        </w:rPr>
        <w:t xml:space="preserve">and presentation </w:t>
      </w:r>
      <w:r w:rsidR="3C1C1E17" w:rsidRPr="009E16DB">
        <w:rPr>
          <w:color w:val="000000" w:themeColor="text1"/>
        </w:rPr>
        <w:t>skills. </w:t>
      </w:r>
    </w:p>
    <w:p w14:paraId="416A9799" w14:textId="3B3C6DC6" w:rsidR="3C1C1E17" w:rsidRDefault="3C1C1E17" w:rsidP="7829CA90">
      <w:pPr>
        <w:spacing w:afterAutospacing="1"/>
        <w:rPr>
          <w:color w:val="000000" w:themeColor="text1"/>
        </w:rPr>
      </w:pPr>
      <w:r w:rsidRPr="7829CA90">
        <w:rPr>
          <w:b/>
          <w:bCs/>
          <w:color w:val="000000" w:themeColor="text1"/>
        </w:rPr>
        <w:t>Assignments and Assessment: </w:t>
      </w:r>
    </w:p>
    <w:p w14:paraId="3E5E5DCC" w14:textId="65D4977D" w:rsidR="3C1C1E17" w:rsidRDefault="3C1C1E17" w:rsidP="7829CA90">
      <w:pPr>
        <w:spacing w:afterAutospacing="1"/>
        <w:rPr>
          <w:color w:val="000000" w:themeColor="text1"/>
        </w:rPr>
      </w:pPr>
      <w:r w:rsidRPr="7829CA90">
        <w:rPr>
          <w:i/>
          <w:iCs/>
          <w:color w:val="000000" w:themeColor="text1"/>
        </w:rPr>
        <w:t>Class participation</w:t>
      </w:r>
    </w:p>
    <w:p w14:paraId="3F388E7D" w14:textId="35BA180F" w:rsidR="3C1C1E17" w:rsidRDefault="3C1C1E17" w:rsidP="7829CA90">
      <w:pPr>
        <w:spacing w:afterAutospacing="1"/>
        <w:rPr>
          <w:color w:val="000000" w:themeColor="text1"/>
        </w:rPr>
      </w:pPr>
      <w:r w:rsidRPr="7829CA90">
        <w:rPr>
          <w:color w:val="000000" w:themeColor="text1"/>
        </w:rPr>
        <w:t xml:space="preserve">Students are expected to carefully consult the required readings each week prior to the classes, ideally by taking notes. The questions for discussion assigned to the sessions in the syllabus help students to engage with the readings and identify the main conceptual puzzles, arguments, and debates related to the topic of the session. Active participation in the seminar discussions is expected from all students. </w:t>
      </w:r>
      <w:r w:rsidRPr="7829CA90">
        <w:rPr>
          <w:i/>
          <w:iCs/>
          <w:color w:val="000000" w:themeColor="text1"/>
        </w:rPr>
        <w:t xml:space="preserve">Weight to the grade: </w:t>
      </w:r>
      <w:r w:rsidR="00CB1D13">
        <w:rPr>
          <w:i/>
          <w:iCs/>
          <w:color w:val="000000" w:themeColor="text1"/>
        </w:rPr>
        <w:t>1</w:t>
      </w:r>
      <w:r w:rsidRPr="7829CA90">
        <w:rPr>
          <w:i/>
          <w:iCs/>
          <w:color w:val="000000" w:themeColor="text1"/>
        </w:rPr>
        <w:t xml:space="preserve">0% </w:t>
      </w:r>
    </w:p>
    <w:p w14:paraId="7CA8CDC2" w14:textId="585925DC" w:rsidR="4368DBB1" w:rsidRDefault="00CB1D13" w:rsidP="7829CA90">
      <w:pPr>
        <w:spacing w:afterAutospacing="1"/>
        <w:rPr>
          <w:i/>
          <w:iCs/>
          <w:color w:val="000000" w:themeColor="text1"/>
        </w:rPr>
      </w:pPr>
      <w:r>
        <w:rPr>
          <w:i/>
          <w:iCs/>
          <w:color w:val="000000" w:themeColor="text1"/>
        </w:rPr>
        <w:t>Group r</w:t>
      </w:r>
      <w:r w:rsidR="4368DBB1" w:rsidRPr="7829CA90">
        <w:rPr>
          <w:i/>
          <w:iCs/>
          <w:color w:val="000000" w:themeColor="text1"/>
        </w:rPr>
        <w:t xml:space="preserve">esearch </w:t>
      </w:r>
      <w:r w:rsidR="3C1C1E17" w:rsidRPr="7829CA90">
        <w:rPr>
          <w:i/>
          <w:iCs/>
          <w:color w:val="000000" w:themeColor="text1"/>
        </w:rPr>
        <w:t>work</w:t>
      </w:r>
    </w:p>
    <w:p w14:paraId="76907322" w14:textId="214987A3" w:rsidR="70E395E0" w:rsidRDefault="70E395E0" w:rsidP="002706E3">
      <w:pPr>
        <w:spacing w:afterAutospacing="1"/>
        <w:rPr>
          <w:color w:val="000000" w:themeColor="text1"/>
        </w:rPr>
      </w:pPr>
      <w:r w:rsidRPr="002706E3">
        <w:rPr>
          <w:color w:val="000000" w:themeColor="text1"/>
        </w:rPr>
        <w:t xml:space="preserve">Students will </w:t>
      </w:r>
      <w:r w:rsidR="00875415">
        <w:rPr>
          <w:color w:val="000000" w:themeColor="text1"/>
        </w:rPr>
        <w:t xml:space="preserve">choose </w:t>
      </w:r>
      <w:r w:rsidR="00116D18">
        <w:rPr>
          <w:color w:val="000000" w:themeColor="text1"/>
        </w:rPr>
        <w:t xml:space="preserve">a gender policy field which they will follow throughout the course starting from week </w:t>
      </w:r>
      <w:r w:rsidR="00BF2701">
        <w:rPr>
          <w:color w:val="000000" w:themeColor="text1"/>
        </w:rPr>
        <w:t>5</w:t>
      </w:r>
      <w:r w:rsidR="00444D8D">
        <w:rPr>
          <w:color w:val="000000" w:themeColor="text1"/>
        </w:rPr>
        <w:t xml:space="preserve">. </w:t>
      </w:r>
      <w:r w:rsidR="00BF2701">
        <w:rPr>
          <w:color w:val="000000" w:themeColor="text1"/>
        </w:rPr>
        <w:t xml:space="preserve">They will </w:t>
      </w:r>
      <w:r w:rsidRPr="002706E3">
        <w:rPr>
          <w:color w:val="000000" w:themeColor="text1"/>
        </w:rPr>
        <w:t>conduct research</w:t>
      </w:r>
      <w:r w:rsidR="00C5272A" w:rsidRPr="002706E3">
        <w:rPr>
          <w:color w:val="000000" w:themeColor="text1"/>
        </w:rPr>
        <w:t xml:space="preserve"> </w:t>
      </w:r>
      <w:r w:rsidR="00BF2701">
        <w:rPr>
          <w:color w:val="000000" w:themeColor="text1"/>
        </w:rPr>
        <w:t xml:space="preserve">on their chosen </w:t>
      </w:r>
      <w:r w:rsidR="00CF78EE">
        <w:rPr>
          <w:color w:val="000000" w:themeColor="text1"/>
        </w:rPr>
        <w:t xml:space="preserve">topic </w:t>
      </w:r>
      <w:r w:rsidR="00C5272A" w:rsidRPr="002706E3">
        <w:rPr>
          <w:color w:val="000000" w:themeColor="text1"/>
        </w:rPr>
        <w:t xml:space="preserve">in tandems </w:t>
      </w:r>
      <w:r w:rsidRPr="002706E3">
        <w:rPr>
          <w:color w:val="000000" w:themeColor="text1"/>
        </w:rPr>
        <w:t>and make a 1</w:t>
      </w:r>
      <w:r w:rsidR="00C5272A" w:rsidRPr="002706E3">
        <w:rPr>
          <w:color w:val="000000" w:themeColor="text1"/>
        </w:rPr>
        <w:t>5</w:t>
      </w:r>
      <w:r w:rsidRPr="002706E3">
        <w:rPr>
          <w:color w:val="000000" w:themeColor="text1"/>
        </w:rPr>
        <w:t xml:space="preserve"> </w:t>
      </w:r>
      <w:proofErr w:type="gramStart"/>
      <w:r w:rsidRPr="002706E3">
        <w:rPr>
          <w:color w:val="000000" w:themeColor="text1"/>
        </w:rPr>
        <w:t>minutes</w:t>
      </w:r>
      <w:proofErr w:type="gramEnd"/>
      <w:r w:rsidRPr="002706E3">
        <w:rPr>
          <w:color w:val="000000" w:themeColor="text1"/>
        </w:rPr>
        <w:t xml:space="preserve"> presentation (for which they </w:t>
      </w:r>
      <w:r w:rsidR="00BA288E" w:rsidRPr="002706E3">
        <w:rPr>
          <w:color w:val="000000" w:themeColor="text1"/>
        </w:rPr>
        <w:t xml:space="preserve">have to </w:t>
      </w:r>
      <w:r w:rsidRPr="002706E3">
        <w:rPr>
          <w:color w:val="000000" w:themeColor="text1"/>
        </w:rPr>
        <w:t>sign up in advance)</w:t>
      </w:r>
      <w:r w:rsidR="712D9618" w:rsidRPr="002706E3">
        <w:rPr>
          <w:color w:val="000000" w:themeColor="text1"/>
        </w:rPr>
        <w:t xml:space="preserve">. </w:t>
      </w:r>
      <w:r w:rsidR="00BA288E" w:rsidRPr="002706E3">
        <w:rPr>
          <w:color w:val="000000" w:themeColor="text1"/>
        </w:rPr>
        <w:t xml:space="preserve">Topics will be </w:t>
      </w:r>
      <w:r w:rsidR="002222D1" w:rsidRPr="002706E3">
        <w:rPr>
          <w:color w:val="000000" w:themeColor="text1"/>
        </w:rPr>
        <w:t xml:space="preserve">discussed </w:t>
      </w:r>
      <w:r w:rsidR="00CF78EE">
        <w:rPr>
          <w:color w:val="000000" w:themeColor="text1"/>
        </w:rPr>
        <w:t xml:space="preserve">starting from </w:t>
      </w:r>
      <w:r w:rsidR="002222D1" w:rsidRPr="002706E3">
        <w:rPr>
          <w:color w:val="000000" w:themeColor="text1"/>
        </w:rPr>
        <w:t>the beginning of the class</w:t>
      </w:r>
      <w:r w:rsidR="00CF78EE">
        <w:rPr>
          <w:color w:val="000000" w:themeColor="text1"/>
        </w:rPr>
        <w:t xml:space="preserve"> and decided by session 5</w:t>
      </w:r>
      <w:r w:rsidR="0021701D">
        <w:rPr>
          <w:color w:val="000000" w:themeColor="text1"/>
        </w:rPr>
        <w:t>. S</w:t>
      </w:r>
      <w:r w:rsidR="002222D1" w:rsidRPr="002706E3">
        <w:rPr>
          <w:color w:val="000000" w:themeColor="text1"/>
        </w:rPr>
        <w:t>ome guidance and readings will be recommended</w:t>
      </w:r>
      <w:r w:rsidR="0021701D">
        <w:rPr>
          <w:color w:val="000000" w:themeColor="text1"/>
        </w:rPr>
        <w:t xml:space="preserve"> for each topic</w:t>
      </w:r>
      <w:r w:rsidR="002222D1" w:rsidRPr="002706E3">
        <w:rPr>
          <w:color w:val="000000" w:themeColor="text1"/>
        </w:rPr>
        <w:t xml:space="preserve">, additional research work is required to complement </w:t>
      </w:r>
      <w:r w:rsidR="002706E3" w:rsidRPr="002706E3">
        <w:rPr>
          <w:color w:val="000000" w:themeColor="text1"/>
        </w:rPr>
        <w:t xml:space="preserve">the recommended material. </w:t>
      </w:r>
      <w:r w:rsidRPr="002706E3">
        <w:rPr>
          <w:color w:val="000000" w:themeColor="text1"/>
        </w:rPr>
        <w:t xml:space="preserve">Ideally </w:t>
      </w:r>
      <w:r w:rsidR="59449B60" w:rsidRPr="002706E3">
        <w:rPr>
          <w:color w:val="000000" w:themeColor="text1"/>
        </w:rPr>
        <w:t xml:space="preserve">research </w:t>
      </w:r>
      <w:r w:rsidRPr="002706E3">
        <w:rPr>
          <w:color w:val="000000" w:themeColor="text1"/>
        </w:rPr>
        <w:t xml:space="preserve">should </w:t>
      </w:r>
      <w:r w:rsidR="0DE9AE74" w:rsidRPr="002706E3">
        <w:rPr>
          <w:color w:val="000000" w:themeColor="text1"/>
        </w:rPr>
        <w:t xml:space="preserve">focus on </w:t>
      </w:r>
      <w:r w:rsidRPr="002706E3">
        <w:rPr>
          <w:color w:val="000000" w:themeColor="text1"/>
        </w:rPr>
        <w:t xml:space="preserve">examples from the national/regional context best known </w:t>
      </w:r>
      <w:r w:rsidR="22A64C1C" w:rsidRPr="002706E3">
        <w:rPr>
          <w:color w:val="000000" w:themeColor="text1"/>
        </w:rPr>
        <w:t xml:space="preserve">to </w:t>
      </w:r>
      <w:r w:rsidRPr="002706E3">
        <w:rPr>
          <w:color w:val="000000" w:themeColor="text1"/>
        </w:rPr>
        <w:t>the student</w:t>
      </w:r>
      <w:r w:rsidR="002706E3" w:rsidRPr="002706E3">
        <w:rPr>
          <w:color w:val="000000" w:themeColor="text1"/>
        </w:rPr>
        <w:t>s</w:t>
      </w:r>
      <w:r w:rsidRPr="002706E3">
        <w:rPr>
          <w:color w:val="000000" w:themeColor="text1"/>
        </w:rPr>
        <w:t xml:space="preserve"> and reflect on concepts and ideas learnt in class or from the readings.</w:t>
      </w:r>
      <w:r w:rsidR="200518AD" w:rsidRPr="002706E3">
        <w:rPr>
          <w:color w:val="000000" w:themeColor="text1"/>
        </w:rPr>
        <w:t xml:space="preserve"> </w:t>
      </w:r>
      <w:r w:rsidR="3C1C1E17" w:rsidRPr="7829CA90">
        <w:rPr>
          <w:color w:val="000000" w:themeColor="text1"/>
        </w:rPr>
        <w:t xml:space="preserve">Handouts or PPTs are to be submitted after the presentation. </w:t>
      </w:r>
      <w:r w:rsidR="3C1C1E17" w:rsidRPr="002706E3">
        <w:rPr>
          <w:color w:val="000000" w:themeColor="text1"/>
        </w:rPr>
        <w:t>Weight to the grade: 40%</w:t>
      </w:r>
    </w:p>
    <w:p w14:paraId="3A0FE0A2" w14:textId="76AFAF0D" w:rsidR="3C1C1E17" w:rsidRDefault="3C1C1E17" w:rsidP="7829CA90">
      <w:pPr>
        <w:spacing w:afterAutospacing="1"/>
        <w:rPr>
          <w:color w:val="000000" w:themeColor="text1"/>
        </w:rPr>
      </w:pPr>
      <w:r w:rsidRPr="7829CA90">
        <w:rPr>
          <w:i/>
          <w:iCs/>
          <w:color w:val="000000" w:themeColor="text1"/>
        </w:rPr>
        <w:t>Term paper</w:t>
      </w:r>
    </w:p>
    <w:p w14:paraId="662AE64C" w14:textId="0574F634" w:rsidR="3C1C1E17" w:rsidRDefault="3C1C1E17" w:rsidP="7829CA90">
      <w:pPr>
        <w:spacing w:afterAutospacing="1"/>
        <w:rPr>
          <w:color w:val="000000" w:themeColor="text1"/>
        </w:rPr>
      </w:pPr>
      <w:r w:rsidRPr="7829CA90">
        <w:rPr>
          <w:color w:val="000000" w:themeColor="text1"/>
        </w:rPr>
        <w:t xml:space="preserve">Students will write individual term papers of 2,000-2,500 words. This can be based on their </w:t>
      </w:r>
      <w:r w:rsidR="00AB6D4C">
        <w:rPr>
          <w:color w:val="000000" w:themeColor="text1"/>
        </w:rPr>
        <w:t>group presentation</w:t>
      </w:r>
      <w:r w:rsidR="00924784">
        <w:rPr>
          <w:color w:val="000000" w:themeColor="text1"/>
        </w:rPr>
        <w:t xml:space="preserve">, be a theoretical paper </w:t>
      </w:r>
      <w:r w:rsidR="00AB6D4C">
        <w:rPr>
          <w:color w:val="000000" w:themeColor="text1"/>
        </w:rPr>
        <w:t>or be a policy brief on a chosen topic</w:t>
      </w:r>
      <w:r w:rsidR="00924784">
        <w:rPr>
          <w:color w:val="000000" w:themeColor="text1"/>
        </w:rPr>
        <w:t xml:space="preserve"> to a policy actor of their choice</w:t>
      </w:r>
      <w:r w:rsidRPr="7829CA90">
        <w:rPr>
          <w:color w:val="000000" w:themeColor="text1"/>
        </w:rPr>
        <w:t xml:space="preserve">. Papers will have to </w:t>
      </w:r>
      <w:r w:rsidR="00551783">
        <w:rPr>
          <w:color w:val="000000" w:themeColor="text1"/>
        </w:rPr>
        <w:t xml:space="preserve">make a clear connection to discussions in </w:t>
      </w:r>
      <w:proofErr w:type="gramStart"/>
      <w:r w:rsidR="00551783">
        <w:rPr>
          <w:color w:val="000000" w:themeColor="text1"/>
        </w:rPr>
        <w:t>class, and</w:t>
      </w:r>
      <w:proofErr w:type="gramEnd"/>
      <w:r w:rsidR="00551783">
        <w:rPr>
          <w:color w:val="000000" w:themeColor="text1"/>
        </w:rPr>
        <w:t xml:space="preserve"> use </w:t>
      </w:r>
      <w:r w:rsidR="00A10900">
        <w:rPr>
          <w:color w:val="000000" w:themeColor="text1"/>
        </w:rPr>
        <w:t>at least some of</w:t>
      </w:r>
      <w:r w:rsidRPr="7829CA90">
        <w:rPr>
          <w:color w:val="000000" w:themeColor="text1"/>
        </w:rPr>
        <w:t xml:space="preserve"> the literature assigned </w:t>
      </w:r>
      <w:r w:rsidR="00A10900">
        <w:rPr>
          <w:color w:val="000000" w:themeColor="text1"/>
        </w:rPr>
        <w:t>to</w:t>
      </w:r>
      <w:r w:rsidRPr="7829CA90">
        <w:rPr>
          <w:color w:val="000000" w:themeColor="text1"/>
        </w:rPr>
        <w:t xml:space="preserve"> the course. Additional references </w:t>
      </w:r>
      <w:r w:rsidR="00996405">
        <w:rPr>
          <w:color w:val="000000" w:themeColor="text1"/>
        </w:rPr>
        <w:t>should</w:t>
      </w:r>
      <w:r w:rsidRPr="7829CA90">
        <w:rPr>
          <w:color w:val="000000" w:themeColor="text1"/>
        </w:rPr>
        <w:t xml:space="preserve"> be used from the recommended readings, </w:t>
      </w:r>
      <w:r w:rsidR="00086ACD">
        <w:rPr>
          <w:color w:val="000000" w:themeColor="text1"/>
        </w:rPr>
        <w:t>or any other sources identified independently</w:t>
      </w:r>
      <w:r w:rsidRPr="7829CA90">
        <w:rPr>
          <w:color w:val="000000" w:themeColor="text1"/>
        </w:rPr>
        <w:t xml:space="preserve">. Deadline for submitting your abstract is </w:t>
      </w:r>
      <w:r w:rsidR="00086ACD">
        <w:rPr>
          <w:color w:val="000000" w:themeColor="text1"/>
        </w:rPr>
        <w:t>February 1</w:t>
      </w:r>
      <w:r w:rsidR="25415FFE" w:rsidRPr="7829CA90">
        <w:rPr>
          <w:color w:val="000000" w:themeColor="text1"/>
        </w:rPr>
        <w:t>5</w:t>
      </w:r>
      <w:r w:rsidRPr="7829CA90">
        <w:rPr>
          <w:color w:val="000000" w:themeColor="text1"/>
          <w:lang w:val="hu-HU"/>
        </w:rPr>
        <w:t>, 202</w:t>
      </w:r>
      <w:r w:rsidR="00086ACD">
        <w:rPr>
          <w:color w:val="000000" w:themeColor="text1"/>
          <w:lang w:val="hu-HU"/>
        </w:rPr>
        <w:t>3</w:t>
      </w:r>
      <w:r w:rsidRPr="7829CA90">
        <w:rPr>
          <w:color w:val="000000" w:themeColor="text1"/>
        </w:rPr>
        <w:t>. The deadline for submitting the paper will be announced in due course during the term, adjusted to DPP exam schedules. </w:t>
      </w:r>
      <w:r w:rsidRPr="7829CA90">
        <w:rPr>
          <w:i/>
          <w:iCs/>
          <w:color w:val="000000" w:themeColor="text1"/>
        </w:rPr>
        <w:t xml:space="preserve">Weight to the grade: </w:t>
      </w:r>
      <w:r w:rsidR="000928BD">
        <w:rPr>
          <w:i/>
          <w:iCs/>
          <w:color w:val="000000" w:themeColor="text1"/>
        </w:rPr>
        <w:t>5</w:t>
      </w:r>
      <w:r w:rsidRPr="7829CA90">
        <w:rPr>
          <w:i/>
          <w:iCs/>
          <w:color w:val="000000" w:themeColor="text1"/>
        </w:rPr>
        <w:t>0%</w:t>
      </w:r>
    </w:p>
    <w:p w14:paraId="34F2B1EF" w14:textId="77D17821" w:rsidR="3C1C1E17" w:rsidRDefault="3C1C1E17" w:rsidP="7829CA90">
      <w:pPr>
        <w:spacing w:afterAutospacing="1"/>
        <w:rPr>
          <w:color w:val="000000" w:themeColor="text1"/>
        </w:rPr>
      </w:pPr>
      <w:r w:rsidRPr="7829CA90">
        <w:rPr>
          <w:color w:val="000000" w:themeColor="text1"/>
        </w:rPr>
        <w:t>All written assignments will be checked for plagiarism via Turnitin.  </w:t>
      </w:r>
    </w:p>
    <w:p w14:paraId="6A63263B" w14:textId="444C6F20" w:rsidR="00E76AFD" w:rsidRDefault="00E76AFD">
      <w:pPr>
        <w:rPr>
          <w:color w:val="000000" w:themeColor="text1"/>
        </w:rPr>
      </w:pPr>
      <w:r>
        <w:rPr>
          <w:color w:val="000000" w:themeColor="text1"/>
        </w:rPr>
        <w:br w:type="page"/>
      </w:r>
    </w:p>
    <w:p w14:paraId="346EEF2E" w14:textId="465C56B6" w:rsidR="4D7FD2DC" w:rsidRPr="00D253FE" w:rsidRDefault="4D7FD2DC" w:rsidP="7829CA90">
      <w:pPr>
        <w:rPr>
          <w:b/>
          <w:bCs/>
          <w:color w:val="000000" w:themeColor="text1"/>
          <w:sz w:val="32"/>
          <w:szCs w:val="32"/>
        </w:rPr>
      </w:pPr>
      <w:r w:rsidRPr="00D253FE">
        <w:rPr>
          <w:b/>
          <w:bCs/>
          <w:color w:val="000000" w:themeColor="text1"/>
          <w:sz w:val="32"/>
          <w:szCs w:val="32"/>
        </w:rPr>
        <w:lastRenderedPageBreak/>
        <w:t>Class plan</w:t>
      </w:r>
    </w:p>
    <w:p w14:paraId="60E633D0" w14:textId="25059808" w:rsidR="00B4217F" w:rsidRDefault="00B4217F" w:rsidP="00164BFD">
      <w:pPr>
        <w:rPr>
          <w:color w:val="000000" w:themeColor="text1"/>
        </w:rPr>
      </w:pPr>
    </w:p>
    <w:p w14:paraId="62A61F0E" w14:textId="762F12DB" w:rsidR="00CE3151" w:rsidRPr="00E76AFD" w:rsidRDefault="00CE3151" w:rsidP="00164BFD">
      <w:pPr>
        <w:rPr>
          <w:b/>
          <w:bCs/>
          <w:color w:val="000000" w:themeColor="text1"/>
        </w:rPr>
      </w:pPr>
      <w:r w:rsidRPr="00E76AFD">
        <w:rPr>
          <w:b/>
          <w:bCs/>
          <w:color w:val="000000" w:themeColor="text1"/>
        </w:rPr>
        <w:t>Class 1: Introduction</w:t>
      </w:r>
    </w:p>
    <w:p w14:paraId="64487AD5" w14:textId="77777777" w:rsidR="00CE3151" w:rsidRDefault="00CE3151" w:rsidP="00164BFD">
      <w:pPr>
        <w:rPr>
          <w:color w:val="000000" w:themeColor="text1"/>
        </w:rPr>
      </w:pPr>
    </w:p>
    <w:p w14:paraId="0DB6BFB0" w14:textId="55623F05" w:rsidR="00D253FE" w:rsidRDefault="0097264B" w:rsidP="00164BFD">
      <w:pPr>
        <w:rPr>
          <w:color w:val="000000" w:themeColor="text1"/>
        </w:rPr>
      </w:pPr>
      <w:r>
        <w:rPr>
          <w:color w:val="000000" w:themeColor="text1"/>
        </w:rPr>
        <w:t xml:space="preserve">Introducing the topic. How is gender relevant to policy studies? Is gender in policy studies all about equality policies? </w:t>
      </w:r>
      <w:r w:rsidR="00897F70">
        <w:rPr>
          <w:color w:val="000000" w:themeColor="text1"/>
        </w:rPr>
        <w:t xml:space="preserve">What can a gender analysis bring to analyzing mainstream policy processes? </w:t>
      </w:r>
      <w:r w:rsidR="00604C1F">
        <w:rPr>
          <w:color w:val="000000" w:themeColor="text1"/>
        </w:rPr>
        <w:t xml:space="preserve">What are key conceptual and methodological entry points? </w:t>
      </w:r>
    </w:p>
    <w:p w14:paraId="77FB087E" w14:textId="77777777" w:rsidR="0097264B" w:rsidRDefault="0097264B" w:rsidP="00164BFD">
      <w:pPr>
        <w:rPr>
          <w:color w:val="000000" w:themeColor="text1"/>
        </w:rPr>
      </w:pPr>
    </w:p>
    <w:p w14:paraId="26B8142E" w14:textId="7EEAE4A6" w:rsidR="001D1316" w:rsidRPr="00B60732" w:rsidRDefault="00604C1F" w:rsidP="00164BFD">
      <w:pPr>
        <w:rPr>
          <w:b/>
          <w:bCs/>
          <w:i/>
          <w:iCs/>
          <w:color w:val="000000" w:themeColor="text1"/>
        </w:rPr>
      </w:pPr>
      <w:r w:rsidRPr="00B60732">
        <w:rPr>
          <w:b/>
          <w:bCs/>
          <w:i/>
          <w:iCs/>
          <w:color w:val="000000" w:themeColor="text1"/>
        </w:rPr>
        <w:t xml:space="preserve">Readings </w:t>
      </w:r>
    </w:p>
    <w:p w14:paraId="1B7617FA" w14:textId="2230018C" w:rsidR="00B4217F" w:rsidRDefault="4A36845F" w:rsidP="00164BFD">
      <w:pPr>
        <w:rPr>
          <w:color w:val="000000" w:themeColor="text1"/>
        </w:rPr>
      </w:pPr>
      <w:r w:rsidRPr="58FE0B4A">
        <w:rPr>
          <w:color w:val="000000" w:themeColor="text1"/>
        </w:rPr>
        <w:t>2 stories of gender policy change</w:t>
      </w:r>
    </w:p>
    <w:p w14:paraId="3B9389E6" w14:textId="7CDC05BB" w:rsidR="58FE0B4A" w:rsidRDefault="58FE0B4A" w:rsidP="58FE0B4A"/>
    <w:p w14:paraId="19628703" w14:textId="7554EB41" w:rsidR="004630B2" w:rsidRPr="004630B2" w:rsidRDefault="004630B2" w:rsidP="00164BFD">
      <w:r w:rsidRPr="58FE0B4A">
        <w:t>Mainstreaming</w:t>
      </w:r>
      <w:r w:rsidR="66248D17" w:rsidRPr="58FE0B4A">
        <w:t xml:space="preserve"> in bicycle policy:</w:t>
      </w:r>
    </w:p>
    <w:p w14:paraId="55C654A4" w14:textId="65B9BD1F" w:rsidR="00B4217F" w:rsidRDefault="00F20ACA" w:rsidP="00164BFD">
      <w:pPr>
        <w:rPr>
          <w:color w:val="000000" w:themeColor="text1"/>
        </w:rPr>
      </w:pPr>
      <w:hyperlink r:id="rId8">
        <w:r w:rsidR="4F441AFC" w:rsidRPr="4722BCC5">
          <w:rPr>
            <w:rStyle w:val="Hyperlink"/>
          </w:rPr>
          <w:t>https://genderpolicyreport.umn.edu/bicycles-gender-and-risk/</w:t>
        </w:r>
      </w:hyperlink>
      <w:r w:rsidR="7467D7B8" w:rsidRPr="4722BCC5">
        <w:rPr>
          <w:color w:val="000000" w:themeColor="text1"/>
        </w:rPr>
        <w:t xml:space="preserve"> </w:t>
      </w:r>
    </w:p>
    <w:p w14:paraId="260F3D4B" w14:textId="42B14203" w:rsidR="4722BCC5" w:rsidRDefault="4722BCC5" w:rsidP="4722BCC5">
      <w:pPr>
        <w:rPr>
          <w:color w:val="000000" w:themeColor="text1"/>
        </w:rPr>
      </w:pPr>
    </w:p>
    <w:p w14:paraId="219943FA" w14:textId="1140BDC2" w:rsidR="004630B2" w:rsidRDefault="05AF3AEC" w:rsidP="00164BFD">
      <w:pPr>
        <w:rPr>
          <w:color w:val="000000" w:themeColor="text1"/>
        </w:rPr>
      </w:pPr>
      <w:r w:rsidRPr="53E9718E">
        <w:rPr>
          <w:color w:val="000000" w:themeColor="text1"/>
        </w:rPr>
        <w:t>Target</w:t>
      </w:r>
      <w:r w:rsidR="031325A9" w:rsidRPr="53E9718E">
        <w:rPr>
          <w:color w:val="000000" w:themeColor="text1"/>
        </w:rPr>
        <w:t>ed</w:t>
      </w:r>
      <w:r w:rsidRPr="58FE0B4A">
        <w:rPr>
          <w:color w:val="000000" w:themeColor="text1"/>
        </w:rPr>
        <w:t xml:space="preserve"> g</w:t>
      </w:r>
      <w:r w:rsidR="004630B2" w:rsidRPr="58FE0B4A">
        <w:rPr>
          <w:color w:val="000000" w:themeColor="text1"/>
        </w:rPr>
        <w:t xml:space="preserve">ender </w:t>
      </w:r>
      <w:r w:rsidR="5241C878" w:rsidRPr="58FE0B4A">
        <w:rPr>
          <w:color w:val="000000" w:themeColor="text1"/>
        </w:rPr>
        <w:t xml:space="preserve">equality </w:t>
      </w:r>
      <w:r w:rsidR="004630B2" w:rsidRPr="58FE0B4A">
        <w:rPr>
          <w:color w:val="000000" w:themeColor="text1"/>
        </w:rPr>
        <w:t>policy</w:t>
      </w:r>
    </w:p>
    <w:p w14:paraId="4F13E375" w14:textId="55D09AC4" w:rsidR="004630B2" w:rsidRDefault="00833A7D" w:rsidP="00164BFD">
      <w:pPr>
        <w:rPr>
          <w:color w:val="000000" w:themeColor="text1"/>
        </w:rPr>
      </w:pPr>
      <w:r>
        <w:rPr>
          <w:color w:val="000000" w:themeColor="text1"/>
        </w:rPr>
        <w:t>A story of advocacy</w:t>
      </w:r>
      <w:r w:rsidR="0050562E">
        <w:rPr>
          <w:color w:val="000000" w:themeColor="text1"/>
        </w:rPr>
        <w:t xml:space="preserve">/policy change of specific gender equality related law </w:t>
      </w:r>
    </w:p>
    <w:p w14:paraId="3ECE2D37" w14:textId="05330D8D" w:rsidR="00A616CC" w:rsidRDefault="00A616CC" w:rsidP="53E9718E">
      <w:pPr>
        <w:spacing w:line="259" w:lineRule="auto"/>
        <w:rPr>
          <w:color w:val="000000" w:themeColor="text1"/>
        </w:rPr>
      </w:pPr>
      <w:proofErr w:type="spellStart"/>
      <w:r>
        <w:rPr>
          <w:color w:val="000000" w:themeColor="text1"/>
        </w:rPr>
        <w:t>Spehar</w:t>
      </w:r>
      <w:proofErr w:type="spellEnd"/>
      <w:r>
        <w:rPr>
          <w:color w:val="000000" w:themeColor="text1"/>
        </w:rPr>
        <w:t xml:space="preserve"> </w:t>
      </w:r>
      <w:r w:rsidRPr="53E9718E">
        <w:rPr>
          <w:color w:val="000000" w:themeColor="text1"/>
        </w:rPr>
        <w:t>A</w:t>
      </w:r>
      <w:r w:rsidR="6B032AD0" w:rsidRPr="53E9718E">
        <w:rPr>
          <w:color w:val="000000" w:themeColor="text1"/>
        </w:rPr>
        <w:t>ndrea</w:t>
      </w:r>
      <w:r>
        <w:rPr>
          <w:color w:val="000000" w:themeColor="text1"/>
        </w:rPr>
        <w:t xml:space="preserve"> (2007) </w:t>
      </w:r>
      <w:r w:rsidR="34C6FE34" w:rsidRPr="53E9718E">
        <w:rPr>
          <w:i/>
          <w:iCs/>
          <w:color w:val="000000" w:themeColor="text1"/>
        </w:rPr>
        <w:t>How Women’s Movements Matter.</w:t>
      </w:r>
      <w:r w:rsidRPr="53E9718E">
        <w:rPr>
          <w:color w:val="000000" w:themeColor="text1"/>
        </w:rPr>
        <w:t xml:space="preserve"> </w:t>
      </w:r>
      <w:r w:rsidR="3DC5D30C" w:rsidRPr="53E9718E">
        <w:rPr>
          <w:i/>
          <w:iCs/>
          <w:sz w:val="23"/>
          <w:szCs w:val="23"/>
        </w:rPr>
        <w:t xml:space="preserve">Women’s Movements’ Strategies and Influence on Gender Policy Formation in Post-communist Croatia and Slovenia. </w:t>
      </w:r>
      <w:r w:rsidR="00CE3151">
        <w:rPr>
          <w:color w:val="000000" w:themeColor="text1"/>
        </w:rPr>
        <w:t xml:space="preserve">PhD </w:t>
      </w:r>
      <w:proofErr w:type="spellStart"/>
      <w:r w:rsidR="043F4181" w:rsidRPr="53E9718E">
        <w:rPr>
          <w:color w:val="000000" w:themeColor="text1"/>
        </w:rPr>
        <w:t>Gotenborg</w:t>
      </w:r>
      <w:proofErr w:type="spellEnd"/>
      <w:r w:rsidR="043F4181" w:rsidRPr="53E9718E">
        <w:rPr>
          <w:color w:val="000000" w:themeColor="text1"/>
        </w:rPr>
        <w:t xml:space="preserve"> University</w:t>
      </w:r>
      <w:r w:rsidR="57CCEB95" w:rsidRPr="53E9718E">
        <w:rPr>
          <w:color w:val="000000" w:themeColor="text1"/>
        </w:rPr>
        <w:t>. C</w:t>
      </w:r>
      <w:r w:rsidR="00CE3151" w:rsidRPr="53E9718E">
        <w:rPr>
          <w:color w:val="000000" w:themeColor="text1"/>
        </w:rPr>
        <w:t>hapter</w:t>
      </w:r>
      <w:r w:rsidR="00CE3151">
        <w:rPr>
          <w:color w:val="000000" w:themeColor="text1"/>
        </w:rPr>
        <w:t xml:space="preserve"> on passing the Croatian Gender Equality Law (133-138)</w:t>
      </w:r>
    </w:p>
    <w:p w14:paraId="19120FD4" w14:textId="77777777" w:rsidR="00FE3AFF" w:rsidRDefault="00FE3AFF" w:rsidP="00164BFD">
      <w:pPr>
        <w:rPr>
          <w:color w:val="000000" w:themeColor="text1"/>
        </w:rPr>
      </w:pPr>
    </w:p>
    <w:p w14:paraId="5B0F1D46" w14:textId="4FEF423C" w:rsidR="00604E8A" w:rsidRDefault="001D1316" w:rsidP="00164BFD">
      <w:pPr>
        <w:rPr>
          <w:b/>
          <w:bCs/>
          <w:i/>
          <w:iCs/>
          <w:color w:val="000000" w:themeColor="text1"/>
        </w:rPr>
      </w:pPr>
      <w:r w:rsidRPr="009372A6">
        <w:rPr>
          <w:b/>
          <w:bCs/>
          <w:i/>
          <w:iCs/>
          <w:color w:val="000000" w:themeColor="text1"/>
        </w:rPr>
        <w:t>Recommended</w:t>
      </w:r>
    </w:p>
    <w:p w14:paraId="137793FA" w14:textId="1C2EFB0A" w:rsidR="00DB11E3" w:rsidRDefault="12A8EC3C" w:rsidP="53E9718E">
      <w:pPr>
        <w:spacing w:line="259" w:lineRule="auto"/>
        <w:rPr>
          <w:color w:val="000000" w:themeColor="text1"/>
        </w:rPr>
      </w:pPr>
      <w:r w:rsidRPr="53E9718E">
        <w:rPr>
          <w:color w:val="000000" w:themeColor="text1"/>
        </w:rPr>
        <w:t xml:space="preserve">Squires, J. (2007). </w:t>
      </w:r>
      <w:r w:rsidRPr="53E9718E">
        <w:rPr>
          <w:i/>
          <w:iCs/>
          <w:color w:val="000000" w:themeColor="text1"/>
        </w:rPr>
        <w:t xml:space="preserve">The new politics of gender equality. </w:t>
      </w:r>
      <w:r w:rsidRPr="53E9718E">
        <w:rPr>
          <w:color w:val="000000" w:themeColor="text1"/>
        </w:rPr>
        <w:t>Bloomsbury Publishing. Ch 1 and 7</w:t>
      </w:r>
    </w:p>
    <w:p w14:paraId="26E0042C" w14:textId="5C280C81" w:rsidR="00DB11E3" w:rsidRDefault="00DB11E3" w:rsidP="53E9718E">
      <w:pPr>
        <w:rPr>
          <w:color w:val="212529"/>
        </w:rPr>
      </w:pPr>
    </w:p>
    <w:p w14:paraId="2F0FD9BD" w14:textId="2A43219D" w:rsidR="00DB11E3" w:rsidRDefault="00DB11E3" w:rsidP="00DB11E3">
      <w:pPr>
        <w:rPr>
          <w:color w:val="212529"/>
        </w:rPr>
      </w:pPr>
      <w:r w:rsidRPr="58FE0B4A">
        <w:rPr>
          <w:color w:val="212529"/>
        </w:rPr>
        <w:t xml:space="preserve">Lombardo, </w:t>
      </w:r>
      <w:r w:rsidR="00BD1677">
        <w:rPr>
          <w:color w:val="212529"/>
        </w:rPr>
        <w:t xml:space="preserve">E. </w:t>
      </w:r>
      <w:r w:rsidRPr="58FE0B4A">
        <w:rPr>
          <w:color w:val="212529"/>
        </w:rPr>
        <w:t xml:space="preserve">Petra Meier &amp; </w:t>
      </w:r>
      <w:proofErr w:type="spellStart"/>
      <w:r w:rsidRPr="58FE0B4A">
        <w:rPr>
          <w:color w:val="212529"/>
        </w:rPr>
        <w:t>Mieke</w:t>
      </w:r>
      <w:proofErr w:type="spellEnd"/>
      <w:r w:rsidRPr="58FE0B4A">
        <w:rPr>
          <w:color w:val="212529"/>
        </w:rPr>
        <w:t xml:space="preserve"> </w:t>
      </w:r>
      <w:proofErr w:type="spellStart"/>
      <w:r w:rsidRPr="58FE0B4A">
        <w:rPr>
          <w:color w:val="212529"/>
        </w:rPr>
        <w:t>Verloo</w:t>
      </w:r>
      <w:proofErr w:type="spellEnd"/>
      <w:r w:rsidRPr="58FE0B4A">
        <w:rPr>
          <w:color w:val="212529"/>
        </w:rPr>
        <w:t xml:space="preserve"> (2017) Policymaking from a Gender+ Equality Perspective, </w:t>
      </w:r>
      <w:r w:rsidRPr="00F55EE8">
        <w:rPr>
          <w:i/>
          <w:iCs/>
          <w:color w:val="212529"/>
        </w:rPr>
        <w:t>Journal of Women, Politics &amp; Policy</w:t>
      </w:r>
      <w:r w:rsidRPr="58FE0B4A">
        <w:rPr>
          <w:color w:val="212529"/>
        </w:rPr>
        <w:t>, 38</w:t>
      </w:r>
      <w:r w:rsidR="00F55EE8">
        <w:rPr>
          <w:color w:val="212529"/>
        </w:rPr>
        <w:t>(</w:t>
      </w:r>
      <w:r w:rsidRPr="58FE0B4A">
        <w:rPr>
          <w:color w:val="212529"/>
        </w:rPr>
        <w:t>1</w:t>
      </w:r>
      <w:r w:rsidR="00F55EE8">
        <w:rPr>
          <w:color w:val="212529"/>
        </w:rPr>
        <w:t>):</w:t>
      </w:r>
      <w:r w:rsidRPr="58FE0B4A">
        <w:rPr>
          <w:color w:val="212529"/>
        </w:rPr>
        <w:t>1-19,</w:t>
      </w:r>
      <w:r w:rsidR="00F55EE8">
        <w:rPr>
          <w:color w:val="212529"/>
        </w:rPr>
        <w:t xml:space="preserve"> </w:t>
      </w:r>
      <w:r w:rsidRPr="58FE0B4A">
        <w:rPr>
          <w:color w:val="212529"/>
        </w:rPr>
        <w:t>10.1080/1554477X.2016.1198206</w:t>
      </w:r>
    </w:p>
    <w:p w14:paraId="35EEDC79" w14:textId="77777777" w:rsidR="001D1316" w:rsidRDefault="001D1316" w:rsidP="00DB11E3">
      <w:pPr>
        <w:rPr>
          <w:color w:val="212529"/>
        </w:rPr>
      </w:pPr>
    </w:p>
    <w:p w14:paraId="0DF0ECC6" w14:textId="3B6D8EF9" w:rsidR="00DB11E3" w:rsidRPr="001D1316" w:rsidRDefault="00DB11E3" w:rsidP="001D1316">
      <w:pPr>
        <w:rPr>
          <w:color w:val="212529"/>
        </w:rPr>
      </w:pPr>
      <w:r w:rsidRPr="001D1316">
        <w:rPr>
          <w:color w:val="212529"/>
        </w:rPr>
        <w:t xml:space="preserve">Lombardo, </w:t>
      </w:r>
      <w:proofErr w:type="spellStart"/>
      <w:r w:rsidRPr="001D1316">
        <w:rPr>
          <w:color w:val="212529"/>
        </w:rPr>
        <w:t>Emanuela</w:t>
      </w:r>
      <w:proofErr w:type="spellEnd"/>
      <w:r w:rsidRPr="001D1316">
        <w:rPr>
          <w:color w:val="212529"/>
        </w:rPr>
        <w:t xml:space="preserve">, Petra Meier, and </w:t>
      </w:r>
      <w:proofErr w:type="spellStart"/>
      <w:r w:rsidRPr="001D1316">
        <w:rPr>
          <w:color w:val="212529"/>
        </w:rPr>
        <w:t>Mieke</w:t>
      </w:r>
      <w:proofErr w:type="spellEnd"/>
      <w:r w:rsidRPr="001D1316">
        <w:rPr>
          <w:color w:val="212529"/>
        </w:rPr>
        <w:t xml:space="preserve"> </w:t>
      </w:r>
      <w:proofErr w:type="spellStart"/>
      <w:r w:rsidRPr="001D1316">
        <w:rPr>
          <w:color w:val="212529"/>
        </w:rPr>
        <w:t>Verloo</w:t>
      </w:r>
      <w:proofErr w:type="spellEnd"/>
      <w:r w:rsidR="001D1316" w:rsidRPr="001D1316">
        <w:rPr>
          <w:color w:val="212529"/>
        </w:rPr>
        <w:t xml:space="preserve"> (2013)</w:t>
      </w:r>
      <w:r w:rsidRPr="001D1316">
        <w:rPr>
          <w:color w:val="212529"/>
        </w:rPr>
        <w:t> 'Policy Making</w:t>
      </w:r>
      <w:proofErr w:type="gramStart"/>
      <w:r w:rsidRPr="001D1316">
        <w:rPr>
          <w:color w:val="212529"/>
        </w:rPr>
        <w:t>'  in</w:t>
      </w:r>
      <w:proofErr w:type="gramEnd"/>
      <w:r w:rsidRPr="001D1316">
        <w:rPr>
          <w:color w:val="212529"/>
        </w:rPr>
        <w:t xml:space="preserve"> Georgina Waylen and others (eds), </w:t>
      </w:r>
      <w:r w:rsidRPr="00F55EE8">
        <w:rPr>
          <w:i/>
          <w:iCs/>
          <w:color w:val="212529"/>
        </w:rPr>
        <w:t>The Oxford Handbook of Gender and Politics</w:t>
      </w:r>
      <w:r w:rsidRPr="001D1316">
        <w:rPr>
          <w:color w:val="212529"/>
        </w:rPr>
        <w:t>, Oxford Handbooks </w:t>
      </w:r>
    </w:p>
    <w:p w14:paraId="6EB82585" w14:textId="7512B0DC" w:rsidR="00DB11E3" w:rsidRPr="001D1316" w:rsidRDefault="00C77605" w:rsidP="001D1316">
      <w:pPr>
        <w:rPr>
          <w:color w:val="212529"/>
        </w:rPr>
      </w:pPr>
      <w:hyperlink r:id="rId9" w:history="1">
        <w:r w:rsidR="00DB11E3" w:rsidRPr="001D1316">
          <w:rPr>
            <w:color w:val="212529"/>
          </w:rPr>
          <w:t>https://doi.org/10.1093/oxfordhb/9780199751457.013.0027</w:t>
        </w:r>
      </w:hyperlink>
      <w:r w:rsidR="00F55EE8">
        <w:rPr>
          <w:color w:val="212529"/>
        </w:rPr>
        <w:t xml:space="preserve"> </w:t>
      </w:r>
    </w:p>
    <w:p w14:paraId="298444FF" w14:textId="77777777" w:rsidR="00DB11E3" w:rsidRDefault="00DB11E3" w:rsidP="00DB11E3">
      <w:pPr>
        <w:pStyle w:val="contributors"/>
        <w:shd w:val="clear" w:color="auto" w:fill="FFFFFF" w:themeFill="background1"/>
        <w:spacing w:before="0" w:beforeAutospacing="0" w:after="0" w:afterAutospacing="0"/>
        <w:rPr>
          <w:rFonts w:ascii="Source Sans Pro" w:hAnsi="Source Sans Pro"/>
          <w:sz w:val="23"/>
          <w:szCs w:val="23"/>
        </w:rPr>
      </w:pPr>
    </w:p>
    <w:p w14:paraId="09282FE1" w14:textId="7CDC7893" w:rsidR="00DB11E3" w:rsidRDefault="00BD1677" w:rsidP="00DB11E3">
      <w:pPr>
        <w:pStyle w:val="contributors"/>
        <w:shd w:val="clear" w:color="auto" w:fill="FFFFFF" w:themeFill="background1"/>
        <w:spacing w:before="0" w:beforeAutospacing="0" w:after="0" w:afterAutospacing="0"/>
      </w:pPr>
      <w:r w:rsidRPr="00BA75D1">
        <w:rPr>
          <w:color w:val="212529"/>
        </w:rPr>
        <w:t>Lombardo, E., &amp; Meier, P. (2022). Challenging boundaries to expand frontiers in gender and policy studies, </w:t>
      </w:r>
      <w:r w:rsidRPr="00BA75D1">
        <w:rPr>
          <w:i/>
          <w:iCs/>
          <w:color w:val="212529"/>
        </w:rPr>
        <w:t>Policy &amp; Politics</w:t>
      </w:r>
      <w:r w:rsidRPr="00BA75D1">
        <w:rPr>
          <w:color w:val="212529"/>
        </w:rPr>
        <w:t>, </w:t>
      </w:r>
      <w:r w:rsidRPr="00BA75D1">
        <w:rPr>
          <w:i/>
          <w:iCs/>
          <w:color w:val="212529"/>
        </w:rPr>
        <w:t>50</w:t>
      </w:r>
      <w:r w:rsidRPr="00BA75D1">
        <w:rPr>
          <w:color w:val="212529"/>
        </w:rPr>
        <w:t>(1), 99-115. Retrieved Nov 14, 2022, from</w:t>
      </w:r>
      <w:r>
        <w:rPr>
          <w:rFonts w:ascii="Open Sans" w:hAnsi="Open Sans" w:cs="Open Sans"/>
          <w:color w:val="313131"/>
          <w:sz w:val="23"/>
          <w:szCs w:val="23"/>
          <w:shd w:val="clear" w:color="auto" w:fill="FFFFFF"/>
        </w:rPr>
        <w:t> </w:t>
      </w:r>
      <w:hyperlink r:id="rId10" w:tgtFrame="_blank" w:history="1">
        <w:r>
          <w:rPr>
            <w:rStyle w:val="Hyperlink"/>
            <w:rFonts w:ascii="Open Sans" w:hAnsi="Open Sans" w:cs="Open Sans"/>
            <w:sz w:val="23"/>
            <w:szCs w:val="23"/>
            <w:shd w:val="clear" w:color="auto" w:fill="FFFFFF"/>
          </w:rPr>
          <w:t>https://bristoluniversitypressdigital.com/view/journals/pp/50/1/article-p99.xml</w:t>
        </w:r>
      </w:hyperlink>
    </w:p>
    <w:p w14:paraId="310A8EAC" w14:textId="6DBC0DB1" w:rsidR="00BD1677" w:rsidRDefault="00BD1677" w:rsidP="00DB11E3">
      <w:pPr>
        <w:pStyle w:val="contributors"/>
        <w:shd w:val="clear" w:color="auto" w:fill="FFFFFF" w:themeFill="background1"/>
        <w:spacing w:before="0" w:beforeAutospacing="0" w:after="0" w:afterAutospacing="0"/>
        <w:rPr>
          <w:rFonts w:ascii="Source Sans Pro" w:hAnsi="Source Sans Pro"/>
          <w:sz w:val="23"/>
          <w:szCs w:val="23"/>
        </w:rPr>
      </w:pPr>
    </w:p>
    <w:p w14:paraId="041E31F7" w14:textId="77777777" w:rsidR="00BD1677" w:rsidRPr="00BA75D1" w:rsidRDefault="00BD1677" w:rsidP="00BD1677">
      <w:pPr>
        <w:rPr>
          <w:color w:val="212529"/>
        </w:rPr>
      </w:pPr>
      <w:r w:rsidRPr="00BA75D1">
        <w:rPr>
          <w:color w:val="212529"/>
        </w:rPr>
        <w:t xml:space="preserve">Mazur, A. and Hoard, S. (2014) Gendering comparative policy studies: towards better science, in I. </w:t>
      </w:r>
      <w:proofErr w:type="spellStart"/>
      <w:r w:rsidRPr="00BA75D1">
        <w:rPr>
          <w:color w:val="212529"/>
        </w:rPr>
        <w:t>Engeli</w:t>
      </w:r>
      <w:proofErr w:type="spellEnd"/>
      <w:r w:rsidRPr="00BA75D1">
        <w:rPr>
          <w:color w:val="212529"/>
        </w:rPr>
        <w:t xml:space="preserve"> and C. </w:t>
      </w:r>
      <w:proofErr w:type="spellStart"/>
      <w:r w:rsidRPr="00BA75D1">
        <w:rPr>
          <w:color w:val="212529"/>
        </w:rPr>
        <w:t>Rothmayr</w:t>
      </w:r>
      <w:proofErr w:type="spellEnd"/>
      <w:r w:rsidRPr="00BA75D1">
        <w:rPr>
          <w:color w:val="212529"/>
        </w:rPr>
        <w:t xml:space="preserve"> (eds) Comparative Policy Studies: Conceptual and Methodological Challenges, London: Palgrave, pp 205–36.</w:t>
      </w:r>
    </w:p>
    <w:p w14:paraId="1C17744F" w14:textId="15EF8B9B" w:rsidR="00DB11E3" w:rsidRDefault="00DB11E3" w:rsidP="00164BFD">
      <w:pPr>
        <w:rPr>
          <w:color w:val="000000" w:themeColor="text1"/>
        </w:rPr>
      </w:pPr>
    </w:p>
    <w:p w14:paraId="13139877" w14:textId="77777777" w:rsidR="009372A6" w:rsidRDefault="009372A6" w:rsidP="009372A6">
      <w:proofErr w:type="spellStart"/>
      <w:r w:rsidRPr="005C259A">
        <w:rPr>
          <w:rFonts w:eastAsia="Source Sans Pro"/>
        </w:rPr>
        <w:t>Ackerly</w:t>
      </w:r>
      <w:proofErr w:type="spellEnd"/>
      <w:r w:rsidRPr="005C259A">
        <w:rPr>
          <w:rFonts w:eastAsia="Source Sans Pro"/>
        </w:rPr>
        <w:t>, Brooke, and Jacqui True</w:t>
      </w:r>
      <w:r>
        <w:rPr>
          <w:rFonts w:eastAsia="Source Sans Pro"/>
        </w:rPr>
        <w:t xml:space="preserve"> (2013) </w:t>
      </w:r>
      <w:r w:rsidRPr="005C259A">
        <w:rPr>
          <w:rFonts w:eastAsia="Source Sans Pro"/>
        </w:rPr>
        <w:t xml:space="preserve">'Methods and Methodologies', in Georgina Waylen </w:t>
      </w:r>
      <w:r>
        <w:rPr>
          <w:rFonts w:eastAsia="Source Sans Pro"/>
        </w:rPr>
        <w:t>et al</w:t>
      </w:r>
      <w:r w:rsidRPr="005C259A">
        <w:rPr>
          <w:rFonts w:eastAsia="Source Sans Pro"/>
        </w:rPr>
        <w:t xml:space="preserve"> (eds),</w:t>
      </w:r>
      <w:r>
        <w:rPr>
          <w:rFonts w:eastAsia="Source Sans Pro"/>
        </w:rPr>
        <w:t xml:space="preserve"> </w:t>
      </w:r>
      <w:r w:rsidRPr="00BD3296">
        <w:rPr>
          <w:rFonts w:eastAsia="Source Sans Pro"/>
          <w:i/>
          <w:iCs/>
        </w:rPr>
        <w:t>The Oxford Handbook of Gender and Politics</w:t>
      </w:r>
      <w:r w:rsidRPr="005C259A">
        <w:rPr>
          <w:rFonts w:eastAsia="Source Sans Pro"/>
        </w:rPr>
        <w:t xml:space="preserve">, </w:t>
      </w:r>
    </w:p>
    <w:p w14:paraId="71CCB7A3" w14:textId="77777777" w:rsidR="009372A6" w:rsidRDefault="00C77605" w:rsidP="009372A6">
      <w:hyperlink r:id="rId11">
        <w:r w:rsidR="009372A6" w:rsidRPr="2D4916C0">
          <w:rPr>
            <w:rStyle w:val="Hyperlink"/>
            <w:rFonts w:ascii="Source Sans Pro" w:eastAsia="Source Sans Pro" w:hAnsi="Source Sans Pro" w:cs="Source Sans Pro"/>
            <w:sz w:val="22"/>
            <w:szCs w:val="22"/>
          </w:rPr>
          <w:t>https://doi.org/10.1093/oxfordhb/9780199751457.013.0005</w:t>
        </w:r>
      </w:hyperlink>
    </w:p>
    <w:p w14:paraId="55ADE113" w14:textId="77777777" w:rsidR="009372A6" w:rsidRDefault="009372A6" w:rsidP="009372A6">
      <w:pPr>
        <w:rPr>
          <w:i/>
          <w:iCs/>
          <w:color w:val="000000" w:themeColor="text1"/>
          <w:highlight w:val="yellow"/>
        </w:rPr>
      </w:pPr>
    </w:p>
    <w:p w14:paraId="506BF918" w14:textId="77777777" w:rsidR="009372A6" w:rsidRDefault="009372A6" w:rsidP="009372A6">
      <w:pPr>
        <w:rPr>
          <w:color w:val="000000" w:themeColor="text1"/>
        </w:rPr>
      </w:pPr>
      <w:proofErr w:type="spellStart"/>
      <w:r w:rsidRPr="58FE0B4A">
        <w:rPr>
          <w:color w:val="000000" w:themeColor="text1"/>
        </w:rPr>
        <w:t>Hawkesworth</w:t>
      </w:r>
      <w:proofErr w:type="spellEnd"/>
      <w:r w:rsidRPr="58FE0B4A">
        <w:rPr>
          <w:color w:val="000000" w:themeColor="text1"/>
        </w:rPr>
        <w:t xml:space="preserve"> M (1994) Policy Studies within a Feminist Frame. Policy Sciences. 27(2–3): 97–118</w:t>
      </w:r>
    </w:p>
    <w:p w14:paraId="3612AE19" w14:textId="05ADC988" w:rsidR="00604E8A" w:rsidRDefault="00604E8A" w:rsidP="00164BFD">
      <w:pPr>
        <w:rPr>
          <w:color w:val="000000" w:themeColor="text1"/>
        </w:rPr>
      </w:pPr>
    </w:p>
    <w:p w14:paraId="77190EB7" w14:textId="1E730C36" w:rsidR="00604E8A" w:rsidRPr="00077132" w:rsidRDefault="00077132" w:rsidP="58FE0B4A">
      <w:pPr>
        <w:rPr>
          <w:b/>
          <w:bCs/>
          <w:color w:val="000000" w:themeColor="text1"/>
        </w:rPr>
      </w:pPr>
      <w:r>
        <w:rPr>
          <w:color w:val="000000" w:themeColor="text1"/>
          <w:highlight w:val="green"/>
        </w:rPr>
        <w:br w:type="page"/>
      </w:r>
      <w:r w:rsidR="00234510" w:rsidRPr="00077132">
        <w:rPr>
          <w:b/>
          <w:bCs/>
          <w:color w:val="000000" w:themeColor="text1"/>
        </w:rPr>
        <w:lastRenderedPageBreak/>
        <w:t>CLASS 2 + 3</w:t>
      </w:r>
      <w:r w:rsidR="00234510">
        <w:rPr>
          <w:b/>
          <w:bCs/>
          <w:color w:val="000000" w:themeColor="text1"/>
        </w:rPr>
        <w:t>: KEY CONCEPTS</w:t>
      </w:r>
    </w:p>
    <w:p w14:paraId="3D14C7A1" w14:textId="7C87C661" w:rsidR="00CE3151" w:rsidRDefault="00CE3151" w:rsidP="00164BFD">
      <w:pPr>
        <w:rPr>
          <w:b/>
          <w:bCs/>
          <w:color w:val="000000" w:themeColor="text1"/>
        </w:rPr>
      </w:pPr>
    </w:p>
    <w:p w14:paraId="7FD2654E" w14:textId="42643FA6" w:rsidR="00234510" w:rsidRDefault="00234510" w:rsidP="00164BFD">
      <w:pPr>
        <w:rPr>
          <w:b/>
          <w:bCs/>
          <w:color w:val="000000" w:themeColor="text1"/>
        </w:rPr>
      </w:pPr>
      <w:r>
        <w:rPr>
          <w:b/>
          <w:bCs/>
          <w:color w:val="000000" w:themeColor="text1"/>
        </w:rPr>
        <w:t xml:space="preserve">Class 2: Gender </w:t>
      </w:r>
      <w:r w:rsidR="00E3439E">
        <w:rPr>
          <w:b/>
          <w:bCs/>
          <w:color w:val="000000" w:themeColor="text1"/>
        </w:rPr>
        <w:t xml:space="preserve">as a </w:t>
      </w:r>
      <w:r w:rsidR="00C21424">
        <w:rPr>
          <w:b/>
          <w:bCs/>
          <w:color w:val="000000" w:themeColor="text1"/>
        </w:rPr>
        <w:t xml:space="preserve">category, </w:t>
      </w:r>
      <w:r w:rsidR="00E3439E">
        <w:rPr>
          <w:b/>
          <w:bCs/>
          <w:color w:val="000000" w:themeColor="text1"/>
        </w:rPr>
        <w:t xml:space="preserve">gendered </w:t>
      </w:r>
      <w:r w:rsidR="00C21424">
        <w:rPr>
          <w:b/>
          <w:bCs/>
          <w:color w:val="000000" w:themeColor="text1"/>
        </w:rPr>
        <w:t>institutions</w:t>
      </w:r>
    </w:p>
    <w:p w14:paraId="65CFC335" w14:textId="77777777" w:rsidR="00C21424" w:rsidRPr="00077132" w:rsidRDefault="00C21424" w:rsidP="00164BFD">
      <w:pPr>
        <w:rPr>
          <w:b/>
          <w:bCs/>
          <w:color w:val="000000" w:themeColor="text1"/>
        </w:rPr>
      </w:pPr>
    </w:p>
    <w:p w14:paraId="27C71A1F" w14:textId="203821A5" w:rsidR="00090A23" w:rsidRDefault="00B760D1" w:rsidP="2D4916C0">
      <w:pPr>
        <w:rPr>
          <w:color w:val="000000" w:themeColor="text1"/>
        </w:rPr>
      </w:pPr>
      <w:r>
        <w:rPr>
          <w:color w:val="000000" w:themeColor="text1"/>
        </w:rPr>
        <w:t>S</w:t>
      </w:r>
      <w:r w:rsidR="00090A23">
        <w:rPr>
          <w:color w:val="000000" w:themeColor="text1"/>
        </w:rPr>
        <w:t xml:space="preserve">essions </w:t>
      </w:r>
      <w:r>
        <w:rPr>
          <w:color w:val="000000" w:themeColor="text1"/>
        </w:rPr>
        <w:t xml:space="preserve">2 and 3 </w:t>
      </w:r>
      <w:r w:rsidR="00090A23">
        <w:rPr>
          <w:color w:val="000000" w:themeColor="text1"/>
        </w:rPr>
        <w:t xml:space="preserve">will discuss key conceptual </w:t>
      </w:r>
      <w:r w:rsidR="00F60E7F">
        <w:rPr>
          <w:color w:val="000000" w:themeColor="text1"/>
        </w:rPr>
        <w:t xml:space="preserve">questions about gender as a category and tensions around that, gender </w:t>
      </w:r>
      <w:r w:rsidR="001A0B67">
        <w:rPr>
          <w:color w:val="000000" w:themeColor="text1"/>
        </w:rPr>
        <w:t>i</w:t>
      </w:r>
      <w:r w:rsidR="004956D3">
        <w:rPr>
          <w:color w:val="000000" w:themeColor="text1"/>
        </w:rPr>
        <w:t>n</w:t>
      </w:r>
      <w:r w:rsidR="001A0B67">
        <w:rPr>
          <w:color w:val="000000" w:themeColor="text1"/>
        </w:rPr>
        <w:t xml:space="preserve"> institutions and as an aspect of</w:t>
      </w:r>
      <w:r w:rsidR="00F60E7F">
        <w:rPr>
          <w:color w:val="000000" w:themeColor="text1"/>
        </w:rPr>
        <w:t xml:space="preserve"> institutionalis</w:t>
      </w:r>
      <w:r w:rsidR="001A0B67">
        <w:rPr>
          <w:color w:val="000000" w:themeColor="text1"/>
        </w:rPr>
        <w:t>t research</w:t>
      </w:r>
      <w:r w:rsidR="00F60E7F">
        <w:rPr>
          <w:color w:val="000000" w:themeColor="text1"/>
        </w:rPr>
        <w:t>, gender in organizations</w:t>
      </w:r>
      <w:r w:rsidR="001A0B67">
        <w:rPr>
          <w:color w:val="000000" w:themeColor="text1"/>
        </w:rPr>
        <w:t xml:space="preserve">, </w:t>
      </w:r>
      <w:r w:rsidR="004956D3" w:rsidRPr="53E9718E">
        <w:rPr>
          <w:color w:val="000000" w:themeColor="text1"/>
        </w:rPr>
        <w:t>gender knowledge</w:t>
      </w:r>
      <w:r w:rsidR="23FD30D8" w:rsidRPr="53E9718E">
        <w:rPr>
          <w:color w:val="000000" w:themeColor="text1"/>
        </w:rPr>
        <w:t>, methodologies for gender analysis of public policies</w:t>
      </w:r>
      <w:r w:rsidR="004956D3" w:rsidRPr="53E9718E">
        <w:rPr>
          <w:color w:val="000000" w:themeColor="text1"/>
        </w:rPr>
        <w:t>.</w:t>
      </w:r>
      <w:r w:rsidR="004956D3">
        <w:rPr>
          <w:color w:val="000000" w:themeColor="text1"/>
        </w:rPr>
        <w:t xml:space="preserve"> We discuss how gender and gender inequality is constituted through policy categories, policy discourses, </w:t>
      </w:r>
      <w:r w:rsidR="00F33526">
        <w:rPr>
          <w:color w:val="000000" w:themeColor="text1"/>
        </w:rPr>
        <w:t xml:space="preserve">institutions, </w:t>
      </w:r>
      <w:proofErr w:type="gramStart"/>
      <w:r w:rsidR="00F33526">
        <w:rPr>
          <w:color w:val="000000" w:themeColor="text1"/>
        </w:rPr>
        <w:t>organizations</w:t>
      </w:r>
      <w:proofErr w:type="gramEnd"/>
      <w:r w:rsidR="00F33526">
        <w:rPr>
          <w:color w:val="000000" w:themeColor="text1"/>
        </w:rPr>
        <w:t xml:space="preserve"> and knowledge. </w:t>
      </w:r>
      <w:r w:rsidR="7ACD4DAC" w:rsidRPr="53E9718E">
        <w:rPr>
          <w:color w:val="000000" w:themeColor="text1"/>
        </w:rPr>
        <w:t>First, we discuss gender as a policy category, gender as social structure</w:t>
      </w:r>
      <w:r w:rsidR="004956D3" w:rsidRPr="53E9718E">
        <w:rPr>
          <w:color w:val="000000" w:themeColor="text1"/>
        </w:rPr>
        <w:t xml:space="preserve"> </w:t>
      </w:r>
      <w:r w:rsidR="0D282DCA" w:rsidRPr="53E9718E">
        <w:rPr>
          <w:color w:val="000000" w:themeColor="text1"/>
        </w:rPr>
        <w:t xml:space="preserve">in interaction with other structures of inequality, </w:t>
      </w:r>
      <w:r w:rsidR="51112D5E" w:rsidRPr="53E9718E">
        <w:rPr>
          <w:color w:val="000000" w:themeColor="text1"/>
        </w:rPr>
        <w:t xml:space="preserve">and gender in policy institutions. </w:t>
      </w:r>
    </w:p>
    <w:p w14:paraId="76C478C7" w14:textId="77777777" w:rsidR="001A0B67" w:rsidRPr="00090A23" w:rsidRDefault="001A0B67" w:rsidP="2D4916C0">
      <w:pPr>
        <w:rPr>
          <w:color w:val="000000" w:themeColor="text1"/>
        </w:rPr>
      </w:pPr>
    </w:p>
    <w:p w14:paraId="19E208DF" w14:textId="2D476E2E" w:rsidR="2D4916C0" w:rsidRDefault="00B60732" w:rsidP="2D4916C0">
      <w:pPr>
        <w:rPr>
          <w:color w:val="000000" w:themeColor="text1"/>
        </w:rPr>
      </w:pPr>
      <w:r w:rsidRPr="00B60732">
        <w:rPr>
          <w:b/>
          <w:bCs/>
          <w:i/>
          <w:iCs/>
          <w:color w:val="000000" w:themeColor="text1"/>
        </w:rPr>
        <w:t>Readings</w:t>
      </w:r>
      <w:r w:rsidR="00C26C26">
        <w:rPr>
          <w:i/>
          <w:iCs/>
          <w:color w:val="000000" w:themeColor="text1"/>
        </w:rPr>
        <w:t xml:space="preserve"> </w:t>
      </w:r>
      <w:r w:rsidR="00C26C26" w:rsidRPr="53E9718E">
        <w:rPr>
          <w:color w:val="000000" w:themeColor="text1"/>
        </w:rPr>
        <w:t>(choose 1</w:t>
      </w:r>
      <w:r w:rsidR="3D770FC8" w:rsidRPr="53E9718E">
        <w:rPr>
          <w:color w:val="000000" w:themeColor="text1"/>
        </w:rPr>
        <w:t>)</w:t>
      </w:r>
    </w:p>
    <w:p w14:paraId="25257DDB" w14:textId="141C1ED4" w:rsidR="0A3F7AE9" w:rsidRDefault="0A3F7AE9" w:rsidP="00DF67AE">
      <w:r w:rsidRPr="2D4916C0">
        <w:t xml:space="preserve">Connell. R. W. </w:t>
      </w:r>
      <w:r>
        <w:t>202</w:t>
      </w:r>
      <w:r w:rsidR="5E7CCBA7">
        <w:t>1</w:t>
      </w:r>
      <w:r>
        <w:t>.</w:t>
      </w:r>
      <w:r w:rsidRPr="2D4916C0">
        <w:t xml:space="preserve"> </w:t>
      </w:r>
      <w:r w:rsidRPr="2D4916C0">
        <w:rPr>
          <w:i/>
          <w:iCs/>
        </w:rPr>
        <w:t>Gender</w:t>
      </w:r>
      <w:r w:rsidR="26B3A3E9" w:rsidRPr="53E9718E">
        <w:rPr>
          <w:i/>
          <w:iCs/>
        </w:rPr>
        <w:t xml:space="preserve"> in world perspective</w:t>
      </w:r>
      <w:r>
        <w:t>.</w:t>
      </w:r>
      <w:r w:rsidRPr="2D4916C0">
        <w:t xml:space="preserve">  Cambridge: Polity. (</w:t>
      </w:r>
      <w:r w:rsidR="72E15E68">
        <w:t>C</w:t>
      </w:r>
      <w:r>
        <w:t>h</w:t>
      </w:r>
      <w:r w:rsidRPr="2D4916C0">
        <w:t xml:space="preserve"> 1 The question of gender and </w:t>
      </w:r>
      <w:r w:rsidR="6C7AC804">
        <w:t>Ch 5</w:t>
      </w:r>
      <w:r w:rsidRPr="2D4916C0">
        <w:t xml:space="preserve"> Gender relations).</w:t>
      </w:r>
    </w:p>
    <w:p w14:paraId="75D581F8" w14:textId="691101F6" w:rsidR="2D4916C0" w:rsidRDefault="2D4916C0" w:rsidP="2D4916C0"/>
    <w:p w14:paraId="21775F3E" w14:textId="42A7626A" w:rsidR="001C4E5F" w:rsidRDefault="74EAE96A" w:rsidP="00C87D17">
      <w:pPr>
        <w:rPr>
          <w:i/>
          <w:iCs/>
          <w:color w:val="000000" w:themeColor="text1"/>
        </w:rPr>
      </w:pPr>
      <w:r w:rsidRPr="53E9718E">
        <w:rPr>
          <w:i/>
          <w:iCs/>
          <w:color w:val="000000" w:themeColor="text1"/>
        </w:rPr>
        <w:t>or</w:t>
      </w:r>
    </w:p>
    <w:p w14:paraId="5E36D1F6" w14:textId="0BF329F7" w:rsidR="00C87D17" w:rsidRDefault="00C87D17" w:rsidP="53E9718E">
      <w:pPr>
        <w:pStyle w:val="NormalWeb"/>
        <w:shd w:val="clear" w:color="auto" w:fill="FFFFFF" w:themeFill="background1"/>
        <w:rPr>
          <w:rFonts w:ascii="Times New Roman" w:hAnsi="Times New Roman" w:cs="Times New Roman"/>
          <w:color w:val="000000" w:themeColor="text1"/>
          <w:sz w:val="24"/>
          <w:szCs w:val="24"/>
        </w:rPr>
      </w:pPr>
      <w:r w:rsidRPr="00892283">
        <w:rPr>
          <w:rFonts w:ascii="Times New Roman" w:hAnsi="Times New Roman" w:cs="Times New Roman"/>
          <w:color w:val="000000" w:themeColor="text1"/>
          <w:sz w:val="24"/>
          <w:szCs w:val="24"/>
        </w:rPr>
        <w:t xml:space="preserve">MacKay, F., Kenny, M. and Chappell, L. (2010) New institutionalism through a gender lens: towards a feminist institutionalism? International Political Science Review, 31(5): 573–88. </w:t>
      </w:r>
      <w:proofErr w:type="spellStart"/>
      <w:r w:rsidRPr="00892283">
        <w:rPr>
          <w:rFonts w:ascii="Times New Roman" w:hAnsi="Times New Roman" w:cs="Times New Roman"/>
          <w:color w:val="000000" w:themeColor="text1"/>
          <w:sz w:val="24"/>
          <w:szCs w:val="24"/>
        </w:rPr>
        <w:t>doi</w:t>
      </w:r>
      <w:proofErr w:type="spellEnd"/>
      <w:r w:rsidRPr="00892283">
        <w:rPr>
          <w:rFonts w:ascii="Times New Roman" w:hAnsi="Times New Roman" w:cs="Times New Roman"/>
          <w:color w:val="000000" w:themeColor="text1"/>
          <w:sz w:val="24"/>
          <w:szCs w:val="24"/>
        </w:rPr>
        <w:t>: 10.1177/0192512110388788</w:t>
      </w:r>
    </w:p>
    <w:p w14:paraId="4F221011" w14:textId="3A60F585" w:rsidR="4DA7A2AA" w:rsidRPr="009372A6" w:rsidRDefault="4DA7A2AA" w:rsidP="2D4916C0">
      <w:pPr>
        <w:rPr>
          <w:b/>
          <w:bCs/>
          <w:i/>
          <w:iCs/>
          <w:color w:val="000000" w:themeColor="text1"/>
        </w:rPr>
      </w:pPr>
      <w:r w:rsidRPr="009372A6">
        <w:rPr>
          <w:b/>
          <w:bCs/>
          <w:i/>
          <w:iCs/>
          <w:color w:val="000000" w:themeColor="text1"/>
        </w:rPr>
        <w:t>Recommended</w:t>
      </w:r>
    </w:p>
    <w:p w14:paraId="44B8AA96" w14:textId="77777777" w:rsidR="284FB5F3" w:rsidRDefault="284FB5F3">
      <w:proofErr w:type="spellStart"/>
      <w:r>
        <w:t>Risman</w:t>
      </w:r>
      <w:proofErr w:type="spellEnd"/>
      <w:r>
        <w:t>, Barbara J. 2004. “Gender as a Social Structure: Theory Wrestling with Activism.” Gender &amp; Society 18(4): 429–50.</w:t>
      </w:r>
    </w:p>
    <w:p w14:paraId="78595FEE" w14:textId="72AFEBDD" w:rsidR="53E9718E" w:rsidRDefault="53E9718E" w:rsidP="53E9718E">
      <w:pPr>
        <w:rPr>
          <w:color w:val="000000" w:themeColor="text1"/>
        </w:rPr>
      </w:pPr>
    </w:p>
    <w:p w14:paraId="6E6C0950" w14:textId="77777777" w:rsidR="00460E36" w:rsidRPr="001B7CBA" w:rsidRDefault="00460E36" w:rsidP="00460E36">
      <w:pPr>
        <w:rPr>
          <w:color w:val="000000" w:themeColor="text1"/>
          <w:bdr w:val="none" w:sz="0" w:space="0" w:color="auto" w:frame="1"/>
        </w:rPr>
      </w:pPr>
      <w:r w:rsidRPr="001B7CBA">
        <w:rPr>
          <w:color w:val="000000" w:themeColor="text1"/>
          <w:bdr w:val="none" w:sz="0" w:space="0" w:color="auto" w:frame="1"/>
        </w:rPr>
        <w:t xml:space="preserve">Carol </w:t>
      </w:r>
      <w:proofErr w:type="spellStart"/>
      <w:r w:rsidRPr="001B7CBA">
        <w:rPr>
          <w:color w:val="000000" w:themeColor="text1"/>
          <w:bdr w:val="none" w:sz="0" w:space="0" w:color="auto" w:frame="1"/>
        </w:rPr>
        <w:t>Bacchi</w:t>
      </w:r>
      <w:proofErr w:type="spellEnd"/>
      <w:r w:rsidRPr="001B7CBA">
        <w:rPr>
          <w:color w:val="000000" w:themeColor="text1"/>
          <w:bdr w:val="none" w:sz="0" w:space="0" w:color="auto" w:frame="1"/>
        </w:rPr>
        <w:t xml:space="preserve"> (2017) Policies as Gendering Practices: Re-Viewing Categorical Distinctions, Journal of Women, Politics &amp; Policy, 38:1, 20-41, DOI: </w:t>
      </w:r>
      <w:hyperlink r:id="rId12">
        <w:r w:rsidRPr="001B7CBA">
          <w:rPr>
            <w:color w:val="000000" w:themeColor="text1"/>
            <w:bdr w:val="none" w:sz="0" w:space="0" w:color="auto" w:frame="1"/>
          </w:rPr>
          <w:t>10.1080/1554477X.2016.1198207</w:t>
        </w:r>
      </w:hyperlink>
    </w:p>
    <w:p w14:paraId="521AEFBD" w14:textId="77777777" w:rsidR="00460E36" w:rsidRDefault="00460E36" w:rsidP="00DF67AE"/>
    <w:p w14:paraId="047F9DD8" w14:textId="21DA6329" w:rsidR="00DB36C3" w:rsidRPr="00DB36C3" w:rsidRDefault="00DB36C3" w:rsidP="00DF67AE">
      <w:proofErr w:type="spellStart"/>
      <w:r w:rsidRPr="00DF67AE">
        <w:t>Hawkesworth</w:t>
      </w:r>
      <w:proofErr w:type="spellEnd"/>
      <w:r w:rsidRPr="00DF67AE">
        <w:t>, Mary</w:t>
      </w:r>
      <w:r w:rsidR="00312775">
        <w:t xml:space="preserve"> (2013) </w:t>
      </w:r>
      <w:r w:rsidRPr="00DF67AE">
        <w:t>'Sex, Gender, and Sexuality: From Naturalized Presumption to Analytical Categories</w:t>
      </w:r>
      <w:proofErr w:type="gramStart"/>
      <w:r w:rsidRPr="00DF67AE">
        <w:t>'</w:t>
      </w:r>
      <w:r w:rsidR="00312775">
        <w:t xml:space="preserve"> </w:t>
      </w:r>
      <w:r w:rsidRPr="00DF67AE">
        <w:t> in</w:t>
      </w:r>
      <w:proofErr w:type="gramEnd"/>
      <w:r w:rsidRPr="00DF67AE">
        <w:t xml:space="preserve"> Georgina Waylen and others (eds</w:t>
      </w:r>
      <w:r w:rsidRPr="00312775">
        <w:rPr>
          <w:i/>
          <w:iCs/>
        </w:rPr>
        <w:t>), The Oxford Handbook of Gender and Politics</w:t>
      </w:r>
      <w:r w:rsidRPr="00DF67AE">
        <w:t xml:space="preserve"> </w:t>
      </w:r>
      <w:hyperlink r:id="rId13" w:history="1">
        <w:r w:rsidR="002F5AFC" w:rsidRPr="00DF67AE">
          <w:t>https://doi.org/10.1093/oxfordhb/9780199751457.013.0001</w:t>
        </w:r>
      </w:hyperlink>
      <w:r w:rsidR="00D647DF">
        <w:t xml:space="preserve"> </w:t>
      </w:r>
    </w:p>
    <w:p w14:paraId="464D2730" w14:textId="18CC78BB" w:rsidR="26A59536" w:rsidRPr="00DF67AE" w:rsidRDefault="26A59536" w:rsidP="00DF67AE"/>
    <w:p w14:paraId="7EF40FA2" w14:textId="11933C53" w:rsidR="7B6B4FA3" w:rsidRPr="00DF67AE" w:rsidRDefault="7B6B4FA3" w:rsidP="26A59536">
      <w:r w:rsidRPr="00DF67AE">
        <w:t>W</w:t>
      </w:r>
      <w:r w:rsidR="00DF67AE">
        <w:t xml:space="preserve">est and </w:t>
      </w:r>
      <w:r w:rsidRPr="00DF67AE">
        <w:t>Z</w:t>
      </w:r>
      <w:r w:rsidR="00DF67AE">
        <w:t>immerma</w:t>
      </w:r>
      <w:r w:rsidR="00312775">
        <w:t xml:space="preserve">n </w:t>
      </w:r>
      <w:r w:rsidRPr="00DF67AE">
        <w:t xml:space="preserve">(1987). Doing Gender. Gender &amp; Society, 1(2), 125–151. </w:t>
      </w:r>
      <w:hyperlink r:id="rId14">
        <w:r w:rsidRPr="00DF67AE">
          <w:t>https://doi.org/10.1177/0891243287001002002</w:t>
        </w:r>
      </w:hyperlink>
    </w:p>
    <w:p w14:paraId="7DA47EEC" w14:textId="0A9DEDCD" w:rsidR="7E19F92E" w:rsidRPr="00DF67AE" w:rsidRDefault="7E19F92E" w:rsidP="7E19F92E"/>
    <w:p w14:paraId="69B6FEEF" w14:textId="77777777" w:rsidR="00E111A0" w:rsidRDefault="00E111A0" w:rsidP="00E111A0">
      <w:pPr>
        <w:rPr>
          <w:color w:val="000000" w:themeColor="text1"/>
        </w:rPr>
      </w:pPr>
      <w:proofErr w:type="spellStart"/>
      <w:r w:rsidRPr="2D4916C0">
        <w:rPr>
          <w:color w:val="000000" w:themeColor="text1"/>
        </w:rPr>
        <w:t>Fischel</w:t>
      </w:r>
      <w:proofErr w:type="spellEnd"/>
      <w:r w:rsidRPr="2D4916C0">
        <w:rPr>
          <w:color w:val="000000" w:themeColor="text1"/>
        </w:rPr>
        <w:t xml:space="preserve">, Joseph J., Paisley </w:t>
      </w:r>
      <w:proofErr w:type="spellStart"/>
      <w:r w:rsidRPr="2D4916C0">
        <w:rPr>
          <w:color w:val="000000" w:themeColor="text1"/>
        </w:rPr>
        <w:t>Currah</w:t>
      </w:r>
      <w:proofErr w:type="spellEnd"/>
      <w:r w:rsidRPr="2D4916C0">
        <w:rPr>
          <w:color w:val="000000" w:themeColor="text1"/>
        </w:rPr>
        <w:t xml:space="preserve">, and </w:t>
      </w:r>
      <w:proofErr w:type="spellStart"/>
      <w:r w:rsidRPr="2D4916C0">
        <w:rPr>
          <w:color w:val="000000" w:themeColor="text1"/>
        </w:rPr>
        <w:t>Aeyal</w:t>
      </w:r>
      <w:proofErr w:type="spellEnd"/>
      <w:r w:rsidRPr="2D4916C0">
        <w:rPr>
          <w:color w:val="000000" w:themeColor="text1"/>
        </w:rPr>
        <w:t xml:space="preserve"> Gross. 2019. “Social Justice for Gender and Sexual Minorities: A Discussion with Paisley </w:t>
      </w:r>
      <w:proofErr w:type="spellStart"/>
      <w:r w:rsidRPr="2D4916C0">
        <w:rPr>
          <w:color w:val="000000" w:themeColor="text1"/>
        </w:rPr>
        <w:t>Currah</w:t>
      </w:r>
      <w:proofErr w:type="spellEnd"/>
      <w:r w:rsidRPr="2D4916C0">
        <w:rPr>
          <w:color w:val="000000" w:themeColor="text1"/>
        </w:rPr>
        <w:t xml:space="preserve"> and </w:t>
      </w:r>
      <w:proofErr w:type="spellStart"/>
      <w:r w:rsidRPr="2D4916C0">
        <w:rPr>
          <w:color w:val="000000" w:themeColor="text1"/>
        </w:rPr>
        <w:t>Aeyal</w:t>
      </w:r>
      <w:proofErr w:type="spellEnd"/>
      <w:r w:rsidRPr="2D4916C0">
        <w:rPr>
          <w:color w:val="000000" w:themeColor="text1"/>
        </w:rPr>
        <w:t xml:space="preserve"> Gross.” Critical Analysis of Law 6 (1). </w:t>
      </w:r>
      <w:hyperlink r:id="rId15">
        <w:r w:rsidRPr="2D4916C0">
          <w:rPr>
            <w:rStyle w:val="Hyperlink"/>
          </w:rPr>
          <w:t>https://cal.library.utoronto.ca/index.php/cal/article/view/32565</w:t>
        </w:r>
      </w:hyperlink>
      <w:r w:rsidRPr="2D4916C0">
        <w:rPr>
          <w:color w:val="000000" w:themeColor="text1"/>
        </w:rPr>
        <w:t xml:space="preserve">. </w:t>
      </w:r>
    </w:p>
    <w:p w14:paraId="6C393519" w14:textId="77777777" w:rsidR="00E111A0" w:rsidRDefault="00E111A0" w:rsidP="58FE0B4A"/>
    <w:p w14:paraId="78050085" w14:textId="5231A06F" w:rsidR="47A20997" w:rsidRDefault="47A20997" w:rsidP="58FE0B4A">
      <w:r w:rsidRPr="00DF67AE">
        <w:t xml:space="preserve">Redding, Jeffrey A. 2016. “Transgender Rights in </w:t>
      </w:r>
      <w:proofErr w:type="gramStart"/>
      <w:r w:rsidRPr="00DF67AE">
        <w:t>Pakistan?:</w:t>
      </w:r>
      <w:proofErr w:type="gramEnd"/>
      <w:r w:rsidRPr="00DF67AE">
        <w:t xml:space="preserve">Global, Colonial, and Islamic Perspectives.” SSRN Scholarly Paper ID 2837520. Rochester, NY: Social Science Research Network. </w:t>
      </w:r>
      <w:hyperlink r:id="rId16">
        <w:r w:rsidRPr="00DF67AE">
          <w:t>https://doi.org/10.2139/ssrn.2837520</w:t>
        </w:r>
      </w:hyperlink>
      <w:r w:rsidR="00E111A0">
        <w:t xml:space="preserve"> </w:t>
      </w:r>
    </w:p>
    <w:p w14:paraId="54E4B63D" w14:textId="77777777" w:rsidR="00E111A0" w:rsidRPr="00DF67AE" w:rsidRDefault="00E111A0" w:rsidP="58FE0B4A"/>
    <w:p w14:paraId="3BE0092D" w14:textId="77777777" w:rsidR="001C4E5F" w:rsidRPr="00716431" w:rsidRDefault="001C4E5F" w:rsidP="001C4E5F">
      <w:pPr>
        <w:rPr>
          <w:color w:val="000000" w:themeColor="text1"/>
          <w:bdr w:val="none" w:sz="0" w:space="0" w:color="auto" w:frame="1"/>
        </w:rPr>
      </w:pPr>
      <w:proofErr w:type="spellStart"/>
      <w:r w:rsidRPr="00716431">
        <w:rPr>
          <w:color w:val="000000" w:themeColor="text1"/>
          <w:bdr w:val="none" w:sz="0" w:space="0" w:color="auto" w:frame="1"/>
        </w:rPr>
        <w:t>Bacchi</w:t>
      </w:r>
      <w:proofErr w:type="spellEnd"/>
      <w:r w:rsidRPr="00716431">
        <w:rPr>
          <w:color w:val="000000" w:themeColor="text1"/>
          <w:bdr w:val="none" w:sz="0" w:space="0" w:color="auto" w:frame="1"/>
        </w:rPr>
        <w:t xml:space="preserve">, Carol 1999 </w:t>
      </w:r>
      <w:r w:rsidRPr="00EA7915">
        <w:rPr>
          <w:i/>
          <w:iCs/>
          <w:color w:val="000000" w:themeColor="text1"/>
          <w:bdr w:val="none" w:sz="0" w:space="0" w:color="auto" w:frame="1"/>
        </w:rPr>
        <w:t xml:space="preserve">Women, </w:t>
      </w:r>
      <w:proofErr w:type="gramStart"/>
      <w:r w:rsidRPr="00EA7915">
        <w:rPr>
          <w:i/>
          <w:iCs/>
          <w:color w:val="000000" w:themeColor="text1"/>
          <w:bdr w:val="none" w:sz="0" w:space="0" w:color="auto" w:frame="1"/>
        </w:rPr>
        <w:t>Policy</w:t>
      </w:r>
      <w:proofErr w:type="gramEnd"/>
      <w:r w:rsidRPr="00EA7915">
        <w:rPr>
          <w:i/>
          <w:iCs/>
          <w:color w:val="000000" w:themeColor="text1"/>
          <w:bdr w:val="none" w:sz="0" w:space="0" w:color="auto" w:frame="1"/>
        </w:rPr>
        <w:t xml:space="preserve"> and Politics: The Construction of Policy Problems.</w:t>
      </w:r>
      <w:r>
        <w:rPr>
          <w:color w:val="000000" w:themeColor="text1"/>
          <w:bdr w:val="none" w:sz="0" w:space="0" w:color="auto" w:frame="1"/>
        </w:rPr>
        <w:t xml:space="preserve"> Part one: What is the problem – traditional and novel approach to policy studies</w:t>
      </w:r>
    </w:p>
    <w:p w14:paraId="7FC8227D" w14:textId="1CCCCF41" w:rsidR="001C4E5F" w:rsidRDefault="001C4E5F" w:rsidP="001C4E5F">
      <w:r>
        <w:t>Preamble (p. 15- 16), Chapter 1, Chapter 3, and Chapter 10 (sexual harassment).</w:t>
      </w:r>
    </w:p>
    <w:p w14:paraId="7DB9981F" w14:textId="77777777" w:rsidR="001C4E5F" w:rsidRDefault="001C4E5F" w:rsidP="001C4E5F"/>
    <w:p w14:paraId="5AE587D0" w14:textId="77777777" w:rsidR="002736EA" w:rsidRPr="003E544D" w:rsidRDefault="002736EA" w:rsidP="002736EA">
      <w:r w:rsidRPr="003E544D">
        <w:lastRenderedPageBreak/>
        <w:t>Connell, Raewyn. 2006. “Glass Ceilings or Gendered Institutions? Mapping the Gender Regimes of Public Sector Worksites.” Public Administration Review 66 (6): 837–49. https://doi.org/10.1111/j.1540-6210.2006.00652.x.</w:t>
      </w:r>
    </w:p>
    <w:p w14:paraId="32982C20" w14:textId="77777777" w:rsidR="002736EA" w:rsidRDefault="002736EA" w:rsidP="002736EA">
      <w:pPr>
        <w:rPr>
          <w:color w:val="000000" w:themeColor="text1"/>
        </w:rPr>
      </w:pPr>
    </w:p>
    <w:p w14:paraId="1AECC941" w14:textId="77777777" w:rsidR="00F76DC6" w:rsidRDefault="002736EA" w:rsidP="00F76DC6">
      <w:r w:rsidRPr="00892283">
        <w:t>Connell, R. (2006), The Experience of Gender Change in Public Sector Organizations. Gender, Work &amp; Organization, 13: 435-452. </w:t>
      </w:r>
      <w:hyperlink r:id="rId17" w:history="1">
        <w:r w:rsidRPr="00892283">
          <w:t>https://doi.org/10.1111/j.1468-0432.2006.00316.x</w:t>
        </w:r>
      </w:hyperlink>
      <w:r>
        <w:t xml:space="preserve"> </w:t>
      </w:r>
    </w:p>
    <w:p w14:paraId="33549621" w14:textId="77777777" w:rsidR="00F76DC6" w:rsidRDefault="00F76DC6" w:rsidP="00F76DC6"/>
    <w:p w14:paraId="1C0DB55C" w14:textId="08F17CFC" w:rsidR="100F1BAB" w:rsidRPr="00F76DC6" w:rsidRDefault="100F1BAB" w:rsidP="00F76DC6">
      <w:r w:rsidRPr="53E9718E">
        <w:rPr>
          <w:color w:val="000000" w:themeColor="text1"/>
        </w:rPr>
        <w:t>Kenny M. (2013). A feminist institutionalist approach. In </w:t>
      </w:r>
      <w:r w:rsidRPr="53E9718E">
        <w:rPr>
          <w:i/>
          <w:iCs/>
          <w:color w:val="000000" w:themeColor="text1"/>
        </w:rPr>
        <w:t>Gender and political recruitment</w:t>
      </w:r>
      <w:r w:rsidRPr="53E9718E">
        <w:rPr>
          <w:color w:val="000000" w:themeColor="text1"/>
        </w:rPr>
        <w:t> (pp. 34–62). New York: Springer.</w:t>
      </w:r>
    </w:p>
    <w:p w14:paraId="5649103E" w14:textId="239A623F" w:rsidR="53E9718E" w:rsidRDefault="53E9718E" w:rsidP="53E9718E">
      <w:pPr>
        <w:rPr>
          <w:color w:val="000000" w:themeColor="text1"/>
        </w:rPr>
      </w:pPr>
    </w:p>
    <w:p w14:paraId="313B844A" w14:textId="2A9B757E" w:rsidR="0C2C0295" w:rsidRDefault="0C2C0295">
      <w:r w:rsidRPr="53E9718E">
        <w:rPr>
          <w:color w:val="181817"/>
        </w:rPr>
        <w:t xml:space="preserve">Banaszak, L., &amp; Weldon, S. (2011). Informal Institutions, Protest, and Change in Gendered Federal Systems. </w:t>
      </w:r>
      <w:r w:rsidRPr="53E9718E">
        <w:rPr>
          <w:i/>
          <w:iCs/>
          <w:color w:val="181817"/>
        </w:rPr>
        <w:t>Politics &amp; Gender,</w:t>
      </w:r>
      <w:r w:rsidRPr="53E9718E">
        <w:rPr>
          <w:color w:val="181817"/>
        </w:rPr>
        <w:t xml:space="preserve"> </w:t>
      </w:r>
      <w:r w:rsidRPr="53E9718E">
        <w:rPr>
          <w:i/>
          <w:iCs/>
          <w:color w:val="181817"/>
        </w:rPr>
        <w:t>7</w:t>
      </w:r>
      <w:r w:rsidRPr="53E9718E">
        <w:rPr>
          <w:color w:val="181817"/>
        </w:rPr>
        <w:t>(2), 262-273. doi:10.1017/S1743923X11000109</w:t>
      </w:r>
    </w:p>
    <w:p w14:paraId="3D40B325" w14:textId="3A451A15" w:rsidR="53E9718E" w:rsidRDefault="53E9718E" w:rsidP="53E9718E">
      <w:pPr>
        <w:rPr>
          <w:color w:val="181817"/>
        </w:rPr>
      </w:pPr>
    </w:p>
    <w:p w14:paraId="2E032E57" w14:textId="77777777" w:rsidR="0C2C0295" w:rsidRDefault="0C2C0295">
      <w:r w:rsidRPr="53E9718E">
        <w:rPr>
          <w:color w:val="000000" w:themeColor="text1"/>
        </w:rPr>
        <w:t xml:space="preserve">Waylen, G. (2014). Informal Institutions, Institutional Change, and Gender Equality. </w:t>
      </w:r>
      <w:r w:rsidRPr="53E9718E">
        <w:rPr>
          <w:i/>
          <w:iCs/>
          <w:color w:val="000000" w:themeColor="text1"/>
        </w:rPr>
        <w:t>Political Research Quarterly</w:t>
      </w:r>
      <w:r w:rsidRPr="53E9718E">
        <w:rPr>
          <w:color w:val="000000" w:themeColor="text1"/>
        </w:rPr>
        <w:t xml:space="preserve">, </w:t>
      </w:r>
      <w:r w:rsidRPr="53E9718E">
        <w:rPr>
          <w:i/>
          <w:iCs/>
          <w:color w:val="000000" w:themeColor="text1"/>
        </w:rPr>
        <w:t>67</w:t>
      </w:r>
      <w:r w:rsidRPr="53E9718E">
        <w:rPr>
          <w:color w:val="000000" w:themeColor="text1"/>
        </w:rPr>
        <w:t>(1), 212–223. http://www.jstor.org/stable/23612047</w:t>
      </w:r>
    </w:p>
    <w:p w14:paraId="7BA03264" w14:textId="12271D11" w:rsidR="26A59536" w:rsidRDefault="26A59536" w:rsidP="26A59536">
      <w:pPr>
        <w:rPr>
          <w:color w:val="000000" w:themeColor="text1"/>
        </w:rPr>
      </w:pPr>
    </w:p>
    <w:p w14:paraId="4D406DFF" w14:textId="77777777" w:rsidR="00C21424" w:rsidRDefault="00C21424">
      <w:pPr>
        <w:rPr>
          <w:i/>
          <w:iCs/>
          <w:color w:val="000000" w:themeColor="text1"/>
        </w:rPr>
      </w:pPr>
      <w:r>
        <w:rPr>
          <w:i/>
          <w:iCs/>
          <w:color w:val="000000" w:themeColor="text1"/>
        </w:rPr>
        <w:br w:type="page"/>
      </w:r>
    </w:p>
    <w:p w14:paraId="3B4F4168" w14:textId="4F104DDF" w:rsidR="26A59536" w:rsidRPr="00C21424" w:rsidRDefault="00DB11E3" w:rsidP="26A59536">
      <w:pPr>
        <w:rPr>
          <w:i/>
          <w:iCs/>
          <w:color w:val="000000" w:themeColor="text1"/>
        </w:rPr>
      </w:pPr>
      <w:r w:rsidRPr="00C21424">
        <w:rPr>
          <w:b/>
          <w:bCs/>
          <w:color w:val="000000" w:themeColor="text1"/>
        </w:rPr>
        <w:lastRenderedPageBreak/>
        <w:t xml:space="preserve">Class 3 </w:t>
      </w:r>
      <w:r w:rsidR="00A962FA">
        <w:rPr>
          <w:b/>
          <w:bCs/>
          <w:color w:val="000000" w:themeColor="text1"/>
        </w:rPr>
        <w:t>Gender in Organizations</w:t>
      </w:r>
      <w:r w:rsidR="00076795">
        <w:rPr>
          <w:b/>
          <w:bCs/>
          <w:color w:val="000000" w:themeColor="text1"/>
        </w:rPr>
        <w:t>/ gender k</w:t>
      </w:r>
      <w:r w:rsidR="00C55B5A">
        <w:rPr>
          <w:b/>
          <w:bCs/>
          <w:color w:val="000000" w:themeColor="text1"/>
        </w:rPr>
        <w:t>nowledge</w:t>
      </w:r>
      <w:r w:rsidRPr="00C21424">
        <w:rPr>
          <w:i/>
          <w:iCs/>
          <w:color w:val="000000" w:themeColor="text1"/>
        </w:rPr>
        <w:t xml:space="preserve"> (</w:t>
      </w:r>
      <w:r w:rsidR="00C21424">
        <w:rPr>
          <w:i/>
          <w:iCs/>
          <w:color w:val="000000" w:themeColor="text1"/>
        </w:rPr>
        <w:t>class 2 continued</w:t>
      </w:r>
      <w:r w:rsidRPr="00C21424">
        <w:rPr>
          <w:i/>
          <w:iCs/>
          <w:color w:val="000000" w:themeColor="text1"/>
        </w:rPr>
        <w:t>)</w:t>
      </w:r>
    </w:p>
    <w:p w14:paraId="45217ACE" w14:textId="730AAE3E" w:rsidR="26A59536" w:rsidRDefault="26A59536" w:rsidP="26A59536">
      <w:pPr>
        <w:rPr>
          <w:i/>
          <w:iCs/>
          <w:color w:val="000000" w:themeColor="text1"/>
          <w:highlight w:val="yellow"/>
        </w:rPr>
      </w:pPr>
    </w:p>
    <w:p w14:paraId="7F496791" w14:textId="07951391" w:rsidR="00076795" w:rsidRDefault="00CD4F7D" w:rsidP="00716431">
      <w:pPr>
        <w:rPr>
          <w:color w:val="000000" w:themeColor="text1"/>
          <w:bdr w:val="none" w:sz="0" w:space="0" w:color="auto" w:frame="1"/>
        </w:rPr>
      </w:pPr>
      <w:r>
        <w:rPr>
          <w:color w:val="000000" w:themeColor="text1"/>
          <w:bdr w:val="none" w:sz="0" w:space="0" w:color="auto" w:frame="1"/>
        </w:rPr>
        <w:t>Continuing from the previous session</w:t>
      </w:r>
      <w:r w:rsidR="00C62442">
        <w:rPr>
          <w:color w:val="000000" w:themeColor="text1"/>
          <w:bdr w:val="none" w:sz="0" w:space="0" w:color="auto" w:frame="1"/>
        </w:rPr>
        <w:t>,</w:t>
      </w:r>
      <w:r>
        <w:rPr>
          <w:color w:val="000000" w:themeColor="text1"/>
          <w:bdr w:val="none" w:sz="0" w:space="0" w:color="auto" w:frame="1"/>
        </w:rPr>
        <w:t xml:space="preserve"> this class we discuss key conceptual issues such as gender </w:t>
      </w:r>
      <w:r w:rsidR="008306DF">
        <w:rPr>
          <w:color w:val="000000" w:themeColor="text1"/>
          <w:bdr w:val="none" w:sz="0" w:space="0" w:color="auto" w:frame="1"/>
        </w:rPr>
        <w:t>in organizations, gender knowledge</w:t>
      </w:r>
      <w:r w:rsidR="00C62442">
        <w:rPr>
          <w:color w:val="000000" w:themeColor="text1"/>
          <w:bdr w:val="none" w:sz="0" w:space="0" w:color="auto" w:frame="1"/>
        </w:rPr>
        <w:t xml:space="preserve"> and expertise.</w:t>
      </w:r>
    </w:p>
    <w:p w14:paraId="194E77E7" w14:textId="77777777" w:rsidR="00076795" w:rsidRDefault="00076795" w:rsidP="00716431">
      <w:pPr>
        <w:rPr>
          <w:color w:val="000000" w:themeColor="text1"/>
          <w:bdr w:val="none" w:sz="0" w:space="0" w:color="auto" w:frame="1"/>
        </w:rPr>
      </w:pPr>
    </w:p>
    <w:p w14:paraId="16E86EF2" w14:textId="4EFDC93F" w:rsidR="00076795" w:rsidRPr="00076795" w:rsidRDefault="00076795" w:rsidP="00716431">
      <w:pPr>
        <w:rPr>
          <w:b/>
          <w:bCs/>
          <w:i/>
          <w:iCs/>
          <w:color w:val="000000" w:themeColor="text1"/>
          <w:bdr w:val="none" w:sz="0" w:space="0" w:color="auto" w:frame="1"/>
        </w:rPr>
      </w:pPr>
      <w:r w:rsidRPr="00076795">
        <w:rPr>
          <w:b/>
          <w:bCs/>
          <w:i/>
          <w:iCs/>
          <w:color w:val="000000" w:themeColor="text1"/>
          <w:bdr w:val="none" w:sz="0" w:space="0" w:color="auto" w:frame="1"/>
        </w:rPr>
        <w:t>Readings</w:t>
      </w:r>
      <w:r w:rsidR="494308AA" w:rsidRPr="53E9718E">
        <w:rPr>
          <w:b/>
          <w:bCs/>
          <w:i/>
          <w:iCs/>
          <w:color w:val="000000" w:themeColor="text1"/>
          <w:bdr w:val="none" w:sz="0" w:space="0" w:color="auto" w:frame="1"/>
        </w:rPr>
        <w:t xml:space="preserve"> (</w:t>
      </w:r>
      <w:r w:rsidR="494308AA" w:rsidRPr="53E9718E">
        <w:rPr>
          <w:color w:val="000000" w:themeColor="text1"/>
          <w:bdr w:val="none" w:sz="0" w:space="0" w:color="auto" w:frame="1"/>
        </w:rPr>
        <w:t xml:space="preserve">choose </w:t>
      </w:r>
      <w:r w:rsidR="753BCE26" w:rsidRPr="53E9718E">
        <w:rPr>
          <w:color w:val="000000" w:themeColor="text1"/>
          <w:bdr w:val="none" w:sz="0" w:space="0" w:color="auto" w:frame="1"/>
        </w:rPr>
        <w:t>one</w:t>
      </w:r>
      <w:r w:rsidR="494308AA" w:rsidRPr="53E9718E">
        <w:rPr>
          <w:color w:val="000000" w:themeColor="text1"/>
          <w:bdr w:val="none" w:sz="0" w:space="0" w:color="auto" w:frame="1"/>
        </w:rPr>
        <w:t>)</w:t>
      </w:r>
    </w:p>
    <w:p w14:paraId="55F54E9F" w14:textId="767C8826" w:rsidR="00076795" w:rsidRDefault="00076795" w:rsidP="00076795">
      <w:proofErr w:type="spellStart"/>
      <w:r w:rsidRPr="00E111A0">
        <w:t>Benschop</w:t>
      </w:r>
      <w:proofErr w:type="spellEnd"/>
      <w:r w:rsidRPr="00E111A0">
        <w:t xml:space="preserve"> Y., </w:t>
      </w:r>
      <w:proofErr w:type="spellStart"/>
      <w:r w:rsidRPr="00E111A0">
        <w:t>Verloo</w:t>
      </w:r>
      <w:proofErr w:type="spellEnd"/>
      <w:r w:rsidRPr="00E111A0">
        <w:t xml:space="preserve"> M. </w:t>
      </w:r>
      <w:r>
        <w:t xml:space="preserve">(2006) “Sisyphus’ Sisters”: Can </w:t>
      </w:r>
      <w:r w:rsidRPr="008620C2">
        <w:t xml:space="preserve">Mainstreaming Escape the </w:t>
      </w:r>
      <w:proofErr w:type="spellStart"/>
      <w:r w:rsidRPr="008620C2">
        <w:t>Genderedness</w:t>
      </w:r>
      <w:proofErr w:type="spellEnd"/>
      <w:r w:rsidRPr="008620C2">
        <w:t xml:space="preserve"> of Organizations?' </w:t>
      </w:r>
      <w:r w:rsidRPr="00C87D17">
        <w:rPr>
          <w:i/>
          <w:iCs/>
        </w:rPr>
        <w:t>Journal of Gender Studies</w:t>
      </w:r>
      <w:r w:rsidRPr="008620C2">
        <w:t>, 15(1), 19-33.</w:t>
      </w:r>
    </w:p>
    <w:p w14:paraId="18746DDE" w14:textId="7695C8FF" w:rsidR="00076795" w:rsidRDefault="00076795" w:rsidP="53E9718E">
      <w:pPr>
        <w:shd w:val="clear" w:color="auto" w:fill="FFFFFF" w:themeFill="background1"/>
        <w:rPr>
          <w:color w:val="000000" w:themeColor="text1"/>
          <w:bdr w:val="none" w:sz="0" w:space="0" w:color="auto" w:frame="1"/>
        </w:rPr>
      </w:pPr>
    </w:p>
    <w:p w14:paraId="4F610CF0" w14:textId="77777777" w:rsidR="00F60309" w:rsidRPr="00DE6533" w:rsidRDefault="00F60309" w:rsidP="00F60309">
      <w:pPr>
        <w:rPr>
          <w:color w:val="000000" w:themeColor="text1"/>
          <w:bdr w:val="none" w:sz="0" w:space="0" w:color="auto" w:frame="1"/>
        </w:rPr>
      </w:pPr>
      <w:r w:rsidRPr="00DE6533">
        <w:rPr>
          <w:color w:val="000000" w:themeColor="text1"/>
          <w:bdr w:val="none" w:sz="0" w:space="0" w:color="auto" w:frame="1"/>
        </w:rPr>
        <w:t xml:space="preserve">Rosalind </w:t>
      </w:r>
      <w:proofErr w:type="spellStart"/>
      <w:r w:rsidRPr="00DE6533">
        <w:rPr>
          <w:color w:val="000000" w:themeColor="text1"/>
          <w:bdr w:val="none" w:sz="0" w:space="0" w:color="auto" w:frame="1"/>
        </w:rPr>
        <w:t>Cavaghan</w:t>
      </w:r>
      <w:proofErr w:type="spellEnd"/>
      <w:r w:rsidRPr="00DE6533">
        <w:rPr>
          <w:color w:val="000000" w:themeColor="text1"/>
          <w:bdr w:val="none" w:sz="0" w:space="0" w:color="auto" w:frame="1"/>
        </w:rPr>
        <w:t xml:space="preserve"> (2017) Bridging Rhetoric and Practice: New Perspectives on Barriers to Gendered Change, Journal of Women, Politics &amp; Policy, 38</w:t>
      </w:r>
      <w:r>
        <w:rPr>
          <w:color w:val="000000" w:themeColor="text1"/>
          <w:bdr w:val="none" w:sz="0" w:space="0" w:color="auto" w:frame="1"/>
        </w:rPr>
        <w:t>(1):</w:t>
      </w:r>
      <w:r w:rsidRPr="00DE6533">
        <w:rPr>
          <w:color w:val="000000" w:themeColor="text1"/>
          <w:bdr w:val="none" w:sz="0" w:space="0" w:color="auto" w:frame="1"/>
        </w:rPr>
        <w:t xml:space="preserve">42-63 </w:t>
      </w:r>
      <w:hyperlink r:id="rId18">
        <w:r w:rsidRPr="00DE6533">
          <w:rPr>
            <w:color w:val="000000" w:themeColor="text1"/>
            <w:bdr w:val="none" w:sz="0" w:space="0" w:color="auto" w:frame="1"/>
          </w:rPr>
          <w:t>10.1080/1554477X.2016.1198209</w:t>
        </w:r>
      </w:hyperlink>
    </w:p>
    <w:p w14:paraId="1C5FF71A" w14:textId="41FE5EF7" w:rsidR="00F60309" w:rsidRDefault="00F60309" w:rsidP="00F60309">
      <w:pPr>
        <w:rPr>
          <w:i/>
          <w:color w:val="000000" w:themeColor="text1"/>
          <w:highlight w:val="yellow"/>
          <w:bdr w:val="none" w:sz="0" w:space="0" w:color="auto" w:frame="1"/>
        </w:rPr>
      </w:pPr>
    </w:p>
    <w:p w14:paraId="5114B59F" w14:textId="41484572" w:rsidR="001F2FE2" w:rsidRPr="001F2FE2" w:rsidRDefault="001F2FE2" w:rsidP="00716431">
      <w:pPr>
        <w:rPr>
          <w:b/>
          <w:bCs/>
          <w:i/>
          <w:iCs/>
          <w:color w:val="000000" w:themeColor="text1"/>
          <w:bdr w:val="none" w:sz="0" w:space="0" w:color="auto" w:frame="1"/>
        </w:rPr>
      </w:pPr>
      <w:r w:rsidRPr="001F2FE2">
        <w:rPr>
          <w:b/>
          <w:bCs/>
          <w:i/>
          <w:iCs/>
          <w:color w:val="000000" w:themeColor="text1"/>
          <w:bdr w:val="none" w:sz="0" w:space="0" w:color="auto" w:frame="1"/>
        </w:rPr>
        <w:t xml:space="preserve">Recommended </w:t>
      </w:r>
    </w:p>
    <w:p w14:paraId="43B77DFA" w14:textId="336684C5" w:rsidR="7973F876" w:rsidRDefault="7973F876" w:rsidP="53E9718E">
      <w:pPr>
        <w:spacing w:line="259" w:lineRule="auto"/>
      </w:pPr>
      <w:proofErr w:type="spellStart"/>
      <w:r w:rsidRPr="53E9718E">
        <w:t>Bleijenbergh</w:t>
      </w:r>
      <w:proofErr w:type="spellEnd"/>
      <w:r w:rsidRPr="53E9718E">
        <w:t xml:space="preserve">, I. (2022). How change agents </w:t>
      </w:r>
      <w:proofErr w:type="spellStart"/>
      <w:r w:rsidRPr="53E9718E">
        <w:t>mobilise</w:t>
      </w:r>
      <w:proofErr w:type="spellEnd"/>
      <w:r w:rsidRPr="53E9718E">
        <w:t xml:space="preserve"> masculinities to support gender equality in academia. </w:t>
      </w:r>
      <w:r w:rsidRPr="53E9718E">
        <w:rPr>
          <w:i/>
          <w:iCs/>
        </w:rPr>
        <w:t>Organization</w:t>
      </w:r>
      <w:r w:rsidRPr="53E9718E">
        <w:t xml:space="preserve">. </w:t>
      </w:r>
      <w:hyperlink r:id="rId19">
        <w:r w:rsidRPr="53E9718E">
          <w:t>https://doi.org/10.1177/13505084221096810</w:t>
        </w:r>
      </w:hyperlink>
    </w:p>
    <w:p w14:paraId="48348C4D" w14:textId="60598E90" w:rsidR="53E9718E" w:rsidRDefault="53E9718E"/>
    <w:p w14:paraId="02342F1D" w14:textId="77777777" w:rsidR="001F2FE2" w:rsidRDefault="001F2FE2" w:rsidP="001F2FE2">
      <w:proofErr w:type="spellStart"/>
      <w:r w:rsidRPr="00E111A0">
        <w:t>Benschop</w:t>
      </w:r>
      <w:proofErr w:type="spellEnd"/>
      <w:r w:rsidRPr="00E111A0">
        <w:t xml:space="preserve"> Y., </w:t>
      </w:r>
      <w:proofErr w:type="spellStart"/>
      <w:r w:rsidRPr="00E111A0">
        <w:t>Verloo</w:t>
      </w:r>
      <w:proofErr w:type="spellEnd"/>
      <w:r w:rsidRPr="00E111A0">
        <w:t xml:space="preserve"> M. (2016). Feminist organization theories: Islands of treasure. In Mir R., Wilmott H., Greenwood M. (Eds.), </w:t>
      </w:r>
      <w:r w:rsidRPr="00E111A0">
        <w:rPr>
          <w:i/>
          <w:iCs/>
        </w:rPr>
        <w:t>The Routledge companion to philosophy in organization studies</w:t>
      </w:r>
      <w:r w:rsidRPr="00E111A0">
        <w:t>. London: Routledge.</w:t>
      </w:r>
    </w:p>
    <w:p w14:paraId="27002335" w14:textId="77777777" w:rsidR="001F2FE2" w:rsidRPr="00E111A0" w:rsidRDefault="001F2FE2" w:rsidP="001F2FE2"/>
    <w:p w14:paraId="4B538085" w14:textId="77777777" w:rsidR="001F2FE2" w:rsidRPr="00E111A0" w:rsidRDefault="001F2FE2" w:rsidP="001F2FE2">
      <w:proofErr w:type="spellStart"/>
      <w:r w:rsidRPr="00E111A0">
        <w:t>Gherardi</w:t>
      </w:r>
      <w:proofErr w:type="spellEnd"/>
      <w:r w:rsidRPr="00E111A0">
        <w:t xml:space="preserve"> S. (2014). Organizations as symbolic gendered orders. In </w:t>
      </w:r>
      <w:proofErr w:type="spellStart"/>
      <w:r w:rsidRPr="00E111A0">
        <w:t>Kumra</w:t>
      </w:r>
      <w:proofErr w:type="spellEnd"/>
      <w:r w:rsidRPr="00E111A0">
        <w:t xml:space="preserve"> S., Simpson R., Burke R. J. (Eds.), </w:t>
      </w:r>
      <w:r w:rsidRPr="00E111A0">
        <w:rPr>
          <w:i/>
          <w:iCs/>
        </w:rPr>
        <w:t>The Oxford handbook of gender in organizations</w:t>
      </w:r>
      <w:r w:rsidRPr="00E111A0">
        <w:t> (pp. 76–94). Oxford: Oxford University Press.</w:t>
      </w:r>
    </w:p>
    <w:p w14:paraId="5D765E1C" w14:textId="77777777" w:rsidR="001F2FE2" w:rsidRDefault="001F2FE2" w:rsidP="001F2FE2"/>
    <w:p w14:paraId="21053250" w14:textId="77777777" w:rsidR="001F2FE2" w:rsidRPr="00E111A0" w:rsidRDefault="001F2FE2" w:rsidP="001F2FE2">
      <w:r w:rsidRPr="00E111A0">
        <w:t xml:space="preserve">Van den Brink M., </w:t>
      </w:r>
      <w:proofErr w:type="spellStart"/>
      <w:r w:rsidRPr="00E111A0">
        <w:t>Benschop</w:t>
      </w:r>
      <w:proofErr w:type="spellEnd"/>
      <w:r w:rsidRPr="00E111A0">
        <w:t xml:space="preserve"> Y. (2012a). Gender practices in the construction of academic excellence: Sheep with five legs. </w:t>
      </w:r>
      <w:r w:rsidRPr="00E111A0">
        <w:rPr>
          <w:i/>
          <w:iCs/>
        </w:rPr>
        <w:t>Organization</w:t>
      </w:r>
      <w:r w:rsidRPr="00E111A0">
        <w:t>, 19, 507–524.</w:t>
      </w:r>
    </w:p>
    <w:p w14:paraId="0EC6F755" w14:textId="6DC8840A" w:rsidR="001F2FE2" w:rsidRDefault="001F2FE2" w:rsidP="00716431"/>
    <w:tbl>
      <w:tblPr>
        <w:tblW w:w="0" w:type="auto"/>
        <w:tblLayout w:type="fixed"/>
        <w:tblLook w:val="06A0" w:firstRow="1" w:lastRow="0" w:firstColumn="1" w:lastColumn="0" w:noHBand="1" w:noVBand="1"/>
      </w:tblPr>
      <w:tblGrid>
        <w:gridCol w:w="9000"/>
      </w:tblGrid>
      <w:tr w:rsidR="4722BCC5" w14:paraId="46E1E07C" w14:textId="77777777" w:rsidTr="53E9718E">
        <w:trPr>
          <w:trHeight w:val="300"/>
        </w:trPr>
        <w:tc>
          <w:tcPr>
            <w:tcW w:w="9000" w:type="dxa"/>
            <w:vAlign w:val="center"/>
          </w:tcPr>
          <w:p w14:paraId="581C2EBF" w14:textId="2393547B" w:rsidR="4722BCC5" w:rsidRDefault="4119F0CB" w:rsidP="53E9718E">
            <w:pPr>
              <w:spacing w:line="259" w:lineRule="auto"/>
            </w:pPr>
            <w:r w:rsidRPr="53E9718E">
              <w:t xml:space="preserve">Balan, Claudia, van den Brink, Marieke and </w:t>
            </w:r>
            <w:proofErr w:type="spellStart"/>
            <w:r w:rsidRPr="53E9718E">
              <w:t>Benschop</w:t>
            </w:r>
            <w:proofErr w:type="spellEnd"/>
            <w:r w:rsidRPr="53E9718E">
              <w:t xml:space="preserve">, Yvonne (2022) “New Fathers, Ideal Workers? New Players in the Field of Father-Friendly Work Organizations.” Gender, Work &amp; Organization: 1– 26. </w:t>
            </w:r>
            <w:hyperlink r:id="rId20">
              <w:r w:rsidRPr="53E9718E">
                <w:rPr>
                  <w:rStyle w:val="Hyperlink"/>
                </w:rPr>
                <w:t>https://doi.org/10.1111/gwao.12930</w:t>
              </w:r>
            </w:hyperlink>
            <w:r w:rsidRPr="53E9718E">
              <w:t>.</w:t>
            </w:r>
          </w:p>
          <w:p w14:paraId="33EBB2C0" w14:textId="1C196F09" w:rsidR="4722BCC5" w:rsidRDefault="4722BCC5" w:rsidP="53E9718E">
            <w:pPr>
              <w:spacing w:line="259" w:lineRule="auto"/>
            </w:pPr>
          </w:p>
          <w:p w14:paraId="1C1431D3" w14:textId="77777777" w:rsidR="4722BCC5" w:rsidRDefault="17D6948D" w:rsidP="53E9718E">
            <w:pPr>
              <w:rPr>
                <w:color w:val="000000" w:themeColor="text1"/>
              </w:rPr>
            </w:pPr>
            <w:proofErr w:type="spellStart"/>
            <w:r w:rsidRPr="53E9718E">
              <w:rPr>
                <w:color w:val="000000" w:themeColor="text1"/>
              </w:rPr>
              <w:t>Rahel</w:t>
            </w:r>
            <w:proofErr w:type="spellEnd"/>
            <w:r w:rsidRPr="53E9718E">
              <w:rPr>
                <w:color w:val="000000" w:themeColor="text1"/>
              </w:rPr>
              <w:t xml:space="preserve"> Kunz and Elisabeth </w:t>
            </w:r>
            <w:proofErr w:type="spellStart"/>
            <w:proofErr w:type="gramStart"/>
            <w:r w:rsidRPr="53E9718E">
              <w:rPr>
                <w:color w:val="000000" w:themeColor="text1"/>
              </w:rPr>
              <w:t>Prügl</w:t>
            </w:r>
            <w:proofErr w:type="spellEnd"/>
            <w:r w:rsidRPr="53E9718E">
              <w:rPr>
                <w:color w:val="000000" w:themeColor="text1"/>
              </w:rPr>
              <w:t xml:space="preserve">  (</w:t>
            </w:r>
            <w:proofErr w:type="gramEnd"/>
            <w:r w:rsidRPr="53E9718E">
              <w:rPr>
                <w:color w:val="000000" w:themeColor="text1"/>
              </w:rPr>
              <w:t>2019) Introduction. In Gender Experts and</w:t>
            </w:r>
            <w:r w:rsidRPr="53E9718E">
              <w:rPr>
                <w:rFonts w:ascii="Montserrat" w:hAnsi="Montserrat"/>
                <w:color w:val="505050"/>
              </w:rPr>
              <w:t xml:space="preserve"> </w:t>
            </w:r>
            <w:r w:rsidRPr="53E9718E">
              <w:rPr>
                <w:color w:val="000000" w:themeColor="text1"/>
              </w:rPr>
              <w:t xml:space="preserve">Gender Expertise (eds. </w:t>
            </w:r>
            <w:proofErr w:type="spellStart"/>
            <w:r w:rsidRPr="53E9718E">
              <w:rPr>
                <w:color w:val="000000" w:themeColor="text1"/>
              </w:rPr>
              <w:t>Rahel</w:t>
            </w:r>
            <w:proofErr w:type="spellEnd"/>
            <w:r w:rsidRPr="53E9718E">
              <w:rPr>
                <w:color w:val="000000" w:themeColor="text1"/>
              </w:rPr>
              <w:t xml:space="preserve"> Kunz and Elisabeth </w:t>
            </w:r>
            <w:proofErr w:type="spellStart"/>
            <w:r w:rsidRPr="53E9718E">
              <w:rPr>
                <w:color w:val="000000" w:themeColor="text1"/>
              </w:rPr>
              <w:t>Prügl</w:t>
            </w:r>
            <w:proofErr w:type="spellEnd"/>
            <w:r w:rsidRPr="53E9718E">
              <w:rPr>
                <w:color w:val="000000" w:themeColor="text1"/>
              </w:rPr>
              <w:t>), Special Issue of European Journal of Politics and Gender 2,1 (February 2019), </w:t>
            </w:r>
          </w:p>
          <w:p w14:paraId="29A443FF" w14:textId="77777777" w:rsidR="4722BCC5" w:rsidRDefault="4722BCC5" w:rsidP="53E9718E">
            <w:pPr>
              <w:rPr>
                <w:color w:val="000000" w:themeColor="text1"/>
              </w:rPr>
            </w:pPr>
          </w:p>
          <w:p w14:paraId="700B3DB8" w14:textId="77777777" w:rsidR="4722BCC5" w:rsidRDefault="17D6948D" w:rsidP="53E9718E">
            <w:pPr>
              <w:rPr>
                <w:color w:val="000000" w:themeColor="text1"/>
              </w:rPr>
            </w:pPr>
            <w:r w:rsidRPr="53E9718E">
              <w:rPr>
                <w:color w:val="000000" w:themeColor="text1"/>
              </w:rPr>
              <w:t xml:space="preserve">Elisabeth </w:t>
            </w:r>
            <w:proofErr w:type="spellStart"/>
            <w:r w:rsidRPr="53E9718E">
              <w:rPr>
                <w:color w:val="000000" w:themeColor="text1"/>
              </w:rPr>
              <w:t>Prugl</w:t>
            </w:r>
            <w:proofErr w:type="spellEnd"/>
            <w:r w:rsidRPr="53E9718E">
              <w:rPr>
                <w:color w:val="000000" w:themeColor="text1"/>
              </w:rPr>
              <w:t xml:space="preserve"> (2013) “Gender Expertise as Feminist Strategy.” In Feminist Strategies in International Governance, eds. G. </w:t>
            </w:r>
            <w:proofErr w:type="spellStart"/>
            <w:r w:rsidRPr="53E9718E">
              <w:rPr>
                <w:color w:val="000000" w:themeColor="text1"/>
              </w:rPr>
              <w:t>Caglar</w:t>
            </w:r>
            <w:proofErr w:type="spellEnd"/>
            <w:r w:rsidRPr="53E9718E">
              <w:rPr>
                <w:color w:val="000000" w:themeColor="text1"/>
              </w:rPr>
              <w:t xml:space="preserve">, E. </w:t>
            </w:r>
            <w:proofErr w:type="spellStart"/>
            <w:r w:rsidRPr="53E9718E">
              <w:rPr>
                <w:color w:val="000000" w:themeColor="text1"/>
              </w:rPr>
              <w:t>Prügl</w:t>
            </w:r>
            <w:proofErr w:type="spellEnd"/>
            <w:r w:rsidRPr="53E9718E">
              <w:rPr>
                <w:color w:val="000000" w:themeColor="text1"/>
              </w:rPr>
              <w:t xml:space="preserve">, and S. </w:t>
            </w:r>
            <w:proofErr w:type="spellStart"/>
            <w:r w:rsidRPr="53E9718E">
              <w:rPr>
                <w:color w:val="000000" w:themeColor="text1"/>
              </w:rPr>
              <w:t>Zwingel</w:t>
            </w:r>
            <w:proofErr w:type="spellEnd"/>
            <w:r w:rsidRPr="53E9718E">
              <w:rPr>
                <w:color w:val="000000" w:themeColor="text1"/>
              </w:rPr>
              <w:t>, pp. 57-73. London: Routledge, 2013.</w:t>
            </w:r>
          </w:p>
          <w:p w14:paraId="56C555D5" w14:textId="7F09735D" w:rsidR="4722BCC5" w:rsidRDefault="4722BCC5" w:rsidP="53E9718E">
            <w:pPr>
              <w:rPr>
                <w:color w:val="000000" w:themeColor="text1"/>
              </w:rPr>
            </w:pPr>
          </w:p>
          <w:p w14:paraId="3AF54499" w14:textId="1EE5E668" w:rsidR="4722BCC5" w:rsidRDefault="3C951E9C" w:rsidP="53E9718E">
            <w:pPr>
              <w:spacing w:line="259" w:lineRule="auto"/>
              <w:rPr>
                <w:color w:val="000000" w:themeColor="text1"/>
              </w:rPr>
            </w:pPr>
            <w:r w:rsidRPr="53E9718E">
              <w:rPr>
                <w:color w:val="000000" w:themeColor="text1"/>
              </w:rPr>
              <w:t xml:space="preserve">Kunz, R., </w:t>
            </w:r>
            <w:proofErr w:type="spellStart"/>
            <w:r w:rsidRPr="53E9718E">
              <w:rPr>
                <w:color w:val="000000" w:themeColor="text1"/>
              </w:rPr>
              <w:t>Prügl</w:t>
            </w:r>
            <w:proofErr w:type="spellEnd"/>
            <w:r w:rsidRPr="53E9718E">
              <w:rPr>
                <w:color w:val="000000" w:themeColor="text1"/>
              </w:rPr>
              <w:t xml:space="preserve">, E., &amp; Thompson, H. (2019). Gender expertise in global governance: contesting the boundaries of a field, European Journal of Politics and Gender, 2(1), 23-40. </w:t>
            </w:r>
            <w:hyperlink r:id="rId21">
              <w:r w:rsidRPr="53E9718E">
                <w:rPr>
                  <w:color w:val="000000" w:themeColor="text1"/>
                </w:rPr>
                <w:t>https://bristoluniversitypressdigital.com/view/journals/ejpg/2/1/article-p23.xml</w:t>
              </w:r>
            </w:hyperlink>
          </w:p>
          <w:p w14:paraId="09752720" w14:textId="77777777" w:rsidR="4722BCC5" w:rsidRDefault="4722BCC5" w:rsidP="53E9718E">
            <w:pPr>
              <w:pStyle w:val="contributors"/>
              <w:shd w:val="clear" w:color="auto" w:fill="FFFFFF" w:themeFill="background1"/>
              <w:spacing w:before="0" w:beforeAutospacing="0" w:after="0" w:afterAutospacing="0"/>
              <w:rPr>
                <w:rFonts w:ascii="Source Sans Pro" w:hAnsi="Source Sans Pro"/>
                <w:sz w:val="23"/>
                <w:szCs w:val="23"/>
              </w:rPr>
            </w:pPr>
          </w:p>
          <w:p w14:paraId="1C67F06D" w14:textId="29ECA2AC" w:rsidR="4722BCC5" w:rsidRDefault="4722BCC5" w:rsidP="53E9718E">
            <w:pPr>
              <w:rPr>
                <w:color w:val="000000" w:themeColor="text1"/>
              </w:rPr>
            </w:pPr>
          </w:p>
          <w:p w14:paraId="69BCF33E" w14:textId="6251806B" w:rsidR="4722BCC5" w:rsidRDefault="4722BCC5" w:rsidP="53E9718E">
            <w:pPr>
              <w:spacing w:line="259" w:lineRule="auto"/>
            </w:pPr>
          </w:p>
        </w:tc>
      </w:tr>
    </w:tbl>
    <w:p w14:paraId="68107B9A" w14:textId="0A916D52" w:rsidR="00DB11E3" w:rsidRDefault="00DB11E3" w:rsidP="2D4916C0">
      <w:pPr>
        <w:rPr>
          <w:highlight w:val="green"/>
        </w:rPr>
      </w:pPr>
      <w:r w:rsidRPr="53E9718E">
        <w:rPr>
          <w:highlight w:val="green"/>
        </w:rPr>
        <w:br w:type="page"/>
      </w:r>
      <w:r w:rsidRPr="001C4E5F">
        <w:rPr>
          <w:b/>
          <w:bCs/>
        </w:rPr>
        <w:lastRenderedPageBreak/>
        <w:t xml:space="preserve">Class </w:t>
      </w:r>
      <w:r w:rsidR="0042229F" w:rsidRPr="001C4E5F">
        <w:rPr>
          <w:b/>
          <w:bCs/>
        </w:rPr>
        <w:t>4</w:t>
      </w:r>
      <w:r w:rsidR="00D62973">
        <w:rPr>
          <w:b/>
          <w:bCs/>
        </w:rPr>
        <w:t>:</w:t>
      </w:r>
      <w:r w:rsidR="0042229F" w:rsidRPr="001C4E5F">
        <w:t xml:space="preserve"> </w:t>
      </w:r>
      <w:r w:rsidR="65911981" w:rsidRPr="001C4E5F">
        <w:rPr>
          <w:b/>
          <w:bCs/>
        </w:rPr>
        <w:t>Gender</w:t>
      </w:r>
      <w:r w:rsidR="65911981" w:rsidRPr="2D4916C0">
        <w:rPr>
          <w:b/>
          <w:bCs/>
        </w:rPr>
        <w:t xml:space="preserve"> equality policy frames</w:t>
      </w:r>
      <w:r w:rsidR="00D62973">
        <w:rPr>
          <w:b/>
          <w:bCs/>
        </w:rPr>
        <w:t xml:space="preserve"> and </w:t>
      </w:r>
      <w:r w:rsidR="00D62973" w:rsidRPr="2D4916C0">
        <w:rPr>
          <w:b/>
          <w:bCs/>
        </w:rPr>
        <w:t xml:space="preserve">strategies </w:t>
      </w:r>
    </w:p>
    <w:p w14:paraId="693A0A6F" w14:textId="4EA10022" w:rsidR="2D4916C0" w:rsidRDefault="2D4916C0" w:rsidP="2D4916C0">
      <w:pPr>
        <w:rPr>
          <w:highlight w:val="green"/>
        </w:rPr>
      </w:pPr>
    </w:p>
    <w:p w14:paraId="46DDDA65" w14:textId="4D6DBB37" w:rsidR="5AC626E6" w:rsidRDefault="006D7716" w:rsidP="2D4916C0">
      <w:r>
        <w:t xml:space="preserve">This session we will use the method of frame analysis to identify and discuss various meanings of gender equality used in policy texts and policy debates and look for tensions between them. </w:t>
      </w:r>
      <w:r w:rsidR="0038742B">
        <w:t xml:space="preserve">Gender equality </w:t>
      </w:r>
      <w:r w:rsidR="002A60EF">
        <w:t xml:space="preserve">can be framed in </w:t>
      </w:r>
      <w:r w:rsidR="000B6D08">
        <w:t xml:space="preserve">a variety of </w:t>
      </w:r>
      <w:r w:rsidR="002A60EF">
        <w:t>ways</w:t>
      </w:r>
      <w:r>
        <w:t>,</w:t>
      </w:r>
      <w:r w:rsidR="002A60EF">
        <w:t xml:space="preserve"> </w:t>
      </w:r>
      <w:r w:rsidR="00C62442">
        <w:t xml:space="preserve">each frame </w:t>
      </w:r>
      <w:r w:rsidR="000B6D08">
        <w:t xml:space="preserve">proposing </w:t>
      </w:r>
      <w:proofErr w:type="gramStart"/>
      <w:r w:rsidR="00607504">
        <w:t>more or less systemic</w:t>
      </w:r>
      <w:proofErr w:type="gramEnd"/>
      <w:r w:rsidR="00607504">
        <w:t>, more or less individualist, more or less long</w:t>
      </w:r>
      <w:r w:rsidR="00B34004">
        <w:t>-</w:t>
      </w:r>
      <w:r w:rsidR="00607504">
        <w:t xml:space="preserve">term </w:t>
      </w:r>
      <w:r w:rsidR="00B34004">
        <w:t>solutions</w:t>
      </w:r>
      <w:r w:rsidR="00607504">
        <w:t>. Different definitions of equality imply</w:t>
      </w:r>
      <w:r w:rsidR="009A152F">
        <w:t xml:space="preserve"> various </w:t>
      </w:r>
      <w:r w:rsidR="00BB1433">
        <w:t xml:space="preserve">policy </w:t>
      </w:r>
      <w:r w:rsidR="009A152F">
        <w:t>strategies</w:t>
      </w:r>
      <w:r w:rsidR="0082629B">
        <w:t>.</w:t>
      </w:r>
      <w:r w:rsidR="00FE6554">
        <w:t xml:space="preserve"> </w:t>
      </w:r>
      <w:r w:rsidR="00BB1433">
        <w:t>Equal treatment</w:t>
      </w:r>
      <w:r w:rsidR="32493CE6">
        <w:t xml:space="preserve">, positive action, </w:t>
      </w:r>
      <w:r w:rsidR="00FE6554">
        <w:t xml:space="preserve">and gender </w:t>
      </w:r>
      <w:r w:rsidR="32493CE6">
        <w:t>mainstreaming</w:t>
      </w:r>
      <w:r w:rsidR="00BB1433">
        <w:t>/transformation</w:t>
      </w:r>
      <w:r w:rsidR="00FE6554">
        <w:t xml:space="preserve"> are three </w:t>
      </w:r>
      <w:r w:rsidR="004B5602">
        <w:t>markedly different approaches</w:t>
      </w:r>
      <w:r w:rsidR="00B34004">
        <w:t>,</w:t>
      </w:r>
      <w:r w:rsidR="004B5602">
        <w:t xml:space="preserve"> </w:t>
      </w:r>
      <w:r w:rsidR="00572A25">
        <w:t>ea</w:t>
      </w:r>
      <w:r w:rsidR="002F7051">
        <w:t>ch</w:t>
      </w:r>
      <w:r w:rsidR="0082629B">
        <w:t xml:space="preserve"> </w:t>
      </w:r>
      <w:r w:rsidR="00BD756B">
        <w:t xml:space="preserve">of them </w:t>
      </w:r>
      <w:r w:rsidR="00330296">
        <w:t>building</w:t>
      </w:r>
      <w:r w:rsidR="00BD756B">
        <w:t xml:space="preserve"> on different definitions of </w:t>
      </w:r>
      <w:r w:rsidR="000A32C4">
        <w:t xml:space="preserve">inequality as a policy problem, </w:t>
      </w:r>
      <w:r w:rsidR="009450B3">
        <w:t>u</w:t>
      </w:r>
      <w:r w:rsidR="000C74FC">
        <w:t xml:space="preserve">tilizing different policy interventions and </w:t>
      </w:r>
      <w:r w:rsidR="00D53852">
        <w:t>promising</w:t>
      </w:r>
      <w:r w:rsidR="000C74FC">
        <w:t xml:space="preserve"> different</w:t>
      </w:r>
      <w:r w:rsidR="00D53852">
        <w:t xml:space="preserve"> outcomes</w:t>
      </w:r>
      <w:r w:rsidR="32493CE6">
        <w:t>.</w:t>
      </w:r>
      <w:r w:rsidR="00D53852">
        <w:t xml:space="preserve"> </w:t>
      </w:r>
      <w:r w:rsidR="00C90D05">
        <w:t xml:space="preserve">Gender inequality is </w:t>
      </w:r>
      <w:r w:rsidR="001D2862">
        <w:t>cutting across various other inequality axes</w:t>
      </w:r>
      <w:r w:rsidR="0054421E">
        <w:t xml:space="preserve">. Intersectionality </w:t>
      </w:r>
      <w:r w:rsidR="00E276DE">
        <w:t xml:space="preserve">needs to be factored into addressing gender inequality. </w:t>
      </w:r>
    </w:p>
    <w:p w14:paraId="70BC78D0" w14:textId="77777777" w:rsidR="001634B6" w:rsidRDefault="001634B6" w:rsidP="2D4916C0"/>
    <w:p w14:paraId="7D05DC5B" w14:textId="0BEAA787" w:rsidR="00DE7B10" w:rsidRPr="001634B6" w:rsidRDefault="001634B6" w:rsidP="2D4916C0">
      <w:r w:rsidRPr="001634B6">
        <w:rPr>
          <w:b/>
          <w:bCs/>
          <w:i/>
          <w:iCs/>
        </w:rPr>
        <w:t>Readings</w:t>
      </w:r>
      <w:r w:rsidR="00FF54EA" w:rsidRPr="001634B6">
        <w:rPr>
          <w:b/>
          <w:bCs/>
          <w:i/>
          <w:iCs/>
        </w:rPr>
        <w:t xml:space="preserve"> </w:t>
      </w:r>
      <w:r w:rsidR="2E01E67D" w:rsidRPr="53E9718E">
        <w:rPr>
          <w:b/>
          <w:bCs/>
          <w:i/>
          <w:iCs/>
        </w:rPr>
        <w:t>(</w:t>
      </w:r>
      <w:r w:rsidR="2E01E67D" w:rsidRPr="53E9718E">
        <w:t>choose 1)</w:t>
      </w:r>
    </w:p>
    <w:p w14:paraId="7133195A" w14:textId="6E7C311D" w:rsidR="5AC626E6" w:rsidRDefault="0BB94B3D" w:rsidP="2D4916C0">
      <w:proofErr w:type="spellStart"/>
      <w:r w:rsidRPr="2D4916C0">
        <w:t>Bacchi</w:t>
      </w:r>
      <w:proofErr w:type="spellEnd"/>
      <w:r w:rsidRPr="2D4916C0">
        <w:t xml:space="preserve">, Carol. 2006. Arguing for and against quotas, in </w:t>
      </w:r>
      <w:proofErr w:type="spellStart"/>
      <w:r w:rsidRPr="2D4916C0">
        <w:t>Dahlerup</w:t>
      </w:r>
      <w:proofErr w:type="spellEnd"/>
      <w:r w:rsidRPr="2D4916C0">
        <w:t xml:space="preserve"> </w:t>
      </w:r>
      <w:r w:rsidRPr="2D4916C0">
        <w:rPr>
          <w:i/>
          <w:iCs/>
        </w:rPr>
        <w:t>Women, Quotas and Politics</w:t>
      </w:r>
      <w:r w:rsidRPr="2D4916C0">
        <w:t>, Lond</w:t>
      </w:r>
      <w:r w:rsidR="003D16D1">
        <w:t>on</w:t>
      </w:r>
      <w:r w:rsidRPr="2D4916C0">
        <w:t xml:space="preserve">: Routledge. </w:t>
      </w:r>
    </w:p>
    <w:p w14:paraId="5A9D5470" w14:textId="408365EF" w:rsidR="5AC626E6" w:rsidRDefault="5AC626E6" w:rsidP="2D4916C0"/>
    <w:p w14:paraId="1AB839F5" w14:textId="5C0A14DD" w:rsidR="53E9718E" w:rsidRPr="00EE679A" w:rsidRDefault="00790429" w:rsidP="53E9718E">
      <w:pPr>
        <w:spacing w:afterAutospacing="1"/>
      </w:pPr>
      <w:r w:rsidRPr="7829CA90">
        <w:rPr>
          <w:color w:val="212529"/>
        </w:rPr>
        <w:t>Teresa Rees (1998) Mainstreaming Equality in the European Union: Education, Training and </w:t>
      </w:r>
      <w:proofErr w:type="spellStart"/>
      <w:r w:rsidRPr="7829CA90">
        <w:rPr>
          <w:color w:val="212529"/>
        </w:rPr>
        <w:t>Labour</w:t>
      </w:r>
      <w:proofErr w:type="spellEnd"/>
      <w:r w:rsidRPr="7829CA90">
        <w:rPr>
          <w:color w:val="212529"/>
        </w:rPr>
        <w:t> Market Policies, London: Routledge, Chapter 3 “Conceptualizing Equal Opportunities” (p.26-49)  </w:t>
      </w:r>
    </w:p>
    <w:p w14:paraId="691DB6A1" w14:textId="65862CF7" w:rsidR="001634B6" w:rsidRPr="001634B6" w:rsidRDefault="001634B6" w:rsidP="2D4916C0">
      <w:pPr>
        <w:rPr>
          <w:b/>
          <w:bCs/>
          <w:i/>
          <w:iCs/>
        </w:rPr>
      </w:pPr>
      <w:r w:rsidRPr="001634B6">
        <w:rPr>
          <w:b/>
          <w:bCs/>
          <w:i/>
          <w:iCs/>
        </w:rPr>
        <w:t>Recommended readings</w:t>
      </w:r>
    </w:p>
    <w:p w14:paraId="1BA81DA2" w14:textId="77777777" w:rsidR="00790429" w:rsidRDefault="00790429" w:rsidP="2D4916C0">
      <w:proofErr w:type="spellStart"/>
      <w:r w:rsidRPr="2D4916C0">
        <w:t>Verloo</w:t>
      </w:r>
      <w:proofErr w:type="spellEnd"/>
      <w:r w:rsidRPr="2D4916C0">
        <w:t xml:space="preserve">, </w:t>
      </w:r>
      <w:proofErr w:type="spellStart"/>
      <w:r w:rsidRPr="2D4916C0">
        <w:t>Mieke</w:t>
      </w:r>
      <w:proofErr w:type="spellEnd"/>
      <w:r w:rsidRPr="2D4916C0">
        <w:t>. 2001. Another velvet revolution? Gender mainstreaming and the politics of implementation. Vienna: IWM.</w:t>
      </w:r>
    </w:p>
    <w:p w14:paraId="6D0613EF" w14:textId="77777777" w:rsidR="00790429" w:rsidRDefault="00790429" w:rsidP="2D4916C0"/>
    <w:p w14:paraId="552AFCBB" w14:textId="1B8589D9" w:rsidR="5AC626E6" w:rsidRDefault="005C26E8" w:rsidP="2D4916C0">
      <w:r>
        <w:t xml:space="preserve">Carol </w:t>
      </w:r>
      <w:proofErr w:type="spellStart"/>
      <w:r>
        <w:t>Bacchi</w:t>
      </w:r>
      <w:proofErr w:type="spellEnd"/>
      <w:r>
        <w:t xml:space="preserve"> &amp; Joan Eveline</w:t>
      </w:r>
      <w:r w:rsidRPr="2D4916C0">
        <w:t xml:space="preserve"> </w:t>
      </w:r>
      <w:r w:rsidR="5AC626E6" w:rsidRPr="2D4916C0">
        <w:t xml:space="preserve">eds. (2010) </w:t>
      </w:r>
      <w:r w:rsidR="5AC626E6">
        <w:t xml:space="preserve">Mainstreaming politics: Gendering practices and feminist theory </w:t>
      </w:r>
    </w:p>
    <w:p w14:paraId="59840ABB" w14:textId="77777777" w:rsidR="26A59536" w:rsidRDefault="26A59536"/>
    <w:p w14:paraId="39C711D6" w14:textId="2543169D" w:rsidR="5AC626E6" w:rsidRDefault="5AC626E6">
      <w:r w:rsidRPr="26A59536">
        <w:t xml:space="preserve">Jahan, R., &amp; Mumtaz, S. (1996). The Elusive Agenda: Mainstreaming Women in Development [with Comments]. </w:t>
      </w:r>
      <w:r w:rsidRPr="26A59536">
        <w:rPr>
          <w:i/>
          <w:iCs/>
        </w:rPr>
        <w:t>The Pakistan Development Review</w:t>
      </w:r>
      <w:r w:rsidRPr="26A59536">
        <w:t xml:space="preserve">, </w:t>
      </w:r>
      <w:r w:rsidRPr="26A59536">
        <w:rPr>
          <w:i/>
          <w:iCs/>
        </w:rPr>
        <w:t>35</w:t>
      </w:r>
      <w:r w:rsidRPr="26A59536">
        <w:t xml:space="preserve">(4), 825–834. </w:t>
      </w:r>
      <w:hyperlink r:id="rId22">
        <w:r w:rsidRPr="26A59536">
          <w:rPr>
            <w:rStyle w:val="Hyperlink"/>
          </w:rPr>
          <w:t>http://www.jstor.org/stable/41260001</w:t>
        </w:r>
      </w:hyperlink>
    </w:p>
    <w:p w14:paraId="4A1491C8" w14:textId="37F6DDE4" w:rsidR="26A59536" w:rsidRDefault="26A59536" w:rsidP="26A59536"/>
    <w:p w14:paraId="11EAE8A4" w14:textId="2BD11C22" w:rsidR="53E9718E" w:rsidRPr="00EE679A" w:rsidRDefault="5B152780" w:rsidP="53E9718E">
      <w:pPr>
        <w:spacing w:afterAutospacing="1"/>
      </w:pPr>
      <w:r w:rsidRPr="7829CA90">
        <w:rPr>
          <w:color w:val="212529"/>
        </w:rPr>
        <w:t>Booth, C. and Bennett, C. (2002). Gender mainstreaming in the European Union: towards a new conception and practice of equal opportunities? European Journal of Women's Studies, 9(4), 430-446. </w:t>
      </w:r>
    </w:p>
    <w:p w14:paraId="7C91CBA0" w14:textId="7D9239DE" w:rsidR="7829CA90" w:rsidRPr="00A01E6C" w:rsidRDefault="790FE1F6" w:rsidP="2D4916C0">
      <w:pPr>
        <w:spacing w:afterAutospacing="1"/>
        <w:rPr>
          <w:color w:val="212529"/>
        </w:rPr>
      </w:pPr>
      <w:r w:rsidRPr="00A01E6C">
        <w:rPr>
          <w:color w:val="212529"/>
        </w:rPr>
        <w:t xml:space="preserve">La Barbera, Espinosa-Fajardo &amp; </w:t>
      </w:r>
      <w:proofErr w:type="spellStart"/>
      <w:r w:rsidRPr="00A01E6C">
        <w:rPr>
          <w:color w:val="212529"/>
        </w:rPr>
        <w:t>Caravantes</w:t>
      </w:r>
      <w:proofErr w:type="spellEnd"/>
      <w:r w:rsidRPr="00A01E6C">
        <w:rPr>
          <w:color w:val="212529"/>
        </w:rPr>
        <w:t xml:space="preserve"> (2022) Implementing Intersectionality in Public Policies: Key Factors in the Madrid City Council, Spain. </w:t>
      </w:r>
      <w:r w:rsidRPr="00843DDC">
        <w:rPr>
          <w:i/>
          <w:iCs/>
          <w:color w:val="212529"/>
        </w:rPr>
        <w:t>Politics &amp; Gender</w:t>
      </w:r>
      <w:r w:rsidR="7829CA90">
        <w:br/>
      </w:r>
      <w:hyperlink r:id="rId23">
        <w:r w:rsidRPr="00A01E6C">
          <w:rPr>
            <w:color w:val="212529"/>
          </w:rPr>
          <w:t>https://www.doi.org/10.1017/S1743923X22000241</w:t>
        </w:r>
      </w:hyperlink>
    </w:p>
    <w:p w14:paraId="33FD5AAE" w14:textId="1E70333D" w:rsidR="7829CA90" w:rsidRDefault="6B00F7D7" w:rsidP="53E9718E">
      <w:pPr>
        <w:spacing w:line="259" w:lineRule="auto"/>
        <w:rPr>
          <w:color w:val="000000" w:themeColor="text1"/>
        </w:rPr>
      </w:pPr>
      <w:r w:rsidRPr="53E9718E">
        <w:rPr>
          <w:color w:val="000000" w:themeColor="text1"/>
        </w:rPr>
        <w:t xml:space="preserve">Squires, J. (2007). </w:t>
      </w:r>
      <w:r w:rsidRPr="53E9718E">
        <w:rPr>
          <w:i/>
          <w:iCs/>
          <w:color w:val="000000" w:themeColor="text1"/>
        </w:rPr>
        <w:t xml:space="preserve">The new politics of gender equality. </w:t>
      </w:r>
      <w:r w:rsidRPr="53E9718E">
        <w:rPr>
          <w:color w:val="000000" w:themeColor="text1"/>
        </w:rPr>
        <w:t>Bloomsbury Publishing. Ch 1 and 7</w:t>
      </w:r>
    </w:p>
    <w:p w14:paraId="6FC11CE4" w14:textId="4FAE5627" w:rsidR="00A01E6C" w:rsidRDefault="00A01E6C">
      <w:pPr>
        <w:rPr>
          <w:b/>
          <w:bCs/>
          <w:color w:val="000000" w:themeColor="text1"/>
        </w:rPr>
      </w:pPr>
      <w:r>
        <w:rPr>
          <w:b/>
          <w:bCs/>
          <w:color w:val="000000" w:themeColor="text1"/>
        </w:rPr>
        <w:br w:type="page"/>
      </w:r>
    </w:p>
    <w:p w14:paraId="672545B2" w14:textId="051323FF" w:rsidR="004A11BF" w:rsidRPr="003D6F96" w:rsidRDefault="004A11BF" w:rsidP="2D4916C0">
      <w:pPr>
        <w:spacing w:line="259" w:lineRule="auto"/>
        <w:rPr>
          <w:b/>
          <w:bCs/>
          <w:color w:val="000000" w:themeColor="text1"/>
        </w:rPr>
      </w:pPr>
      <w:r w:rsidRPr="003D6F96">
        <w:rPr>
          <w:b/>
          <w:bCs/>
          <w:color w:val="000000" w:themeColor="text1"/>
        </w:rPr>
        <w:lastRenderedPageBreak/>
        <w:t xml:space="preserve">Class 5 </w:t>
      </w:r>
      <w:r w:rsidR="00465306" w:rsidRPr="003D6F96">
        <w:rPr>
          <w:b/>
          <w:bCs/>
          <w:color w:val="000000" w:themeColor="text1"/>
        </w:rPr>
        <w:t xml:space="preserve">The logic of </w:t>
      </w:r>
      <w:r w:rsidR="404F3E28" w:rsidRPr="003D6F96">
        <w:rPr>
          <w:b/>
          <w:bCs/>
          <w:color w:val="000000" w:themeColor="text1"/>
        </w:rPr>
        <w:t xml:space="preserve">gender </w:t>
      </w:r>
      <w:r w:rsidR="00465306" w:rsidRPr="003D6F96">
        <w:rPr>
          <w:b/>
          <w:bCs/>
          <w:color w:val="000000" w:themeColor="text1"/>
        </w:rPr>
        <w:t xml:space="preserve">equality </w:t>
      </w:r>
      <w:r w:rsidR="404F3E28" w:rsidRPr="003D6F96">
        <w:rPr>
          <w:b/>
          <w:bCs/>
          <w:color w:val="000000" w:themeColor="text1"/>
        </w:rPr>
        <w:t>polic</w:t>
      </w:r>
      <w:r w:rsidR="00034BA4">
        <w:rPr>
          <w:b/>
          <w:bCs/>
          <w:color w:val="000000" w:themeColor="text1"/>
        </w:rPr>
        <w:t>y change</w:t>
      </w:r>
      <w:r w:rsidR="404F3E28" w:rsidRPr="003D6F96">
        <w:rPr>
          <w:b/>
          <w:bCs/>
          <w:color w:val="000000" w:themeColor="text1"/>
        </w:rPr>
        <w:t xml:space="preserve"> </w:t>
      </w:r>
    </w:p>
    <w:p w14:paraId="09C7362D" w14:textId="77777777" w:rsidR="00790300" w:rsidRDefault="00790300" w:rsidP="00164BFD">
      <w:pPr>
        <w:rPr>
          <w:color w:val="000000" w:themeColor="text1"/>
        </w:rPr>
      </w:pPr>
    </w:p>
    <w:p w14:paraId="0A53F9FC" w14:textId="21D312FE" w:rsidR="53E9718E" w:rsidRDefault="00625D4A" w:rsidP="003D27FF">
      <w:pPr>
        <w:shd w:val="clear" w:color="auto" w:fill="FFFFFF" w:themeFill="background1"/>
        <w:spacing w:after="100" w:afterAutospacing="1"/>
      </w:pPr>
      <w:r>
        <w:t>G</w:t>
      </w:r>
      <w:r w:rsidR="0038742B">
        <w:t xml:space="preserve">ender equality policies </w:t>
      </w:r>
      <w:r>
        <w:t xml:space="preserve">that </w:t>
      </w:r>
      <w:r w:rsidR="0038742B">
        <w:t xml:space="preserve">target gender </w:t>
      </w:r>
      <w:r w:rsidR="7DDF2FCA">
        <w:t xml:space="preserve">inequality </w:t>
      </w:r>
      <w:r w:rsidR="0038742B">
        <w:t>directly</w:t>
      </w:r>
      <w:r w:rsidR="003C5B8D">
        <w:t xml:space="preserve"> </w:t>
      </w:r>
      <w:r w:rsidR="0050313F">
        <w:t xml:space="preserve">intervene in various </w:t>
      </w:r>
      <w:r>
        <w:t xml:space="preserve">policy </w:t>
      </w:r>
      <w:r w:rsidR="00461FD3">
        <w:t>domains</w:t>
      </w:r>
      <w:r w:rsidR="00540BF9">
        <w:t xml:space="preserve">, </w:t>
      </w:r>
      <w:r w:rsidR="00565537">
        <w:t>such as</w:t>
      </w:r>
      <w:r w:rsidR="00540BF9">
        <w:t xml:space="preserve"> </w:t>
      </w:r>
      <w:r>
        <w:t>employment</w:t>
      </w:r>
      <w:r w:rsidR="00540BF9">
        <w:t xml:space="preserve">, </w:t>
      </w:r>
      <w:r w:rsidR="00F6165D">
        <w:t xml:space="preserve">politics, violence, </w:t>
      </w:r>
      <w:r>
        <w:t xml:space="preserve">family and </w:t>
      </w:r>
      <w:r w:rsidR="00F6165D">
        <w:t>care, reproductive rights</w:t>
      </w:r>
      <w:r w:rsidR="00CF52CD">
        <w:t xml:space="preserve">, to mention </w:t>
      </w:r>
      <w:r w:rsidR="009E58F3">
        <w:t xml:space="preserve">a few more prominent </w:t>
      </w:r>
      <w:r w:rsidR="00CF52CD">
        <w:t>ones</w:t>
      </w:r>
      <w:r w:rsidR="00875A6F">
        <w:t xml:space="preserve">. </w:t>
      </w:r>
      <w:r w:rsidR="001E385A">
        <w:t xml:space="preserve">Each of these fields has its own </w:t>
      </w:r>
      <w:r w:rsidR="00564C1D">
        <w:t>mechanism</w:t>
      </w:r>
      <w:r w:rsidR="005C1392">
        <w:t xml:space="preserve"> of </w:t>
      </w:r>
      <w:r w:rsidR="004254B6">
        <w:t>policy change</w:t>
      </w:r>
      <w:r w:rsidR="00CF52CD">
        <w:t xml:space="preserve">, its own typical </w:t>
      </w:r>
      <w:r w:rsidR="002560BF">
        <w:t xml:space="preserve">policy </w:t>
      </w:r>
      <w:proofErr w:type="gramStart"/>
      <w:r w:rsidR="00CF52CD">
        <w:t>actors</w:t>
      </w:r>
      <w:proofErr w:type="gramEnd"/>
      <w:r w:rsidR="00CF52CD">
        <w:t xml:space="preserve"> </w:t>
      </w:r>
      <w:r w:rsidR="00754344">
        <w:t xml:space="preserve">and logics of </w:t>
      </w:r>
      <w:r w:rsidR="00D30682">
        <w:t xml:space="preserve">resistance. This session will be devoted to </w:t>
      </w:r>
      <w:r w:rsidR="00901F53">
        <w:t>policy issue specificity</w:t>
      </w:r>
      <w:r w:rsidR="23490280">
        <w:t>,</w:t>
      </w:r>
      <w:r w:rsidR="00901F53">
        <w:t xml:space="preserve"> to </w:t>
      </w:r>
      <w:r w:rsidR="002D0DB8">
        <w:t xml:space="preserve">introducing the most prominent </w:t>
      </w:r>
      <w:r w:rsidR="00901F53">
        <w:t>domains</w:t>
      </w:r>
      <w:r w:rsidR="002D0DB8">
        <w:t xml:space="preserve"> of gender policy intervention and discussing differences and similarities between them. </w:t>
      </w:r>
      <w:r w:rsidR="289C83FF">
        <w:t>Please choose one of the mandatory readings and consult the various fields listed in recommended readings. Think about one preferred field for your project.</w:t>
      </w:r>
      <w:r w:rsidR="003C5B8D">
        <w:t xml:space="preserve"> </w:t>
      </w:r>
      <w:r w:rsidR="1510C725">
        <w:t>Please discuss if you have alternative suggestions.</w:t>
      </w:r>
    </w:p>
    <w:p w14:paraId="07218DA4" w14:textId="77777777" w:rsidR="00F20ACA" w:rsidRDefault="00152EB3" w:rsidP="00F20ACA">
      <w:pPr>
        <w:shd w:val="clear" w:color="auto" w:fill="FFFFFF" w:themeFill="background1"/>
      </w:pPr>
      <w:r w:rsidRPr="00152EB3">
        <w:rPr>
          <w:b/>
          <w:bCs/>
          <w:i/>
          <w:iCs/>
        </w:rPr>
        <w:t>Readings</w:t>
      </w:r>
      <w:r w:rsidR="4EAF73E4" w:rsidRPr="53E9718E">
        <w:rPr>
          <w:b/>
          <w:bCs/>
          <w:i/>
          <w:iCs/>
        </w:rPr>
        <w:t xml:space="preserve"> (</w:t>
      </w:r>
      <w:r w:rsidR="4EAF73E4" w:rsidRPr="53E9718E">
        <w:t>choose 1)</w:t>
      </w:r>
    </w:p>
    <w:p w14:paraId="129CB6A3" w14:textId="1F1BC356" w:rsidR="53E9718E" w:rsidRDefault="00026434" w:rsidP="003D27FF">
      <w:pPr>
        <w:shd w:val="clear" w:color="auto" w:fill="FFFFFF" w:themeFill="background1"/>
        <w:spacing w:after="100" w:afterAutospacing="1"/>
      </w:pPr>
      <w:r w:rsidRPr="00152EB3">
        <w:t>Htun, Mala and Weldon, Laurel (2018) "Introduction. States and Gender Justice" in </w:t>
      </w:r>
      <w:r w:rsidRPr="53E9718E">
        <w:rPr>
          <w:i/>
        </w:rPr>
        <w:t>The Logics of Gender Justice. State Action on Women's Rights Around the World</w:t>
      </w:r>
      <w:r w:rsidRPr="00152EB3">
        <w:t>. CUP.  1-27</w:t>
      </w:r>
    </w:p>
    <w:p w14:paraId="6CD794F1" w14:textId="5515AC9C" w:rsidR="4722BCC5" w:rsidRDefault="24192D3D" w:rsidP="4722BCC5">
      <w:pPr>
        <w:shd w:val="clear" w:color="auto" w:fill="FFFFFF" w:themeFill="background1"/>
        <w:spacing w:afterAutospacing="1"/>
      </w:pPr>
      <w:r>
        <w:t xml:space="preserve">Mazur, A. (2002) </w:t>
      </w:r>
      <w:r w:rsidR="6E4C54D2">
        <w:t>“Towards solving</w:t>
      </w:r>
      <w:r w:rsidR="61E744F4">
        <w:t xml:space="preserve"> </w:t>
      </w:r>
      <w:r w:rsidR="6E4C54D2">
        <w:t xml:space="preserve">the feminist policy formation puzzle” in </w:t>
      </w:r>
      <w:r w:rsidRPr="4722BCC5">
        <w:rPr>
          <w:i/>
          <w:iCs/>
        </w:rPr>
        <w:t>Theorizing Feminist Policy</w:t>
      </w:r>
      <w:r>
        <w:t xml:space="preserve">, Oxford: Oxford University Press. </w:t>
      </w:r>
      <w:r w:rsidR="7CD83E65">
        <w:t>P</w:t>
      </w:r>
      <w:r w:rsidR="4EAE3D41">
        <w:t>p</w:t>
      </w:r>
      <w:r w:rsidR="7CD83E65">
        <w:t>.25-46</w:t>
      </w:r>
    </w:p>
    <w:p w14:paraId="6F853531" w14:textId="531B689D" w:rsidR="00737DFB" w:rsidRPr="00152EB3" w:rsidRDefault="00152EB3" w:rsidP="00164BFD">
      <w:pPr>
        <w:rPr>
          <w:b/>
          <w:bCs/>
          <w:i/>
          <w:iCs/>
          <w:color w:val="000000" w:themeColor="text1"/>
        </w:rPr>
      </w:pPr>
      <w:r w:rsidRPr="00152EB3">
        <w:rPr>
          <w:b/>
          <w:bCs/>
          <w:i/>
          <w:iCs/>
          <w:color w:val="000000" w:themeColor="text1"/>
        </w:rPr>
        <w:t>Recommended readings</w:t>
      </w:r>
    </w:p>
    <w:p w14:paraId="0D4FB816" w14:textId="159AD25F" w:rsidR="00164BFD" w:rsidRPr="00737DFB" w:rsidRDefault="00164BFD" w:rsidP="00164BFD">
      <w:pPr>
        <w:rPr>
          <w:i/>
          <w:iCs/>
          <w:color w:val="000000" w:themeColor="text1"/>
        </w:rPr>
      </w:pPr>
      <w:r w:rsidRPr="00737DFB">
        <w:rPr>
          <w:i/>
          <w:iCs/>
          <w:color w:val="000000" w:themeColor="text1"/>
        </w:rPr>
        <w:t>Violence</w:t>
      </w:r>
    </w:p>
    <w:p w14:paraId="527D6B84" w14:textId="2D0AD90E" w:rsidR="00BD62AF" w:rsidRDefault="00BD62AF" w:rsidP="00BD62AF">
      <w:r>
        <w:t>Htun, M</w:t>
      </w:r>
      <w:r w:rsidR="008B789C">
        <w:t>. &amp;</w:t>
      </w:r>
      <w:r>
        <w:t xml:space="preserve"> S. L</w:t>
      </w:r>
      <w:r w:rsidR="008B789C">
        <w:t>.</w:t>
      </w:r>
      <w:r>
        <w:t xml:space="preserve"> Weldon. 2012. “The Civic Origins of Progressive Policy Change: Combating Violence against Women in Global Perspective, 1975-2005.” The American Political Science Review 106(3): 548–69. </w:t>
      </w:r>
    </w:p>
    <w:p w14:paraId="4655DA04" w14:textId="77777777" w:rsidR="00164BFD" w:rsidRPr="000D0B18" w:rsidRDefault="00164BFD" w:rsidP="00164BFD">
      <w:pPr>
        <w:rPr>
          <w:color w:val="000000" w:themeColor="text1"/>
        </w:rPr>
      </w:pPr>
    </w:p>
    <w:p w14:paraId="6699A3DE" w14:textId="77777777" w:rsidR="00164BFD" w:rsidRPr="00737DFB" w:rsidRDefault="00164BFD" w:rsidP="00164BFD">
      <w:pPr>
        <w:rPr>
          <w:i/>
          <w:iCs/>
          <w:color w:val="000000" w:themeColor="text1"/>
        </w:rPr>
      </w:pPr>
      <w:r w:rsidRPr="00737DFB">
        <w:rPr>
          <w:i/>
          <w:iCs/>
          <w:color w:val="000000" w:themeColor="text1"/>
        </w:rPr>
        <w:t>Care</w:t>
      </w:r>
    </w:p>
    <w:p w14:paraId="2F306260" w14:textId="606F625B" w:rsidR="00164BFD" w:rsidRDefault="00A0208C" w:rsidP="00164BFD">
      <w:r w:rsidRPr="00C76E08">
        <w:t xml:space="preserve">Morgan, K. </w:t>
      </w:r>
      <w:r w:rsidR="001B1454">
        <w:t xml:space="preserve">(2009) </w:t>
      </w:r>
      <w:r w:rsidRPr="00C76E08">
        <w:t xml:space="preserve">Caring Time Policies in Western Europe: Trends and Implications. Comp </w:t>
      </w:r>
      <w:proofErr w:type="spellStart"/>
      <w:r w:rsidRPr="00C76E08">
        <w:t>Eur</w:t>
      </w:r>
      <w:proofErr w:type="spellEnd"/>
      <w:r w:rsidRPr="00C76E08">
        <w:t xml:space="preserve"> Polit </w:t>
      </w:r>
      <w:r w:rsidR="001B1454">
        <w:t>(</w:t>
      </w:r>
      <w:r w:rsidRPr="00C76E08">
        <w:t>7</w:t>
      </w:r>
      <w:r w:rsidR="001B1454">
        <w:t>):</w:t>
      </w:r>
      <w:r w:rsidRPr="00C76E08">
        <w:t xml:space="preserve"> 37–55. </w:t>
      </w:r>
      <w:hyperlink r:id="rId24" w:history="1">
        <w:r w:rsidR="008B789C" w:rsidRPr="00244C7D">
          <w:rPr>
            <w:rStyle w:val="Hyperlink"/>
          </w:rPr>
          <w:t>https://doi.org/10.1057/cep.2008.40</w:t>
        </w:r>
      </w:hyperlink>
    </w:p>
    <w:p w14:paraId="2C699BA3" w14:textId="77777777" w:rsidR="008B789C" w:rsidRPr="00A0208C" w:rsidRDefault="008B789C" w:rsidP="00164BFD"/>
    <w:p w14:paraId="10804BA2" w14:textId="77777777" w:rsidR="008B789C" w:rsidRDefault="008B789C" w:rsidP="00164BFD">
      <w:proofErr w:type="spellStart"/>
      <w:r w:rsidRPr="008B789C">
        <w:t>Ciccia</w:t>
      </w:r>
      <w:proofErr w:type="spellEnd"/>
      <w:r w:rsidRPr="008B789C">
        <w:t xml:space="preserve">, R., &amp; </w:t>
      </w:r>
      <w:proofErr w:type="spellStart"/>
      <w:r w:rsidRPr="008B789C">
        <w:t>Verloo</w:t>
      </w:r>
      <w:proofErr w:type="spellEnd"/>
      <w:r w:rsidRPr="008B789C">
        <w:t>, M. (2012). Parental leave regulations and the persistence of the male breadwinner model: Using fuzzy-set ideal type analysis to assess gender equality in an enlarged Europe. </w:t>
      </w:r>
      <w:r w:rsidRPr="53E9718E">
        <w:rPr>
          <w:i/>
        </w:rPr>
        <w:t>Journal of European Social Policy</w:t>
      </w:r>
      <w:r w:rsidRPr="008B789C">
        <w:t>, 22(5), 507–528. </w:t>
      </w:r>
    </w:p>
    <w:p w14:paraId="41C3C417" w14:textId="00F47407" w:rsidR="00A0208C" w:rsidRDefault="00C77605" w:rsidP="00164BFD">
      <w:hyperlink r:id="rId25" w:history="1">
        <w:r w:rsidR="00E845D3" w:rsidRPr="00244C7D">
          <w:rPr>
            <w:rStyle w:val="Hyperlink"/>
          </w:rPr>
          <w:t>https://doi.org/10.1177/0958928712456576</w:t>
        </w:r>
      </w:hyperlink>
      <w:r w:rsidR="008B789C">
        <w:t xml:space="preserve"> </w:t>
      </w:r>
    </w:p>
    <w:p w14:paraId="6FA4CEEA" w14:textId="77777777" w:rsidR="008B789C" w:rsidRPr="000D0B18" w:rsidRDefault="008B789C" w:rsidP="00164BFD">
      <w:pPr>
        <w:rPr>
          <w:color w:val="000000" w:themeColor="text1"/>
        </w:rPr>
      </w:pPr>
    </w:p>
    <w:p w14:paraId="6E3AD7D6" w14:textId="527EDB9B" w:rsidR="00164BFD" w:rsidRDefault="00164BFD" w:rsidP="00164BFD">
      <w:pPr>
        <w:rPr>
          <w:i/>
          <w:iCs/>
          <w:color w:val="000000" w:themeColor="text1"/>
        </w:rPr>
      </w:pPr>
      <w:r w:rsidRPr="00737DFB">
        <w:rPr>
          <w:i/>
          <w:iCs/>
          <w:color w:val="000000" w:themeColor="text1"/>
        </w:rPr>
        <w:t xml:space="preserve">Reproductive rights </w:t>
      </w:r>
    </w:p>
    <w:p w14:paraId="67BBABEA" w14:textId="21FAD962" w:rsidR="00D71FEC" w:rsidRDefault="00D71FEC" w:rsidP="00164BFD">
      <w:proofErr w:type="spellStart"/>
      <w:r w:rsidRPr="00C76E08">
        <w:t>Engeli</w:t>
      </w:r>
      <w:proofErr w:type="spellEnd"/>
      <w:r w:rsidRPr="00C76E08">
        <w:t xml:space="preserve">, I. </w:t>
      </w:r>
      <w:r w:rsidR="000D0C2B">
        <w:t xml:space="preserve">(2009) </w:t>
      </w:r>
      <w:r w:rsidRPr="00C76E08">
        <w:t>The Challenges of Abortion and Assisted Reproductive Technologies Policies in Europe. </w:t>
      </w:r>
      <w:r w:rsidRPr="000D0C2B">
        <w:rPr>
          <w:i/>
          <w:iCs/>
        </w:rPr>
        <w:t xml:space="preserve">Comp </w:t>
      </w:r>
      <w:proofErr w:type="spellStart"/>
      <w:r w:rsidRPr="000D0C2B">
        <w:rPr>
          <w:i/>
          <w:iCs/>
        </w:rPr>
        <w:t>Eur</w:t>
      </w:r>
      <w:proofErr w:type="spellEnd"/>
      <w:r w:rsidRPr="000D0C2B">
        <w:rPr>
          <w:i/>
          <w:iCs/>
        </w:rPr>
        <w:t xml:space="preserve"> Polit</w:t>
      </w:r>
      <w:r w:rsidRPr="00C76E08">
        <w:t> </w:t>
      </w:r>
      <w:r w:rsidR="000D0C2B">
        <w:t>(</w:t>
      </w:r>
      <w:r w:rsidRPr="00C76E08">
        <w:t>7</w:t>
      </w:r>
      <w:r w:rsidR="000D0C2B">
        <w:t>):</w:t>
      </w:r>
      <w:r w:rsidRPr="00C76E08">
        <w:t>56–74</w:t>
      </w:r>
      <w:r w:rsidR="000D0C2B">
        <w:t xml:space="preserve">. </w:t>
      </w:r>
      <w:hyperlink r:id="rId26" w:history="1">
        <w:r w:rsidRPr="00C76E08">
          <w:t>https://doi.org/10.1057/cep.2008.36</w:t>
        </w:r>
      </w:hyperlink>
    </w:p>
    <w:p w14:paraId="363523E9" w14:textId="52926515" w:rsidR="00D71FEC" w:rsidRDefault="00D71FEC" w:rsidP="00164BFD"/>
    <w:p w14:paraId="0E3571FF" w14:textId="001BFC5A" w:rsidR="00164BFD" w:rsidRDefault="00164BFD" w:rsidP="00164BFD">
      <w:pPr>
        <w:rPr>
          <w:i/>
          <w:iCs/>
          <w:color w:val="000000" w:themeColor="text1"/>
        </w:rPr>
      </w:pPr>
      <w:r w:rsidRPr="00737DFB">
        <w:rPr>
          <w:i/>
          <w:iCs/>
          <w:color w:val="000000" w:themeColor="text1"/>
        </w:rPr>
        <w:t>Political representation</w:t>
      </w:r>
    </w:p>
    <w:p w14:paraId="3F406D14" w14:textId="083A3336" w:rsidR="45A4D24B" w:rsidRDefault="45A4D24B" w:rsidP="7E19F92E">
      <w:proofErr w:type="spellStart"/>
      <w:r w:rsidRPr="7E19F92E">
        <w:rPr>
          <w:color w:val="181817"/>
        </w:rPr>
        <w:t>Franceschet</w:t>
      </w:r>
      <w:proofErr w:type="spellEnd"/>
      <w:r w:rsidRPr="7E19F92E">
        <w:rPr>
          <w:color w:val="181817"/>
        </w:rPr>
        <w:t xml:space="preserve">, S., &amp; </w:t>
      </w:r>
      <w:proofErr w:type="spellStart"/>
      <w:r w:rsidRPr="7E19F92E">
        <w:rPr>
          <w:color w:val="181817"/>
        </w:rPr>
        <w:t>Piscopo</w:t>
      </w:r>
      <w:proofErr w:type="spellEnd"/>
      <w:r w:rsidRPr="7E19F92E">
        <w:rPr>
          <w:color w:val="181817"/>
        </w:rPr>
        <w:t xml:space="preserve">, J. (2008). Gender Quotas and Women's Substantive Representation: Lessons from Argentina. </w:t>
      </w:r>
      <w:r w:rsidRPr="7E19F92E">
        <w:rPr>
          <w:i/>
          <w:iCs/>
          <w:color w:val="181817"/>
        </w:rPr>
        <w:t>Politics &amp; Gender,</w:t>
      </w:r>
      <w:r w:rsidRPr="7E19F92E">
        <w:rPr>
          <w:color w:val="181817"/>
        </w:rPr>
        <w:t xml:space="preserve"> </w:t>
      </w:r>
      <w:r w:rsidRPr="7E19F92E">
        <w:rPr>
          <w:i/>
          <w:iCs/>
          <w:color w:val="181817"/>
        </w:rPr>
        <w:t>4</w:t>
      </w:r>
      <w:r w:rsidRPr="7E19F92E">
        <w:rPr>
          <w:color w:val="181817"/>
        </w:rPr>
        <w:t>(3), 393-425. doi:10.1017/S1743923X08000342</w:t>
      </w:r>
    </w:p>
    <w:p w14:paraId="0575C193" w14:textId="118FD423" w:rsidR="00234719" w:rsidRDefault="00234719" w:rsidP="00164BFD">
      <w:pPr>
        <w:rPr>
          <w:i/>
          <w:iCs/>
          <w:color w:val="000000" w:themeColor="text1"/>
        </w:rPr>
      </w:pPr>
    </w:p>
    <w:p w14:paraId="423E2F63" w14:textId="4960C299" w:rsidR="0012571A" w:rsidRDefault="0012571A" w:rsidP="00164BFD">
      <w:pPr>
        <w:rPr>
          <w:i/>
          <w:iCs/>
          <w:color w:val="000000" w:themeColor="text1"/>
        </w:rPr>
      </w:pPr>
      <w:r>
        <w:rPr>
          <w:i/>
          <w:iCs/>
          <w:color w:val="000000" w:themeColor="text1"/>
        </w:rPr>
        <w:t xml:space="preserve">Headscarf </w:t>
      </w:r>
    </w:p>
    <w:p w14:paraId="10E13D85" w14:textId="5DD2E3F5" w:rsidR="0012571A" w:rsidRPr="0012571A" w:rsidRDefault="0012571A" w:rsidP="00164BFD">
      <w:pPr>
        <w:rPr>
          <w:color w:val="181817"/>
        </w:rPr>
      </w:pPr>
      <w:r w:rsidRPr="0012571A">
        <w:rPr>
          <w:color w:val="181817"/>
        </w:rPr>
        <w:t>Sauer, B.</w:t>
      </w:r>
      <w:r>
        <w:rPr>
          <w:color w:val="181817"/>
        </w:rPr>
        <w:t xml:space="preserve"> (2009)</w:t>
      </w:r>
      <w:r w:rsidRPr="0012571A">
        <w:rPr>
          <w:color w:val="181817"/>
        </w:rPr>
        <w:t xml:space="preserve"> Headscarf Regimes in Europe: Diversity Policies at the Intersection of Gender, Culture and Religion. Comp </w:t>
      </w:r>
      <w:proofErr w:type="spellStart"/>
      <w:r w:rsidRPr="0012571A">
        <w:rPr>
          <w:color w:val="181817"/>
        </w:rPr>
        <w:t>Eur</w:t>
      </w:r>
      <w:proofErr w:type="spellEnd"/>
      <w:r w:rsidRPr="0012571A">
        <w:rPr>
          <w:color w:val="181817"/>
        </w:rPr>
        <w:t xml:space="preserve"> Polit 7</w:t>
      </w:r>
      <w:r>
        <w:rPr>
          <w:color w:val="181817"/>
        </w:rPr>
        <w:t>:</w:t>
      </w:r>
      <w:r w:rsidRPr="0012571A">
        <w:rPr>
          <w:color w:val="181817"/>
        </w:rPr>
        <w:t>75–94.</w:t>
      </w:r>
      <w:r>
        <w:rPr>
          <w:rFonts w:ascii="Segoe UI" w:hAnsi="Segoe UI" w:cs="Segoe UI"/>
          <w:color w:val="333333"/>
          <w:shd w:val="clear" w:color="auto" w:fill="FCFCFC"/>
        </w:rPr>
        <w:t xml:space="preserve"> </w:t>
      </w:r>
      <w:r w:rsidRPr="0012571A">
        <w:rPr>
          <w:color w:val="181817"/>
        </w:rPr>
        <w:t>https://doi.org/10.1057/cep.2008.41</w:t>
      </w:r>
    </w:p>
    <w:p w14:paraId="0A530630" w14:textId="77777777" w:rsidR="0012571A" w:rsidRDefault="0012571A" w:rsidP="00164BFD">
      <w:pPr>
        <w:rPr>
          <w:color w:val="181817"/>
        </w:rPr>
      </w:pPr>
    </w:p>
    <w:p w14:paraId="6E600DF3" w14:textId="584B31A5" w:rsidR="4634A800" w:rsidRDefault="4634A800" w:rsidP="4722BCC5">
      <w:pPr>
        <w:rPr>
          <w:i/>
          <w:iCs/>
          <w:color w:val="000000" w:themeColor="text1"/>
        </w:rPr>
      </w:pPr>
      <w:r w:rsidRPr="4722BCC5">
        <w:rPr>
          <w:i/>
          <w:iCs/>
          <w:color w:val="000000" w:themeColor="text1"/>
        </w:rPr>
        <w:t>Forced marriages</w:t>
      </w:r>
    </w:p>
    <w:p w14:paraId="4F02E0FE" w14:textId="6F69F74C" w:rsidR="4634A800" w:rsidRDefault="4634A800" w:rsidP="4722BCC5">
      <w:pPr>
        <w:spacing w:line="259" w:lineRule="auto"/>
        <w:rPr>
          <w:color w:val="181817"/>
        </w:rPr>
      </w:pPr>
      <w:r w:rsidRPr="4722BCC5">
        <w:rPr>
          <w:color w:val="181817"/>
        </w:rPr>
        <w:t xml:space="preserve">Phillips, Anne and Dustin, Moira (2004) UK initiatives on forced marriage: regulation, </w:t>
      </w:r>
      <w:proofErr w:type="gramStart"/>
      <w:r w:rsidRPr="4722BCC5">
        <w:rPr>
          <w:color w:val="181817"/>
        </w:rPr>
        <w:t>dialogue</w:t>
      </w:r>
      <w:proofErr w:type="gramEnd"/>
      <w:r w:rsidRPr="4722BCC5">
        <w:rPr>
          <w:color w:val="181817"/>
        </w:rPr>
        <w:t xml:space="preserve"> and exit. </w:t>
      </w:r>
      <w:r w:rsidRPr="4722BCC5">
        <w:rPr>
          <w:i/>
          <w:iCs/>
          <w:color w:val="181817"/>
        </w:rPr>
        <w:t>Political Studies</w:t>
      </w:r>
      <w:r w:rsidRPr="4722BCC5">
        <w:rPr>
          <w:color w:val="181817"/>
        </w:rPr>
        <w:t>, 52 (3). pp. 531-551.</w:t>
      </w:r>
    </w:p>
    <w:p w14:paraId="45ECFB43" w14:textId="2B39D1B6" w:rsidR="00E04DC5" w:rsidRDefault="00E04DC5" w:rsidP="00164BFD">
      <w:pPr>
        <w:rPr>
          <w:rFonts w:ascii="Open Sans" w:eastAsia="Open Sans" w:hAnsi="Open Sans" w:cs="Open Sans"/>
          <w:color w:val="212529"/>
          <w:sz w:val="22"/>
          <w:szCs w:val="22"/>
        </w:rPr>
      </w:pPr>
    </w:p>
    <w:p w14:paraId="55C9EAE0" w14:textId="138A805F" w:rsidR="00234719" w:rsidRDefault="369A805C" w:rsidP="00164BFD">
      <w:pPr>
        <w:rPr>
          <w:i/>
          <w:iCs/>
          <w:color w:val="000000" w:themeColor="text1"/>
        </w:rPr>
      </w:pPr>
      <w:r w:rsidRPr="53E9718E">
        <w:rPr>
          <w:i/>
          <w:iCs/>
          <w:color w:val="000000" w:themeColor="text1"/>
        </w:rPr>
        <w:lastRenderedPageBreak/>
        <w:t>Employment/</w:t>
      </w:r>
      <w:r w:rsidR="00234719">
        <w:rPr>
          <w:i/>
          <w:iCs/>
          <w:color w:val="000000" w:themeColor="text1"/>
        </w:rPr>
        <w:t>Equal pay</w:t>
      </w:r>
    </w:p>
    <w:p w14:paraId="618ABE45" w14:textId="798A0CE9" w:rsidR="00BD5EAD" w:rsidRDefault="359F4418" w:rsidP="00164BFD">
      <w:r w:rsidRPr="4722BCC5">
        <w:t xml:space="preserve">Louise Boivin (2018) Quebec’s Pay Equity Act: </w:t>
      </w:r>
      <w:proofErr w:type="spellStart"/>
      <w:r w:rsidRPr="4722BCC5">
        <w:t>Signifcant</w:t>
      </w:r>
      <w:proofErr w:type="spellEnd"/>
      <w:r w:rsidRPr="4722BCC5">
        <w:t xml:space="preserve"> progress toward professional equality for women?  Fr Polit. 16:297–311 </w:t>
      </w:r>
      <w:hyperlink r:id="rId27">
        <w:r w:rsidRPr="4722BCC5">
          <w:rPr>
            <w:rStyle w:val="Hyperlink"/>
          </w:rPr>
          <w:t>https://doi.org/10.1057/s41253-018-0062-0</w:t>
        </w:r>
      </w:hyperlink>
    </w:p>
    <w:p w14:paraId="6DF133D6" w14:textId="2D885991" w:rsidR="4722BCC5" w:rsidRDefault="4722BCC5" w:rsidP="4722BCC5"/>
    <w:p w14:paraId="28ED869E" w14:textId="40FD12EE" w:rsidR="4559E8D4" w:rsidRDefault="4559E8D4" w:rsidP="4722BCC5">
      <w:pPr>
        <w:spacing w:line="259" w:lineRule="auto"/>
      </w:pPr>
      <w:r w:rsidRPr="4722BCC5">
        <w:t xml:space="preserve">Mazur, Amy, With Jacqueline Laufer and </w:t>
      </w:r>
      <w:proofErr w:type="spellStart"/>
      <w:r w:rsidRPr="4722BCC5">
        <w:t>Frédérique</w:t>
      </w:r>
      <w:proofErr w:type="spellEnd"/>
      <w:r w:rsidRPr="4722BCC5">
        <w:t xml:space="preserve"> </w:t>
      </w:r>
      <w:proofErr w:type="spellStart"/>
      <w:r w:rsidRPr="4722BCC5">
        <w:t>Pigeyre</w:t>
      </w:r>
      <w:proofErr w:type="spellEnd"/>
      <w:r w:rsidRPr="4722BCC5">
        <w:t xml:space="preserve"> (2018) “Pathways to Concrete Outcomes in Equal Employment Policy Implementation in France and Canada: Toward Better Theory in Comparative Policy Studies.”  In Special Issue Research Frontiers in Comparative Gender Equality Policy: Contributions from the Study of Equal Employment Policy Practice in France and Canada. </w:t>
      </w:r>
      <w:r w:rsidRPr="4722BCC5">
        <w:rPr>
          <w:i/>
          <w:iCs/>
        </w:rPr>
        <w:t>French Politics</w:t>
      </w:r>
      <w:r w:rsidRPr="4722BCC5">
        <w:t xml:space="preserve">. 2018 (16). 235-53.  </w:t>
      </w:r>
      <w:hyperlink r:id="rId28">
        <w:r w:rsidR="4234EA8D" w:rsidRPr="4722BCC5">
          <w:rPr>
            <w:rStyle w:val="Hyperlink"/>
          </w:rPr>
          <w:t>https://link.springer.com/article/10.1057/s41253-018-0069-6</w:t>
        </w:r>
      </w:hyperlink>
      <w:r w:rsidR="4234EA8D" w:rsidRPr="4722BCC5">
        <w:t xml:space="preserve"> </w:t>
      </w:r>
    </w:p>
    <w:p w14:paraId="7D782AAB" w14:textId="5E2F2B68" w:rsidR="4722BCC5" w:rsidRDefault="4722BCC5" w:rsidP="4722BCC5">
      <w:pPr>
        <w:rPr>
          <w:color w:val="000000" w:themeColor="text1"/>
        </w:rPr>
      </w:pPr>
    </w:p>
    <w:p w14:paraId="0DBA7DF6" w14:textId="39013DB6" w:rsidR="000D0B18" w:rsidRPr="00F92701" w:rsidRDefault="00F92701" w:rsidP="00164BFD">
      <w:pPr>
        <w:rPr>
          <w:i/>
          <w:iCs/>
          <w:color w:val="000000" w:themeColor="text1"/>
        </w:rPr>
      </w:pPr>
      <w:r w:rsidRPr="00F92701">
        <w:rPr>
          <w:i/>
          <w:iCs/>
          <w:color w:val="000000" w:themeColor="text1"/>
        </w:rPr>
        <w:t>T</w:t>
      </w:r>
      <w:r w:rsidR="368273D3" w:rsidRPr="00F92701">
        <w:rPr>
          <w:i/>
          <w:iCs/>
          <w:color w:val="000000" w:themeColor="text1"/>
        </w:rPr>
        <w:t>ruth and reconciliation/post conflict settings</w:t>
      </w:r>
    </w:p>
    <w:p w14:paraId="4210655D" w14:textId="5A927FEF" w:rsidR="50B436C2" w:rsidRDefault="3FCE1B59" w:rsidP="4722BCC5">
      <w:pPr>
        <w:spacing w:line="259" w:lineRule="auto"/>
        <w:rPr>
          <w:color w:val="181817"/>
        </w:rPr>
      </w:pPr>
      <w:r w:rsidRPr="53E9718E">
        <w:rPr>
          <w:color w:val="181817"/>
        </w:rPr>
        <w:t xml:space="preserve">Phelan, A., &amp; True, J. (2022). Navigating gender in elite bargains: Women's movements and the quest for inclusive peace in Colombia. </w:t>
      </w:r>
      <w:r w:rsidRPr="53E9718E">
        <w:rPr>
          <w:i/>
          <w:iCs/>
          <w:color w:val="181817"/>
        </w:rPr>
        <w:t>Review of International Studies,</w:t>
      </w:r>
      <w:r w:rsidRPr="53E9718E">
        <w:rPr>
          <w:color w:val="181817"/>
        </w:rPr>
        <w:t xml:space="preserve"> 48(1), 171-194. doi:10.1017/S0260210521000334</w:t>
      </w:r>
    </w:p>
    <w:p w14:paraId="1C65AEAE" w14:textId="69073D2F" w:rsidR="417AA376" w:rsidRDefault="417AA376" w:rsidP="4722BCC5">
      <w:pPr>
        <w:spacing w:line="259" w:lineRule="auto"/>
        <w:rPr>
          <w:color w:val="181817"/>
        </w:rPr>
      </w:pPr>
      <w:r w:rsidRPr="4722BCC5">
        <w:rPr>
          <w:color w:val="181817"/>
        </w:rPr>
        <w:t xml:space="preserve"> </w:t>
      </w:r>
      <w:r>
        <w:br/>
      </w:r>
      <w:r w:rsidR="0327F6A8" w:rsidRPr="4722BCC5">
        <w:rPr>
          <w:color w:val="181817"/>
        </w:rPr>
        <w:t xml:space="preserve">Miranda-Montero, Yira Isabel, </w:t>
      </w:r>
      <w:proofErr w:type="spellStart"/>
      <w:r w:rsidR="0327F6A8" w:rsidRPr="4722BCC5">
        <w:rPr>
          <w:color w:val="181817"/>
        </w:rPr>
        <w:t>Anctil-Avoine</w:t>
      </w:r>
      <w:proofErr w:type="spellEnd"/>
      <w:r w:rsidR="0327F6A8" w:rsidRPr="4722BCC5">
        <w:rPr>
          <w:color w:val="181817"/>
        </w:rPr>
        <w:t xml:space="preserve">, </w:t>
      </w:r>
      <w:proofErr w:type="spellStart"/>
      <w:r w:rsidR="0327F6A8" w:rsidRPr="4722BCC5">
        <w:rPr>
          <w:color w:val="181817"/>
        </w:rPr>
        <w:t>Priscyll</w:t>
      </w:r>
      <w:proofErr w:type="spellEnd"/>
      <w:r w:rsidR="0327F6A8" w:rsidRPr="4722BCC5">
        <w:rPr>
          <w:color w:val="181817"/>
        </w:rPr>
        <w:t xml:space="preserve">, &amp; </w:t>
      </w:r>
      <w:proofErr w:type="spellStart"/>
      <w:r w:rsidR="0327F6A8" w:rsidRPr="4722BCC5">
        <w:rPr>
          <w:color w:val="181817"/>
        </w:rPr>
        <w:t>Hankivsky</w:t>
      </w:r>
      <w:proofErr w:type="spellEnd"/>
      <w:r w:rsidR="0327F6A8" w:rsidRPr="4722BCC5">
        <w:rPr>
          <w:color w:val="181817"/>
        </w:rPr>
        <w:t xml:space="preserve">, Olena. (2020). </w:t>
      </w:r>
      <w:proofErr w:type="spellStart"/>
      <w:r w:rsidR="0327F6A8" w:rsidRPr="4722BCC5">
        <w:rPr>
          <w:color w:val="181817"/>
        </w:rPr>
        <w:t>Transversalización</w:t>
      </w:r>
      <w:proofErr w:type="spellEnd"/>
      <w:r w:rsidR="0327F6A8" w:rsidRPr="4722BCC5">
        <w:rPr>
          <w:color w:val="181817"/>
        </w:rPr>
        <w:t xml:space="preserve"> de </w:t>
      </w:r>
      <w:proofErr w:type="spellStart"/>
      <w:r w:rsidR="0327F6A8" w:rsidRPr="4722BCC5">
        <w:rPr>
          <w:color w:val="181817"/>
        </w:rPr>
        <w:t>género</w:t>
      </w:r>
      <w:proofErr w:type="spellEnd"/>
      <w:r w:rsidR="0327F6A8" w:rsidRPr="4722BCC5">
        <w:rPr>
          <w:color w:val="181817"/>
        </w:rPr>
        <w:t xml:space="preserve">: un </w:t>
      </w:r>
      <w:proofErr w:type="spellStart"/>
      <w:r w:rsidR="0327F6A8" w:rsidRPr="4722BCC5">
        <w:rPr>
          <w:color w:val="181817"/>
        </w:rPr>
        <w:t>acercamiento</w:t>
      </w:r>
      <w:proofErr w:type="spellEnd"/>
      <w:r w:rsidR="0327F6A8" w:rsidRPr="4722BCC5">
        <w:rPr>
          <w:color w:val="181817"/>
        </w:rPr>
        <w:t xml:space="preserve"> al </w:t>
      </w:r>
      <w:proofErr w:type="spellStart"/>
      <w:r w:rsidR="0327F6A8" w:rsidRPr="4722BCC5">
        <w:rPr>
          <w:color w:val="181817"/>
        </w:rPr>
        <w:t>caso</w:t>
      </w:r>
      <w:proofErr w:type="spellEnd"/>
      <w:r w:rsidR="0327F6A8" w:rsidRPr="4722BCC5">
        <w:rPr>
          <w:color w:val="181817"/>
        </w:rPr>
        <w:t xml:space="preserve"> de Colombia y </w:t>
      </w:r>
      <w:proofErr w:type="spellStart"/>
      <w:r w:rsidR="0327F6A8" w:rsidRPr="4722BCC5">
        <w:rPr>
          <w:color w:val="181817"/>
        </w:rPr>
        <w:t>una</w:t>
      </w:r>
      <w:proofErr w:type="spellEnd"/>
      <w:r w:rsidR="0327F6A8" w:rsidRPr="4722BCC5">
        <w:rPr>
          <w:color w:val="181817"/>
        </w:rPr>
        <w:t xml:space="preserve"> </w:t>
      </w:r>
      <w:proofErr w:type="spellStart"/>
      <w:r w:rsidR="0327F6A8" w:rsidRPr="4722BCC5">
        <w:rPr>
          <w:color w:val="181817"/>
        </w:rPr>
        <w:t>propuesta</w:t>
      </w:r>
      <w:proofErr w:type="spellEnd"/>
      <w:r w:rsidR="0327F6A8" w:rsidRPr="4722BCC5">
        <w:rPr>
          <w:color w:val="181817"/>
        </w:rPr>
        <w:t xml:space="preserve"> </w:t>
      </w:r>
      <w:proofErr w:type="spellStart"/>
      <w:r w:rsidR="0327F6A8" w:rsidRPr="4722BCC5">
        <w:rPr>
          <w:color w:val="181817"/>
        </w:rPr>
        <w:t>interseccional</w:t>
      </w:r>
      <w:proofErr w:type="spellEnd"/>
      <w:r w:rsidR="0327F6A8" w:rsidRPr="4722BCC5">
        <w:rPr>
          <w:color w:val="181817"/>
        </w:rPr>
        <w:t xml:space="preserve">. CS, (32), 191-219. </w:t>
      </w:r>
      <w:hyperlink r:id="rId29">
        <w:r w:rsidR="0327F6A8" w:rsidRPr="4722BCC5">
          <w:rPr>
            <w:color w:val="181817"/>
          </w:rPr>
          <w:t>https://doi.org/10.18046/recs.i32.3530</w:t>
        </w:r>
      </w:hyperlink>
      <w:r w:rsidR="0327F6A8" w:rsidRPr="4722BCC5">
        <w:rPr>
          <w:color w:val="181817"/>
        </w:rPr>
        <w:t xml:space="preserve"> (in Spanish)</w:t>
      </w:r>
    </w:p>
    <w:p w14:paraId="40555F69" w14:textId="0E67A3BD" w:rsidR="26A59536" w:rsidRDefault="26A59536" w:rsidP="26A59536">
      <w:pPr>
        <w:rPr>
          <w:color w:val="000000" w:themeColor="text1"/>
          <w:highlight w:val="yellow"/>
        </w:rPr>
      </w:pPr>
    </w:p>
    <w:p w14:paraId="06F50491" w14:textId="02E9FA80" w:rsidR="00F020B8" w:rsidRPr="00E762E2" w:rsidRDefault="00E06059" w:rsidP="26A59536">
      <w:pPr>
        <w:rPr>
          <w:i/>
          <w:iCs/>
          <w:color w:val="000000" w:themeColor="text1"/>
        </w:rPr>
      </w:pPr>
      <w:r w:rsidRPr="00E762E2">
        <w:rPr>
          <w:i/>
          <w:iCs/>
          <w:color w:val="000000" w:themeColor="text1"/>
        </w:rPr>
        <w:t>COVID</w:t>
      </w:r>
      <w:r w:rsidR="00E762E2">
        <w:rPr>
          <w:i/>
          <w:iCs/>
          <w:color w:val="000000" w:themeColor="text1"/>
        </w:rPr>
        <w:t xml:space="preserve"> response</w:t>
      </w:r>
    </w:p>
    <w:p w14:paraId="3355FE58" w14:textId="77777777" w:rsidR="00E06059" w:rsidRPr="00E762E2" w:rsidRDefault="00E06059" w:rsidP="00E06059">
      <w:pPr>
        <w:rPr>
          <w:color w:val="181817"/>
        </w:rPr>
      </w:pPr>
      <w:proofErr w:type="spellStart"/>
      <w:r w:rsidRPr="00E762E2">
        <w:rPr>
          <w:color w:val="181817"/>
        </w:rPr>
        <w:t>Elomaki</w:t>
      </w:r>
      <w:proofErr w:type="spellEnd"/>
      <w:r w:rsidRPr="00E762E2">
        <w:rPr>
          <w:color w:val="181817"/>
        </w:rPr>
        <w:t xml:space="preserve"> and </w:t>
      </w:r>
      <w:proofErr w:type="spellStart"/>
      <w:r w:rsidRPr="00E762E2">
        <w:rPr>
          <w:color w:val="181817"/>
        </w:rPr>
        <w:t>Kantola</w:t>
      </w:r>
      <w:proofErr w:type="spellEnd"/>
      <w:r w:rsidRPr="00E762E2">
        <w:rPr>
          <w:color w:val="181817"/>
        </w:rPr>
        <w:t xml:space="preserve"> (2022) Feminist Governance in the European Parliament: The Political Struggle over the Inclusion of Gender in the EU’s COVID-19 Response</w:t>
      </w:r>
    </w:p>
    <w:p w14:paraId="26AAC846" w14:textId="2D26E8DA" w:rsidR="00E06059" w:rsidRPr="00E762E2" w:rsidRDefault="00C77605" w:rsidP="00E06059">
      <w:pPr>
        <w:rPr>
          <w:color w:val="181817"/>
        </w:rPr>
      </w:pPr>
      <w:hyperlink r:id="rId30">
        <w:r w:rsidR="00E06059" w:rsidRPr="00E762E2">
          <w:rPr>
            <w:color w:val="181817"/>
          </w:rPr>
          <w:t>https://www.cambridge.org/core/journals/politics-and-gender/article/feminist-governance-in-the-european-parliament-the-political-struggle-over-the-inclusion-of-gender-in-the-eus-covid19-response/D54F9E2B461E018B8149DF311B40BC81</w:t>
        </w:r>
      </w:hyperlink>
    </w:p>
    <w:p w14:paraId="1577E341" w14:textId="77777777" w:rsidR="00E06059" w:rsidRPr="00E762E2" w:rsidRDefault="00E06059" w:rsidP="26A59536">
      <w:pPr>
        <w:rPr>
          <w:color w:val="181817"/>
        </w:rPr>
      </w:pPr>
    </w:p>
    <w:p w14:paraId="6A8FF494" w14:textId="3865BDDF" w:rsidR="00F020B8" w:rsidRPr="00E762E2" w:rsidRDefault="00F020B8" w:rsidP="26A59536">
      <w:pPr>
        <w:rPr>
          <w:i/>
          <w:iCs/>
          <w:color w:val="181817"/>
        </w:rPr>
      </w:pPr>
      <w:r w:rsidRPr="00E762E2">
        <w:rPr>
          <w:i/>
          <w:iCs/>
          <w:color w:val="181817"/>
        </w:rPr>
        <w:t>Gender and Political economy</w:t>
      </w:r>
    </w:p>
    <w:p w14:paraId="07791771" w14:textId="49BABEC9" w:rsidR="00E762E2" w:rsidRDefault="00F020B8" w:rsidP="00E762E2">
      <w:r w:rsidRPr="00E762E2">
        <w:rPr>
          <w:color w:val="181817"/>
        </w:rPr>
        <w:t>Rai, Shirin</w:t>
      </w:r>
      <w:r w:rsidR="003D6F96" w:rsidRPr="00E762E2">
        <w:rPr>
          <w:color w:val="181817"/>
        </w:rPr>
        <w:t xml:space="preserve"> (2013)</w:t>
      </w:r>
      <w:r w:rsidRPr="00E762E2">
        <w:rPr>
          <w:color w:val="181817"/>
        </w:rPr>
        <w:t xml:space="preserve"> 'Gender and (International) Political Economy', in Georgina Waylen and others (eds), </w:t>
      </w:r>
      <w:r w:rsidRPr="53E9718E">
        <w:rPr>
          <w:i/>
          <w:color w:val="181817"/>
        </w:rPr>
        <w:t>The Oxford Handbook of Gender and Politics</w:t>
      </w:r>
      <w:r w:rsidR="002367F8" w:rsidRPr="53E9718E">
        <w:rPr>
          <w:i/>
          <w:color w:val="181817"/>
        </w:rPr>
        <w:t xml:space="preserve">. </w:t>
      </w:r>
    </w:p>
    <w:p w14:paraId="626FC8F1" w14:textId="1C360C33" w:rsidR="00F020B8" w:rsidRPr="00E762E2" w:rsidRDefault="00F20ACA" w:rsidP="00F020B8">
      <w:pPr>
        <w:rPr>
          <w:color w:val="181817"/>
        </w:rPr>
      </w:pPr>
      <w:hyperlink r:id="rId31">
        <w:r w:rsidR="00F020B8" w:rsidRPr="53E9718E">
          <w:rPr>
            <w:color w:val="181817"/>
          </w:rPr>
          <w:t>https://doi.org/10.1093/oxfordhb/9780199751457.013.0010</w:t>
        </w:r>
      </w:hyperlink>
      <w:r w:rsidR="002367F8" w:rsidRPr="53E9718E">
        <w:rPr>
          <w:color w:val="181817"/>
        </w:rPr>
        <w:t xml:space="preserve"> </w:t>
      </w:r>
    </w:p>
    <w:p w14:paraId="6D781E31" w14:textId="129277D5" w:rsidR="00465B0E" w:rsidRDefault="00465B0E">
      <w:pPr>
        <w:rPr>
          <w:b/>
          <w:bCs/>
          <w:color w:val="000000" w:themeColor="text1"/>
        </w:rPr>
      </w:pPr>
      <w:r>
        <w:rPr>
          <w:b/>
          <w:bCs/>
          <w:color w:val="000000" w:themeColor="text1"/>
        </w:rPr>
        <w:br w:type="page"/>
      </w:r>
    </w:p>
    <w:p w14:paraId="2863F916" w14:textId="015B1F51" w:rsidR="002532DD" w:rsidRDefault="003E73EA" w:rsidP="00465B0E">
      <w:pPr>
        <w:rPr>
          <w:b/>
          <w:bCs/>
          <w:color w:val="000000" w:themeColor="text1"/>
        </w:rPr>
      </w:pPr>
      <w:r>
        <w:rPr>
          <w:b/>
          <w:bCs/>
          <w:color w:val="000000" w:themeColor="text1"/>
        </w:rPr>
        <w:lastRenderedPageBreak/>
        <w:t>POLICY CYCLE</w:t>
      </w:r>
    </w:p>
    <w:p w14:paraId="609B345F" w14:textId="0C761082" w:rsidR="00465B0E" w:rsidRPr="00231D6F" w:rsidRDefault="00465B0E" w:rsidP="00465B0E">
      <w:pPr>
        <w:rPr>
          <w:b/>
          <w:bCs/>
          <w:i/>
          <w:iCs/>
          <w:color w:val="000000" w:themeColor="text1"/>
        </w:rPr>
      </w:pPr>
      <w:r w:rsidRPr="00465B0E">
        <w:rPr>
          <w:b/>
          <w:bCs/>
          <w:color w:val="000000" w:themeColor="text1"/>
        </w:rPr>
        <w:t xml:space="preserve">Class 6 Policy </w:t>
      </w:r>
      <w:r w:rsidR="000C052E">
        <w:rPr>
          <w:b/>
          <w:bCs/>
          <w:color w:val="000000" w:themeColor="text1"/>
        </w:rPr>
        <w:t>adoption</w:t>
      </w:r>
    </w:p>
    <w:p w14:paraId="3D3500A5" w14:textId="129277D5" w:rsidR="00465B0E" w:rsidRDefault="00465B0E" w:rsidP="00465B0E">
      <w:pPr>
        <w:rPr>
          <w:b/>
          <w:bCs/>
          <w:color w:val="000000" w:themeColor="text1"/>
        </w:rPr>
      </w:pPr>
    </w:p>
    <w:p w14:paraId="3CC79C36" w14:textId="45F41FBC" w:rsidR="009077A5" w:rsidRPr="008D0C58" w:rsidRDefault="009077A5" w:rsidP="00465B0E">
      <w:pPr>
        <w:rPr>
          <w:color w:val="000000" w:themeColor="text1"/>
        </w:rPr>
      </w:pPr>
      <w:r w:rsidRPr="008D0C58">
        <w:rPr>
          <w:color w:val="000000" w:themeColor="text1"/>
        </w:rPr>
        <w:t>T</w:t>
      </w:r>
      <w:r w:rsidR="00FE6A08" w:rsidRPr="008D0C58">
        <w:rPr>
          <w:color w:val="000000" w:themeColor="text1"/>
        </w:rPr>
        <w:t>his session is devoted to policy change and policy adoption</w:t>
      </w:r>
      <w:r w:rsidR="007E35B9" w:rsidRPr="008D0C58">
        <w:rPr>
          <w:color w:val="000000" w:themeColor="text1"/>
        </w:rPr>
        <w:t xml:space="preserve">. </w:t>
      </w:r>
      <w:r w:rsidR="00EB4BCC">
        <w:rPr>
          <w:color w:val="000000" w:themeColor="text1"/>
        </w:rPr>
        <w:t xml:space="preserve">Policy diffusion, </w:t>
      </w:r>
      <w:r w:rsidR="00F15A8C">
        <w:rPr>
          <w:color w:val="000000" w:themeColor="text1"/>
        </w:rPr>
        <w:t>strategic adoption</w:t>
      </w:r>
      <w:r w:rsidR="006C0009">
        <w:rPr>
          <w:color w:val="000000" w:themeColor="text1"/>
        </w:rPr>
        <w:t xml:space="preserve">, </w:t>
      </w:r>
      <w:r w:rsidR="008F3799">
        <w:rPr>
          <w:color w:val="000000" w:themeColor="text1"/>
        </w:rPr>
        <w:t xml:space="preserve">politicization </w:t>
      </w:r>
      <w:proofErr w:type="gramStart"/>
      <w:r w:rsidR="008F3799">
        <w:rPr>
          <w:color w:val="000000" w:themeColor="text1"/>
        </w:rPr>
        <w:t>are</w:t>
      </w:r>
      <w:proofErr w:type="gramEnd"/>
      <w:r w:rsidR="008F3799">
        <w:rPr>
          <w:color w:val="000000" w:themeColor="text1"/>
        </w:rPr>
        <w:t xml:space="preserve"> some of the </w:t>
      </w:r>
      <w:r w:rsidR="00810408">
        <w:rPr>
          <w:color w:val="000000" w:themeColor="text1"/>
        </w:rPr>
        <w:t>logics of adoption discussed.</w:t>
      </w:r>
      <w:r w:rsidR="002C1325">
        <w:rPr>
          <w:color w:val="000000" w:themeColor="text1"/>
        </w:rPr>
        <w:t xml:space="preserve"> Is policy adoption different in different regimes? </w:t>
      </w:r>
      <w:r w:rsidR="007074C8">
        <w:rPr>
          <w:color w:val="000000" w:themeColor="text1"/>
        </w:rPr>
        <w:t>In different policy fields? Who takes the lead</w:t>
      </w:r>
      <w:r w:rsidR="006509CF">
        <w:rPr>
          <w:color w:val="000000" w:themeColor="text1"/>
        </w:rPr>
        <w:t>, who is the main agent</w:t>
      </w:r>
      <w:r w:rsidR="007074C8">
        <w:rPr>
          <w:color w:val="000000" w:themeColor="text1"/>
        </w:rPr>
        <w:t xml:space="preserve"> and what are the constraints?</w:t>
      </w:r>
    </w:p>
    <w:p w14:paraId="7C277226" w14:textId="77777777" w:rsidR="00FE6A08" w:rsidRPr="00264B6F" w:rsidRDefault="00FE6A08" w:rsidP="00465B0E">
      <w:pPr>
        <w:rPr>
          <w:b/>
          <w:bCs/>
          <w:color w:val="000000" w:themeColor="text1"/>
        </w:rPr>
      </w:pPr>
    </w:p>
    <w:p w14:paraId="35669581" w14:textId="129277D5" w:rsidR="00465B0E" w:rsidRPr="00AB1D1A" w:rsidRDefault="00153E3C" w:rsidP="00465B0E">
      <w:pPr>
        <w:rPr>
          <w:b/>
          <w:bCs/>
          <w:i/>
          <w:iCs/>
          <w:color w:val="000000" w:themeColor="text1"/>
        </w:rPr>
      </w:pPr>
      <w:r w:rsidRPr="00AB1D1A">
        <w:rPr>
          <w:b/>
          <w:bCs/>
          <w:i/>
          <w:iCs/>
          <w:color w:val="000000" w:themeColor="text1"/>
        </w:rPr>
        <w:t>Readings</w:t>
      </w:r>
    </w:p>
    <w:p w14:paraId="27E16A31" w14:textId="77777777" w:rsidR="00AB1D1A" w:rsidRPr="00544C45" w:rsidRDefault="00AB1D1A" w:rsidP="7ED9786E">
      <w:pPr>
        <w:shd w:val="clear" w:color="auto" w:fill="FFFFFF" w:themeFill="background1"/>
        <w:textAlignment w:val="baseline"/>
        <w:rPr>
          <w:color w:val="000000" w:themeColor="text1"/>
          <w:shd w:val="clear" w:color="auto" w:fill="FFFFFF"/>
        </w:rPr>
      </w:pPr>
      <w:proofErr w:type="spellStart"/>
      <w:r w:rsidRPr="00544C45">
        <w:rPr>
          <w:color w:val="000000" w:themeColor="text1"/>
        </w:rPr>
        <w:t>Engeli</w:t>
      </w:r>
      <w:proofErr w:type="spellEnd"/>
      <w:r w:rsidRPr="00544C45">
        <w:rPr>
          <w:color w:val="000000" w:themeColor="text1"/>
        </w:rPr>
        <w:t>, Isabelle, and Amy G. Mazur</w:t>
      </w:r>
      <w:r>
        <w:rPr>
          <w:color w:val="000000" w:themeColor="text1"/>
        </w:rPr>
        <w:t xml:space="preserve"> (2022)</w:t>
      </w:r>
      <w:r w:rsidRPr="00544C45">
        <w:rPr>
          <w:color w:val="000000" w:themeColor="text1"/>
        </w:rPr>
        <w:t xml:space="preserve"> 'The Transformative Power of Public Policy: Looking Back, Looking Ahead' in Isabelle </w:t>
      </w:r>
      <w:proofErr w:type="spellStart"/>
      <w:r w:rsidRPr="00544C45">
        <w:rPr>
          <w:color w:val="000000" w:themeColor="text1"/>
        </w:rPr>
        <w:t>Engeli</w:t>
      </w:r>
      <w:proofErr w:type="spellEnd"/>
      <w:r w:rsidRPr="00544C45">
        <w:rPr>
          <w:color w:val="000000" w:themeColor="text1"/>
        </w:rPr>
        <w:t>, and Amy G. Mazur (eds)</w:t>
      </w:r>
      <w:r w:rsidRPr="00544C45">
        <w:rPr>
          <w:color w:val="000000" w:themeColor="text1"/>
          <w:shd w:val="clear" w:color="auto" w:fill="FFFFFF"/>
        </w:rPr>
        <w:t>,</w:t>
      </w:r>
      <w:r w:rsidRPr="000D0B18">
        <w:rPr>
          <w:color w:val="000000" w:themeColor="text1"/>
          <w:shd w:val="clear" w:color="auto" w:fill="FFFFFF"/>
        </w:rPr>
        <w:t xml:space="preserve"> </w:t>
      </w:r>
      <w:r w:rsidRPr="00544C45">
        <w:rPr>
          <w:i/>
          <w:iCs/>
          <w:color w:val="000000" w:themeColor="text1"/>
          <w:bdr w:val="none" w:sz="0" w:space="0" w:color="auto" w:frame="1"/>
        </w:rPr>
        <w:t>Gender Equality and Policy Implementation in the Corporate World: Making Democracy Work in Business</w:t>
      </w:r>
      <w:r>
        <w:rPr>
          <w:color w:val="000000" w:themeColor="text1"/>
        </w:rPr>
        <w:t xml:space="preserve">. </w:t>
      </w:r>
      <w:r w:rsidRPr="00544C45">
        <w:rPr>
          <w:color w:val="000000" w:themeColor="text1"/>
        </w:rPr>
        <w:t>Oxford</w:t>
      </w:r>
      <w:r>
        <w:rPr>
          <w:color w:val="000000" w:themeColor="text1"/>
        </w:rPr>
        <w:t xml:space="preserve">. </w:t>
      </w:r>
      <w:hyperlink r:id="rId32" w:history="1">
        <w:r w:rsidRPr="00544C45">
          <w:rPr>
            <w:rStyle w:val="Hyperlink"/>
            <w:color w:val="000000" w:themeColor="text1"/>
            <w:bdr w:val="none" w:sz="0" w:space="0" w:color="auto" w:frame="1"/>
            <w:shd w:val="clear" w:color="auto" w:fill="FFFFFF"/>
          </w:rPr>
          <w:t>https://doi.org/10.1093/oso/9780198865216.003.0017</w:t>
        </w:r>
      </w:hyperlink>
    </w:p>
    <w:p w14:paraId="62B4F67C" w14:textId="126B8C48" w:rsidR="00153E3C" w:rsidRDefault="00153E3C" w:rsidP="53E9718E">
      <w:pPr>
        <w:shd w:val="clear" w:color="auto" w:fill="FFFFFF" w:themeFill="background1"/>
        <w:rPr>
          <w:color w:val="000000" w:themeColor="text1"/>
        </w:rPr>
      </w:pPr>
    </w:p>
    <w:p w14:paraId="31FE7179" w14:textId="129277D5" w:rsidR="00AB1D1A" w:rsidRPr="00AB1D1A" w:rsidRDefault="00AB1D1A" w:rsidP="00465B0E">
      <w:pPr>
        <w:rPr>
          <w:b/>
          <w:bCs/>
          <w:i/>
          <w:iCs/>
          <w:color w:val="000000" w:themeColor="text1"/>
        </w:rPr>
      </w:pPr>
      <w:r w:rsidRPr="00AB1D1A">
        <w:rPr>
          <w:b/>
          <w:bCs/>
          <w:i/>
          <w:iCs/>
          <w:color w:val="000000" w:themeColor="text1"/>
        </w:rPr>
        <w:t xml:space="preserve">Recommended </w:t>
      </w:r>
    </w:p>
    <w:p w14:paraId="7EC205A8" w14:textId="6DFE8F4C" w:rsidR="56541130" w:rsidRDefault="56541130" w:rsidP="53E9718E">
      <w:pPr>
        <w:rPr>
          <w:sz w:val="26"/>
          <w:szCs w:val="26"/>
        </w:rPr>
      </w:pPr>
      <w:r w:rsidRPr="53E9718E">
        <w:rPr>
          <w:sz w:val="26"/>
          <w:szCs w:val="26"/>
        </w:rPr>
        <w:t>Waylen, G. (2010). Gendering politics and policy in transitions to democracy: Chile and South Africa, </w:t>
      </w:r>
      <w:r w:rsidRPr="53E9718E">
        <w:rPr>
          <w:i/>
          <w:iCs/>
          <w:sz w:val="26"/>
          <w:szCs w:val="26"/>
        </w:rPr>
        <w:t>Policy &amp; Politics</w:t>
      </w:r>
      <w:r w:rsidRPr="53E9718E">
        <w:rPr>
          <w:sz w:val="26"/>
          <w:szCs w:val="26"/>
        </w:rPr>
        <w:t>, </w:t>
      </w:r>
      <w:r w:rsidRPr="53E9718E">
        <w:rPr>
          <w:i/>
          <w:iCs/>
          <w:sz w:val="26"/>
          <w:szCs w:val="26"/>
        </w:rPr>
        <w:t>38</w:t>
      </w:r>
      <w:r w:rsidRPr="53E9718E">
        <w:rPr>
          <w:sz w:val="26"/>
          <w:szCs w:val="26"/>
        </w:rPr>
        <w:t>(3), 337-352. Retrieved Nov 21, 2022, from </w:t>
      </w:r>
      <w:hyperlink r:id="rId33">
        <w:r w:rsidRPr="53E9718E">
          <w:rPr>
            <w:sz w:val="26"/>
            <w:szCs w:val="26"/>
          </w:rPr>
          <w:t>https://bristoluniversitypressdigital.com/view/journals/pp/38/3/article-p337.xml</w:t>
        </w:r>
      </w:hyperlink>
    </w:p>
    <w:p w14:paraId="30C8C7AF" w14:textId="68735BCC" w:rsidR="53E9718E" w:rsidRDefault="53E9718E" w:rsidP="53E9718E">
      <w:pPr>
        <w:rPr>
          <w:rFonts w:eastAsia="Calibri"/>
          <w:color w:val="000000" w:themeColor="text1"/>
          <w:lang w:val="es-ES" w:eastAsia="es-ES"/>
        </w:rPr>
      </w:pPr>
    </w:p>
    <w:p w14:paraId="286BCC1A" w14:textId="558E6EF4" w:rsidR="345F0607" w:rsidRDefault="345F0607" w:rsidP="53E9718E">
      <w:pPr>
        <w:rPr>
          <w:rFonts w:eastAsia="Calibri"/>
          <w:color w:val="000000" w:themeColor="text1"/>
          <w:lang w:val="es-ES" w:eastAsia="es-ES"/>
        </w:rPr>
      </w:pPr>
      <w:r w:rsidRPr="53E9718E">
        <w:rPr>
          <w:rFonts w:eastAsia="Calibri"/>
          <w:color w:val="000000" w:themeColor="text1"/>
          <w:lang w:val="es-ES" w:eastAsia="es-ES"/>
        </w:rPr>
        <w:t xml:space="preserve">Isabelle </w:t>
      </w:r>
      <w:proofErr w:type="spellStart"/>
      <w:r w:rsidRPr="53E9718E">
        <w:rPr>
          <w:rFonts w:eastAsia="Calibri"/>
          <w:color w:val="000000" w:themeColor="text1"/>
          <w:lang w:val="es-ES" w:eastAsia="es-ES"/>
        </w:rPr>
        <w:t>Engeli</w:t>
      </w:r>
      <w:proofErr w:type="spellEnd"/>
      <w:r w:rsidRPr="53E9718E">
        <w:rPr>
          <w:rFonts w:eastAsia="Calibri"/>
          <w:color w:val="000000" w:themeColor="text1"/>
          <w:lang w:val="es-ES" w:eastAsia="es-ES"/>
        </w:rPr>
        <w:t xml:space="preserve">, </w:t>
      </w:r>
      <w:proofErr w:type="spellStart"/>
      <w:r w:rsidRPr="53E9718E">
        <w:rPr>
          <w:rFonts w:eastAsia="Calibri"/>
          <w:color w:val="000000" w:themeColor="text1"/>
          <w:lang w:val="es-ES" w:eastAsia="es-ES"/>
        </w:rPr>
        <w:t>Christoffer</w:t>
      </w:r>
      <w:proofErr w:type="spellEnd"/>
      <w:r w:rsidRPr="53E9718E">
        <w:rPr>
          <w:rFonts w:eastAsia="Calibri"/>
          <w:color w:val="000000" w:themeColor="text1"/>
          <w:lang w:val="es-ES" w:eastAsia="es-ES"/>
        </w:rPr>
        <w:t xml:space="preserve"> Green-Pedersen &amp; Lars </w:t>
      </w:r>
      <w:proofErr w:type="spellStart"/>
      <w:r w:rsidRPr="53E9718E">
        <w:rPr>
          <w:rFonts w:eastAsia="Calibri"/>
          <w:color w:val="000000" w:themeColor="text1"/>
          <w:lang w:val="es-ES" w:eastAsia="es-ES"/>
        </w:rPr>
        <w:t>Thorup</w:t>
      </w:r>
      <w:proofErr w:type="spellEnd"/>
      <w:r w:rsidRPr="53E9718E">
        <w:rPr>
          <w:rFonts w:eastAsia="Calibri"/>
          <w:color w:val="000000" w:themeColor="text1"/>
          <w:lang w:val="es-ES" w:eastAsia="es-ES"/>
        </w:rPr>
        <w:t xml:space="preserve"> Larsen (2013) </w:t>
      </w:r>
      <w:proofErr w:type="spellStart"/>
      <w:r w:rsidRPr="53E9718E">
        <w:rPr>
          <w:rFonts w:eastAsia="Calibri"/>
          <w:color w:val="000000" w:themeColor="text1"/>
          <w:lang w:val="es-ES" w:eastAsia="es-ES"/>
        </w:rPr>
        <w:t>The</w:t>
      </w:r>
      <w:proofErr w:type="spellEnd"/>
      <w:r w:rsidRPr="53E9718E">
        <w:rPr>
          <w:rFonts w:eastAsia="Calibri"/>
          <w:color w:val="000000" w:themeColor="text1"/>
          <w:lang w:val="es-ES" w:eastAsia="es-ES"/>
        </w:rPr>
        <w:t xml:space="preserve"> </w:t>
      </w:r>
      <w:proofErr w:type="spellStart"/>
      <w:r w:rsidRPr="53E9718E">
        <w:rPr>
          <w:rFonts w:eastAsia="Calibri"/>
          <w:color w:val="000000" w:themeColor="text1"/>
          <w:lang w:val="es-ES" w:eastAsia="es-ES"/>
        </w:rPr>
        <w:t>puzzle</w:t>
      </w:r>
      <w:proofErr w:type="spellEnd"/>
      <w:r w:rsidRPr="53E9718E">
        <w:rPr>
          <w:rFonts w:eastAsia="Calibri"/>
          <w:color w:val="000000" w:themeColor="text1"/>
          <w:lang w:val="es-ES" w:eastAsia="es-ES"/>
        </w:rPr>
        <w:t xml:space="preserve"> </w:t>
      </w:r>
      <w:proofErr w:type="spellStart"/>
      <w:r w:rsidRPr="53E9718E">
        <w:rPr>
          <w:rFonts w:eastAsia="Calibri"/>
          <w:color w:val="000000" w:themeColor="text1"/>
          <w:lang w:val="es-ES" w:eastAsia="es-ES"/>
        </w:rPr>
        <w:t>of</w:t>
      </w:r>
      <w:proofErr w:type="spellEnd"/>
      <w:r w:rsidRPr="53E9718E">
        <w:rPr>
          <w:rFonts w:eastAsia="Calibri"/>
          <w:color w:val="000000" w:themeColor="text1"/>
          <w:lang w:val="es-ES" w:eastAsia="es-ES"/>
        </w:rPr>
        <w:t xml:space="preserve"> </w:t>
      </w:r>
      <w:proofErr w:type="spellStart"/>
      <w:r w:rsidRPr="53E9718E">
        <w:rPr>
          <w:rFonts w:eastAsia="Calibri"/>
          <w:color w:val="000000" w:themeColor="text1"/>
          <w:lang w:val="es-ES" w:eastAsia="es-ES"/>
        </w:rPr>
        <w:t>permissiveness</w:t>
      </w:r>
      <w:proofErr w:type="spellEnd"/>
      <w:r w:rsidRPr="53E9718E">
        <w:rPr>
          <w:rFonts w:eastAsia="Calibri"/>
          <w:color w:val="000000" w:themeColor="text1"/>
          <w:lang w:val="es-ES" w:eastAsia="es-ES"/>
        </w:rPr>
        <w:t xml:space="preserve">: </w:t>
      </w:r>
      <w:proofErr w:type="spellStart"/>
      <w:r w:rsidRPr="53E9718E">
        <w:rPr>
          <w:rFonts w:eastAsia="Calibri"/>
          <w:color w:val="000000" w:themeColor="text1"/>
          <w:lang w:val="es-ES" w:eastAsia="es-ES"/>
        </w:rPr>
        <w:t>understanding</w:t>
      </w:r>
      <w:proofErr w:type="spellEnd"/>
      <w:r w:rsidRPr="53E9718E">
        <w:rPr>
          <w:rFonts w:eastAsia="Calibri"/>
          <w:color w:val="000000" w:themeColor="text1"/>
          <w:lang w:val="es-ES" w:eastAsia="es-ES"/>
        </w:rPr>
        <w:t xml:space="preserve"> </w:t>
      </w:r>
      <w:proofErr w:type="spellStart"/>
      <w:r w:rsidRPr="53E9718E">
        <w:rPr>
          <w:rFonts w:eastAsia="Calibri"/>
          <w:color w:val="000000" w:themeColor="text1"/>
          <w:lang w:val="es-ES" w:eastAsia="es-ES"/>
        </w:rPr>
        <w:t>policy</w:t>
      </w:r>
      <w:proofErr w:type="spellEnd"/>
      <w:r w:rsidRPr="53E9718E">
        <w:rPr>
          <w:rFonts w:eastAsia="Calibri"/>
          <w:color w:val="000000" w:themeColor="text1"/>
          <w:lang w:val="es-ES" w:eastAsia="es-ES"/>
        </w:rPr>
        <w:t xml:space="preserve"> </w:t>
      </w:r>
      <w:proofErr w:type="spellStart"/>
      <w:r w:rsidRPr="53E9718E">
        <w:rPr>
          <w:rFonts w:eastAsia="Calibri"/>
          <w:color w:val="000000" w:themeColor="text1"/>
          <w:lang w:val="es-ES" w:eastAsia="es-ES"/>
        </w:rPr>
        <w:t>processes</w:t>
      </w:r>
      <w:proofErr w:type="spellEnd"/>
      <w:r w:rsidRPr="53E9718E">
        <w:rPr>
          <w:rFonts w:eastAsia="Calibri"/>
          <w:color w:val="000000" w:themeColor="text1"/>
          <w:lang w:val="es-ES" w:eastAsia="es-ES"/>
        </w:rPr>
        <w:t xml:space="preserve"> </w:t>
      </w:r>
      <w:proofErr w:type="spellStart"/>
      <w:r w:rsidRPr="53E9718E">
        <w:rPr>
          <w:rFonts w:eastAsia="Calibri"/>
          <w:color w:val="000000" w:themeColor="text1"/>
          <w:lang w:val="es-ES" w:eastAsia="es-ES"/>
        </w:rPr>
        <w:t>concerning</w:t>
      </w:r>
      <w:proofErr w:type="spellEnd"/>
      <w:r w:rsidRPr="53E9718E">
        <w:rPr>
          <w:rFonts w:eastAsia="Calibri"/>
          <w:color w:val="000000" w:themeColor="text1"/>
          <w:lang w:val="es-ES" w:eastAsia="es-ES"/>
        </w:rPr>
        <w:t xml:space="preserve"> </w:t>
      </w:r>
      <w:proofErr w:type="spellStart"/>
      <w:r w:rsidRPr="53E9718E">
        <w:rPr>
          <w:rFonts w:eastAsia="Calibri"/>
          <w:color w:val="000000" w:themeColor="text1"/>
          <w:lang w:val="es-ES" w:eastAsia="es-ES"/>
        </w:rPr>
        <w:t>morality</w:t>
      </w:r>
      <w:proofErr w:type="spellEnd"/>
      <w:r w:rsidRPr="53E9718E">
        <w:rPr>
          <w:rFonts w:eastAsia="Calibri"/>
          <w:color w:val="000000" w:themeColor="text1"/>
          <w:lang w:val="es-ES" w:eastAsia="es-ES"/>
        </w:rPr>
        <w:t xml:space="preserve"> </w:t>
      </w:r>
      <w:proofErr w:type="spellStart"/>
      <w:r w:rsidRPr="53E9718E">
        <w:rPr>
          <w:rFonts w:eastAsia="Calibri"/>
          <w:color w:val="000000" w:themeColor="text1"/>
          <w:lang w:val="es-ES" w:eastAsia="es-ES"/>
        </w:rPr>
        <w:t>issues</w:t>
      </w:r>
      <w:proofErr w:type="spellEnd"/>
      <w:r w:rsidRPr="53E9718E">
        <w:rPr>
          <w:rFonts w:eastAsia="Calibri"/>
          <w:color w:val="000000" w:themeColor="text1"/>
          <w:lang w:val="es-ES" w:eastAsia="es-ES"/>
        </w:rPr>
        <w:t>, </w:t>
      </w:r>
      <w:proofErr w:type="spellStart"/>
      <w:r w:rsidRPr="53E9718E">
        <w:rPr>
          <w:rFonts w:eastAsia="Calibri"/>
          <w:i/>
          <w:iCs/>
          <w:color w:val="000000" w:themeColor="text1"/>
          <w:lang w:val="es-ES" w:eastAsia="es-ES"/>
        </w:rPr>
        <w:t>Journal</w:t>
      </w:r>
      <w:proofErr w:type="spellEnd"/>
      <w:r w:rsidRPr="53E9718E">
        <w:rPr>
          <w:rFonts w:eastAsia="Calibri"/>
          <w:i/>
          <w:iCs/>
          <w:color w:val="000000" w:themeColor="text1"/>
          <w:lang w:val="es-ES" w:eastAsia="es-ES"/>
        </w:rPr>
        <w:t xml:space="preserve"> </w:t>
      </w:r>
      <w:proofErr w:type="spellStart"/>
      <w:r w:rsidRPr="53E9718E">
        <w:rPr>
          <w:rFonts w:eastAsia="Calibri"/>
          <w:i/>
          <w:iCs/>
          <w:color w:val="000000" w:themeColor="text1"/>
          <w:lang w:val="es-ES" w:eastAsia="es-ES"/>
        </w:rPr>
        <w:t>of</w:t>
      </w:r>
      <w:proofErr w:type="spellEnd"/>
      <w:r w:rsidRPr="53E9718E">
        <w:rPr>
          <w:rFonts w:eastAsia="Calibri"/>
          <w:i/>
          <w:iCs/>
          <w:color w:val="000000" w:themeColor="text1"/>
          <w:lang w:val="es-ES" w:eastAsia="es-ES"/>
        </w:rPr>
        <w:t xml:space="preserve"> </w:t>
      </w:r>
      <w:proofErr w:type="spellStart"/>
      <w:r w:rsidRPr="53E9718E">
        <w:rPr>
          <w:rFonts w:eastAsia="Calibri"/>
          <w:i/>
          <w:iCs/>
          <w:color w:val="000000" w:themeColor="text1"/>
          <w:lang w:val="es-ES" w:eastAsia="es-ES"/>
        </w:rPr>
        <w:t>European</w:t>
      </w:r>
      <w:proofErr w:type="spellEnd"/>
      <w:r w:rsidRPr="53E9718E">
        <w:rPr>
          <w:rFonts w:eastAsia="Calibri"/>
          <w:i/>
          <w:iCs/>
          <w:color w:val="000000" w:themeColor="text1"/>
          <w:lang w:val="es-ES" w:eastAsia="es-ES"/>
        </w:rPr>
        <w:t xml:space="preserve"> </w:t>
      </w:r>
      <w:proofErr w:type="spellStart"/>
      <w:r w:rsidRPr="53E9718E">
        <w:rPr>
          <w:rFonts w:eastAsia="Calibri"/>
          <w:i/>
          <w:iCs/>
          <w:color w:val="000000" w:themeColor="text1"/>
          <w:lang w:val="es-ES" w:eastAsia="es-ES"/>
        </w:rPr>
        <w:t>Public</w:t>
      </w:r>
      <w:proofErr w:type="spellEnd"/>
      <w:r w:rsidRPr="53E9718E">
        <w:rPr>
          <w:rFonts w:eastAsia="Calibri"/>
          <w:i/>
          <w:iCs/>
          <w:color w:val="000000" w:themeColor="text1"/>
          <w:lang w:val="es-ES" w:eastAsia="es-ES"/>
        </w:rPr>
        <w:t xml:space="preserve"> </w:t>
      </w:r>
      <w:proofErr w:type="spellStart"/>
      <w:r w:rsidRPr="53E9718E">
        <w:rPr>
          <w:rFonts w:eastAsia="Calibri"/>
          <w:i/>
          <w:iCs/>
          <w:color w:val="000000" w:themeColor="text1"/>
          <w:lang w:val="es-ES" w:eastAsia="es-ES"/>
        </w:rPr>
        <w:t>Policy</w:t>
      </w:r>
      <w:proofErr w:type="spellEnd"/>
      <w:r w:rsidRPr="53E9718E">
        <w:rPr>
          <w:rFonts w:eastAsia="Calibri"/>
          <w:color w:val="000000" w:themeColor="text1"/>
          <w:lang w:val="es-ES" w:eastAsia="es-ES"/>
        </w:rPr>
        <w:t>, 20:3, 335-352, DOI: </w:t>
      </w:r>
      <w:hyperlink r:id="rId34">
        <w:r w:rsidRPr="53E9718E">
          <w:rPr>
            <w:rFonts w:eastAsia="Calibri"/>
            <w:color w:val="000000" w:themeColor="text1"/>
            <w:lang w:val="es-ES" w:eastAsia="es-ES"/>
          </w:rPr>
          <w:t>10.1080/13501763.2013.761500</w:t>
        </w:r>
      </w:hyperlink>
    </w:p>
    <w:p w14:paraId="1E71D9F2" w14:textId="285BAC30" w:rsidR="53E9718E" w:rsidRDefault="53E9718E" w:rsidP="53E9718E">
      <w:pPr>
        <w:rPr>
          <w:i/>
          <w:iCs/>
          <w:color w:val="000000" w:themeColor="text1"/>
        </w:rPr>
      </w:pPr>
    </w:p>
    <w:p w14:paraId="671FCE29" w14:textId="1D7A53E7" w:rsidR="20CF6EB8" w:rsidRDefault="20CF6EB8" w:rsidP="53E9718E">
      <w:pPr>
        <w:rPr>
          <w:sz w:val="26"/>
          <w:szCs w:val="26"/>
        </w:rPr>
      </w:pPr>
      <w:r w:rsidRPr="53E9718E">
        <w:rPr>
          <w:sz w:val="26"/>
          <w:szCs w:val="26"/>
        </w:rPr>
        <w:t xml:space="preserve">Tripp, A., </w:t>
      </w:r>
      <w:proofErr w:type="spellStart"/>
      <w:r w:rsidRPr="53E9718E">
        <w:rPr>
          <w:sz w:val="26"/>
          <w:szCs w:val="26"/>
        </w:rPr>
        <w:t>Konaté</w:t>
      </w:r>
      <w:proofErr w:type="spellEnd"/>
      <w:r w:rsidRPr="53E9718E">
        <w:rPr>
          <w:sz w:val="26"/>
          <w:szCs w:val="26"/>
        </w:rPr>
        <w:t>, D. and Lowe-</w:t>
      </w:r>
      <w:proofErr w:type="spellStart"/>
      <w:r w:rsidRPr="53E9718E">
        <w:rPr>
          <w:sz w:val="26"/>
          <w:szCs w:val="26"/>
        </w:rPr>
        <w:t>Morna</w:t>
      </w:r>
      <w:proofErr w:type="spellEnd"/>
      <w:r w:rsidRPr="53E9718E">
        <w:rPr>
          <w:sz w:val="26"/>
          <w:szCs w:val="26"/>
        </w:rPr>
        <w:t xml:space="preserve">, C. (2006) ‘Sub-Saharan Africa: on the fast track to women’s political representation’, in D. </w:t>
      </w:r>
      <w:proofErr w:type="spellStart"/>
      <w:r w:rsidRPr="53E9718E">
        <w:rPr>
          <w:sz w:val="26"/>
          <w:szCs w:val="26"/>
        </w:rPr>
        <w:t>Dahlerup</w:t>
      </w:r>
      <w:proofErr w:type="spellEnd"/>
      <w:r w:rsidRPr="53E9718E">
        <w:rPr>
          <w:sz w:val="26"/>
          <w:szCs w:val="26"/>
        </w:rPr>
        <w:t xml:space="preserve"> (ed) </w:t>
      </w:r>
      <w:r w:rsidRPr="53E9718E">
        <w:rPr>
          <w:i/>
          <w:iCs/>
          <w:sz w:val="26"/>
          <w:szCs w:val="26"/>
        </w:rPr>
        <w:t>Women, quotas and politics</w:t>
      </w:r>
      <w:r w:rsidRPr="53E9718E">
        <w:rPr>
          <w:sz w:val="26"/>
          <w:szCs w:val="26"/>
        </w:rPr>
        <w:t xml:space="preserve"> (pp 112–37), London: Routledge.</w:t>
      </w:r>
    </w:p>
    <w:p w14:paraId="7C5B7A9D" w14:textId="2F4CAFED" w:rsidR="53E9718E" w:rsidRDefault="53E9718E" w:rsidP="53E9718E">
      <w:pPr>
        <w:rPr>
          <w:color w:val="000000" w:themeColor="text1"/>
        </w:rPr>
      </w:pPr>
    </w:p>
    <w:p w14:paraId="5CF9A828" w14:textId="129277D5" w:rsidR="00465B0E" w:rsidRDefault="003433AB" w:rsidP="00465B0E">
      <w:pPr>
        <w:rPr>
          <w:color w:val="000000" w:themeColor="text1"/>
        </w:rPr>
      </w:pPr>
      <w:hyperlink r:id="rId35">
        <w:r w:rsidR="00465B0E" w:rsidRPr="7ED9786E">
          <w:rPr>
            <w:color w:val="000000" w:themeColor="text1"/>
          </w:rPr>
          <w:t>Marilyn Marks Rubin</w:t>
        </w:r>
      </w:hyperlink>
      <w:r w:rsidR="00465B0E" w:rsidRPr="7ED9786E">
        <w:rPr>
          <w:color w:val="000000" w:themeColor="text1"/>
        </w:rPr>
        <w:t xml:space="preserve"> and John R. </w:t>
      </w:r>
      <w:r w:rsidR="00465B0E" w:rsidRPr="00F7483B">
        <w:rPr>
          <w:color w:val="000000" w:themeColor="text1"/>
        </w:rPr>
        <w:t>Bartle</w:t>
      </w:r>
      <w:r w:rsidR="00465B0E">
        <w:rPr>
          <w:color w:val="000000" w:themeColor="text1"/>
        </w:rPr>
        <w:t xml:space="preserve"> (2022) </w:t>
      </w:r>
      <w:r w:rsidR="00465B0E" w:rsidRPr="00F7483B">
        <w:rPr>
          <w:color w:val="000000" w:themeColor="text1"/>
        </w:rPr>
        <w:t>Chapter 9: Gender-responsive budgeting: a global perspective</w:t>
      </w:r>
      <w:r w:rsidR="00465B0E">
        <w:rPr>
          <w:color w:val="000000" w:themeColor="text1"/>
        </w:rPr>
        <w:t xml:space="preserve"> </w:t>
      </w:r>
      <w:hyperlink r:id="rId36">
        <w:r w:rsidR="00465B0E" w:rsidRPr="7ED9786E">
          <w:rPr>
            <w:rStyle w:val="Hyperlink"/>
          </w:rPr>
          <w:t>https://doi.org/10.4337/9781789904734.00018</w:t>
        </w:r>
      </w:hyperlink>
      <w:r w:rsidR="00465B0E">
        <w:rPr>
          <w:color w:val="000000" w:themeColor="text1"/>
        </w:rPr>
        <w:t xml:space="preserve"> </w:t>
      </w:r>
    </w:p>
    <w:p w14:paraId="3EEB43C7" w14:textId="129277D5" w:rsidR="009F40AD" w:rsidRDefault="009F40AD" w:rsidP="00465B0E">
      <w:pPr>
        <w:rPr>
          <w:color w:val="000000" w:themeColor="text1"/>
        </w:rPr>
      </w:pPr>
    </w:p>
    <w:p w14:paraId="017AC4DB" w14:textId="129277D5" w:rsidR="004B58E0" w:rsidRPr="00EB45C6" w:rsidRDefault="00465B0E" w:rsidP="00EB45C6">
      <w:pPr>
        <w:rPr>
          <w:color w:val="000000" w:themeColor="text1"/>
        </w:rPr>
      </w:pPr>
      <w:proofErr w:type="spellStart"/>
      <w:r>
        <w:rPr>
          <w:color w:val="000000" w:themeColor="text1"/>
        </w:rPr>
        <w:t>Krizsan</w:t>
      </w:r>
      <w:proofErr w:type="spellEnd"/>
      <w:r w:rsidR="00904113">
        <w:rPr>
          <w:color w:val="000000" w:themeColor="text1"/>
        </w:rPr>
        <w:t>, A. &amp;</w:t>
      </w:r>
      <w:r>
        <w:rPr>
          <w:color w:val="000000" w:themeColor="text1"/>
        </w:rPr>
        <w:t xml:space="preserve"> </w:t>
      </w:r>
      <w:proofErr w:type="spellStart"/>
      <w:r>
        <w:rPr>
          <w:color w:val="000000" w:themeColor="text1"/>
        </w:rPr>
        <w:t>Roggeband</w:t>
      </w:r>
      <w:proofErr w:type="spellEnd"/>
      <w:r w:rsidR="00904113">
        <w:rPr>
          <w:color w:val="000000" w:themeColor="text1"/>
        </w:rPr>
        <w:t>, C. (2023)</w:t>
      </w:r>
      <w:r w:rsidR="00904113" w:rsidRPr="00EB45C6">
        <w:rPr>
          <w:color w:val="000000" w:themeColor="text1"/>
        </w:rPr>
        <w:t xml:space="preserve"> Feminist governance in the field of violence against women: The case of the Istanbul Convention</w:t>
      </w:r>
      <w:r w:rsidR="00EB45C6">
        <w:rPr>
          <w:color w:val="000000" w:themeColor="text1"/>
        </w:rPr>
        <w:t>.</w:t>
      </w:r>
      <w:r w:rsidR="00904113" w:rsidRPr="00EB45C6">
        <w:rPr>
          <w:color w:val="000000" w:themeColor="text1"/>
        </w:rPr>
        <w:t> </w:t>
      </w:r>
      <w:r w:rsidR="00EB45C6">
        <w:rPr>
          <w:color w:val="000000" w:themeColor="text1"/>
        </w:rPr>
        <w:t>I</w:t>
      </w:r>
      <w:r w:rsidR="004B58E0" w:rsidRPr="00EB45C6">
        <w:rPr>
          <w:color w:val="000000" w:themeColor="text1"/>
        </w:rPr>
        <w:t xml:space="preserve">n </w:t>
      </w:r>
      <w:proofErr w:type="spellStart"/>
      <w:r w:rsidR="00EB45C6" w:rsidRPr="00EB45C6">
        <w:rPr>
          <w:color w:val="000000" w:themeColor="text1"/>
        </w:rPr>
        <w:t>Sawer</w:t>
      </w:r>
      <w:proofErr w:type="spellEnd"/>
      <w:r w:rsidR="00EB45C6" w:rsidRPr="00EB45C6">
        <w:rPr>
          <w:color w:val="000000" w:themeColor="text1"/>
        </w:rPr>
        <w:t xml:space="preserve">, Banaszak, True, </w:t>
      </w:r>
      <w:proofErr w:type="spellStart"/>
      <w:r w:rsidR="00EB45C6" w:rsidRPr="00EB45C6">
        <w:rPr>
          <w:color w:val="000000" w:themeColor="text1"/>
        </w:rPr>
        <w:t>Kantola</w:t>
      </w:r>
      <w:proofErr w:type="spellEnd"/>
      <w:r w:rsidR="00EB45C6" w:rsidRPr="00EB45C6">
        <w:rPr>
          <w:color w:val="000000" w:themeColor="text1"/>
        </w:rPr>
        <w:t xml:space="preserve"> </w:t>
      </w:r>
      <w:r w:rsidR="00EB45C6">
        <w:rPr>
          <w:color w:val="000000" w:themeColor="text1"/>
        </w:rPr>
        <w:t xml:space="preserve">(eds) </w:t>
      </w:r>
      <w:r w:rsidR="004B58E0" w:rsidRPr="00EB45C6">
        <w:rPr>
          <w:i/>
          <w:iCs/>
          <w:color w:val="000000" w:themeColor="text1"/>
        </w:rPr>
        <w:t>Handbook of Feminist Governance</w:t>
      </w:r>
      <w:r w:rsidR="004B58E0" w:rsidRPr="00EB45C6">
        <w:rPr>
          <w:color w:val="000000" w:themeColor="text1"/>
        </w:rPr>
        <w:t xml:space="preserve"> </w:t>
      </w:r>
    </w:p>
    <w:p w14:paraId="13681940" w14:textId="77777777" w:rsidR="00CC0ABC" w:rsidRDefault="00CC0ABC" w:rsidP="00465B0E">
      <w:pPr>
        <w:rPr>
          <w:rFonts w:eastAsia="Calibri"/>
          <w:color w:val="000000" w:themeColor="text1"/>
          <w:lang w:val="es-ES" w:eastAsia="es-ES"/>
        </w:rPr>
      </w:pPr>
    </w:p>
    <w:p w14:paraId="17CE21EF" w14:textId="0A4F3241" w:rsidR="00E52460" w:rsidRPr="00C817E2" w:rsidRDefault="00982B60" w:rsidP="00465B0E">
      <w:pPr>
        <w:rPr>
          <w:rFonts w:eastAsia="Calibri"/>
          <w:color w:val="000000" w:themeColor="text1"/>
          <w:lang w:val="es-ES" w:eastAsia="es-ES"/>
        </w:rPr>
      </w:pPr>
      <w:r w:rsidRPr="00C817E2">
        <w:rPr>
          <w:rFonts w:eastAsia="Calibri"/>
          <w:color w:val="000000" w:themeColor="text1"/>
          <w:lang w:val="es-ES" w:eastAsia="es-ES"/>
        </w:rPr>
        <w:t xml:space="preserve">Espírito-Santo, A., Freire, A., &amp; Serra-Silva, S. (2020). </w:t>
      </w:r>
      <w:proofErr w:type="spellStart"/>
      <w:r w:rsidRPr="00C817E2">
        <w:rPr>
          <w:rFonts w:eastAsia="Calibri"/>
          <w:color w:val="000000" w:themeColor="text1"/>
          <w:lang w:val="es-ES" w:eastAsia="es-ES"/>
        </w:rPr>
        <w:t>Does</w:t>
      </w:r>
      <w:proofErr w:type="spellEnd"/>
      <w:r w:rsidRPr="00C817E2">
        <w:rPr>
          <w:rFonts w:eastAsia="Calibri"/>
          <w:color w:val="000000" w:themeColor="text1"/>
          <w:lang w:val="es-ES" w:eastAsia="es-ES"/>
        </w:rPr>
        <w:t xml:space="preserve"> </w:t>
      </w:r>
      <w:proofErr w:type="spellStart"/>
      <w:r w:rsidRPr="00C817E2">
        <w:rPr>
          <w:rFonts w:eastAsia="Calibri"/>
          <w:color w:val="000000" w:themeColor="text1"/>
          <w:lang w:val="es-ES" w:eastAsia="es-ES"/>
        </w:rPr>
        <w:t>women’s</w:t>
      </w:r>
      <w:proofErr w:type="spellEnd"/>
      <w:r w:rsidRPr="00C817E2">
        <w:rPr>
          <w:rFonts w:eastAsia="Calibri"/>
          <w:color w:val="000000" w:themeColor="text1"/>
          <w:lang w:val="es-ES" w:eastAsia="es-ES"/>
        </w:rPr>
        <w:t xml:space="preserve"> descriptive </w:t>
      </w:r>
      <w:proofErr w:type="spellStart"/>
      <w:r w:rsidRPr="00C817E2">
        <w:rPr>
          <w:rFonts w:eastAsia="Calibri"/>
          <w:color w:val="000000" w:themeColor="text1"/>
          <w:lang w:val="es-ES" w:eastAsia="es-ES"/>
        </w:rPr>
        <w:t>representation</w:t>
      </w:r>
      <w:proofErr w:type="spellEnd"/>
      <w:r w:rsidRPr="00C817E2">
        <w:rPr>
          <w:rFonts w:eastAsia="Calibri"/>
          <w:color w:val="000000" w:themeColor="text1"/>
          <w:lang w:val="es-ES" w:eastAsia="es-ES"/>
        </w:rPr>
        <w:t xml:space="preserve"> </w:t>
      </w:r>
      <w:proofErr w:type="spellStart"/>
      <w:r w:rsidRPr="00C817E2">
        <w:rPr>
          <w:rFonts w:eastAsia="Calibri"/>
          <w:color w:val="000000" w:themeColor="text1"/>
          <w:lang w:val="es-ES" w:eastAsia="es-ES"/>
        </w:rPr>
        <w:t>matter</w:t>
      </w:r>
      <w:proofErr w:type="spellEnd"/>
      <w:r w:rsidRPr="00C817E2">
        <w:rPr>
          <w:rFonts w:eastAsia="Calibri"/>
          <w:color w:val="000000" w:themeColor="text1"/>
          <w:lang w:val="es-ES" w:eastAsia="es-ES"/>
        </w:rPr>
        <w:t xml:space="preserve"> </w:t>
      </w:r>
      <w:proofErr w:type="spellStart"/>
      <w:r w:rsidRPr="00C817E2">
        <w:rPr>
          <w:rFonts w:eastAsia="Calibri"/>
          <w:color w:val="000000" w:themeColor="text1"/>
          <w:lang w:val="es-ES" w:eastAsia="es-ES"/>
        </w:rPr>
        <w:t>for</w:t>
      </w:r>
      <w:proofErr w:type="spellEnd"/>
      <w:r w:rsidRPr="00C817E2">
        <w:rPr>
          <w:rFonts w:eastAsia="Calibri"/>
          <w:color w:val="000000" w:themeColor="text1"/>
          <w:lang w:val="es-ES" w:eastAsia="es-ES"/>
        </w:rPr>
        <w:t xml:space="preserve"> </w:t>
      </w:r>
      <w:proofErr w:type="spellStart"/>
      <w:r w:rsidRPr="00C817E2">
        <w:rPr>
          <w:rFonts w:eastAsia="Calibri"/>
          <w:color w:val="000000" w:themeColor="text1"/>
          <w:lang w:val="es-ES" w:eastAsia="es-ES"/>
        </w:rPr>
        <w:t>policy</w:t>
      </w:r>
      <w:proofErr w:type="spellEnd"/>
      <w:r w:rsidRPr="00C817E2">
        <w:rPr>
          <w:rFonts w:eastAsia="Calibri"/>
          <w:color w:val="000000" w:themeColor="text1"/>
          <w:lang w:val="es-ES" w:eastAsia="es-ES"/>
        </w:rPr>
        <w:t xml:space="preserve"> </w:t>
      </w:r>
      <w:proofErr w:type="spellStart"/>
      <w:r w:rsidRPr="00C817E2">
        <w:rPr>
          <w:rFonts w:eastAsia="Calibri"/>
          <w:color w:val="000000" w:themeColor="text1"/>
          <w:lang w:val="es-ES" w:eastAsia="es-ES"/>
        </w:rPr>
        <w:t>preferences</w:t>
      </w:r>
      <w:proofErr w:type="spellEnd"/>
      <w:r w:rsidRPr="00C817E2">
        <w:rPr>
          <w:rFonts w:eastAsia="Calibri"/>
          <w:color w:val="000000" w:themeColor="text1"/>
          <w:lang w:val="es-ES" w:eastAsia="es-ES"/>
        </w:rPr>
        <w:t xml:space="preserve">? </w:t>
      </w:r>
      <w:proofErr w:type="spellStart"/>
      <w:r w:rsidRPr="00C817E2">
        <w:rPr>
          <w:rFonts w:eastAsia="Calibri"/>
          <w:color w:val="000000" w:themeColor="text1"/>
          <w:lang w:val="es-ES" w:eastAsia="es-ES"/>
        </w:rPr>
        <w:t>The</w:t>
      </w:r>
      <w:proofErr w:type="spellEnd"/>
      <w:r w:rsidRPr="00C817E2">
        <w:rPr>
          <w:rFonts w:eastAsia="Calibri"/>
          <w:color w:val="000000" w:themeColor="text1"/>
          <w:lang w:val="es-ES" w:eastAsia="es-ES"/>
        </w:rPr>
        <w:t xml:space="preserve"> role </w:t>
      </w:r>
      <w:proofErr w:type="spellStart"/>
      <w:r w:rsidRPr="00C817E2">
        <w:rPr>
          <w:rFonts w:eastAsia="Calibri"/>
          <w:color w:val="000000" w:themeColor="text1"/>
          <w:lang w:val="es-ES" w:eastAsia="es-ES"/>
        </w:rPr>
        <w:t>of</w:t>
      </w:r>
      <w:proofErr w:type="spellEnd"/>
      <w:r w:rsidRPr="00C817E2">
        <w:rPr>
          <w:rFonts w:eastAsia="Calibri"/>
          <w:color w:val="000000" w:themeColor="text1"/>
          <w:lang w:val="es-ES" w:eastAsia="es-ES"/>
        </w:rPr>
        <w:t xml:space="preserve"> </w:t>
      </w:r>
      <w:proofErr w:type="spellStart"/>
      <w:r w:rsidRPr="00C817E2">
        <w:rPr>
          <w:rFonts w:eastAsia="Calibri"/>
          <w:color w:val="000000" w:themeColor="text1"/>
          <w:lang w:val="es-ES" w:eastAsia="es-ES"/>
        </w:rPr>
        <w:t>political</w:t>
      </w:r>
      <w:proofErr w:type="spellEnd"/>
      <w:r w:rsidRPr="00C817E2">
        <w:rPr>
          <w:rFonts w:eastAsia="Calibri"/>
          <w:color w:val="000000" w:themeColor="text1"/>
          <w:lang w:val="es-ES" w:eastAsia="es-ES"/>
        </w:rPr>
        <w:t xml:space="preserve"> </w:t>
      </w:r>
      <w:proofErr w:type="spellStart"/>
      <w:r w:rsidRPr="00C817E2">
        <w:rPr>
          <w:rFonts w:eastAsia="Calibri"/>
          <w:color w:val="000000" w:themeColor="text1"/>
          <w:lang w:val="es-ES" w:eastAsia="es-ES"/>
        </w:rPr>
        <w:t>parties</w:t>
      </w:r>
      <w:proofErr w:type="spellEnd"/>
      <w:r w:rsidRPr="00C817E2">
        <w:rPr>
          <w:rFonts w:eastAsia="Calibri"/>
          <w:color w:val="000000" w:themeColor="text1"/>
          <w:lang w:val="es-ES" w:eastAsia="es-ES"/>
        </w:rPr>
        <w:t>. </w:t>
      </w:r>
      <w:proofErr w:type="spellStart"/>
      <w:r w:rsidRPr="00C817E2">
        <w:rPr>
          <w:rFonts w:eastAsia="Calibri"/>
          <w:i/>
          <w:iCs/>
          <w:color w:val="000000" w:themeColor="text1"/>
          <w:lang w:val="es-ES" w:eastAsia="es-ES"/>
        </w:rPr>
        <w:t>Party</w:t>
      </w:r>
      <w:proofErr w:type="spellEnd"/>
      <w:r w:rsidRPr="00C817E2">
        <w:rPr>
          <w:rFonts w:eastAsia="Calibri"/>
          <w:i/>
          <w:iCs/>
          <w:color w:val="000000" w:themeColor="text1"/>
          <w:lang w:val="es-ES" w:eastAsia="es-ES"/>
        </w:rPr>
        <w:t xml:space="preserve"> </w:t>
      </w:r>
      <w:proofErr w:type="spellStart"/>
      <w:r w:rsidRPr="00C817E2">
        <w:rPr>
          <w:rFonts w:eastAsia="Calibri"/>
          <w:i/>
          <w:iCs/>
          <w:color w:val="000000" w:themeColor="text1"/>
          <w:lang w:val="es-ES" w:eastAsia="es-ES"/>
        </w:rPr>
        <w:t>Politics</w:t>
      </w:r>
      <w:proofErr w:type="spellEnd"/>
      <w:r w:rsidRPr="00C817E2">
        <w:rPr>
          <w:rFonts w:eastAsia="Calibri"/>
          <w:color w:val="000000" w:themeColor="text1"/>
          <w:lang w:val="es-ES" w:eastAsia="es-ES"/>
        </w:rPr>
        <w:t>, 26(2), 227–237. </w:t>
      </w:r>
      <w:hyperlink r:id="rId37">
        <w:r w:rsidRPr="53E9718E">
          <w:rPr>
            <w:rFonts w:eastAsia="Calibri"/>
            <w:color w:val="000000" w:themeColor="text1"/>
            <w:lang w:val="es-ES" w:eastAsia="es-ES"/>
          </w:rPr>
          <w:t>https://doi.org/10.1177/1354068818764011</w:t>
        </w:r>
      </w:hyperlink>
    </w:p>
    <w:p w14:paraId="4CF31AF3" w14:textId="4DF3EE66" w:rsidR="00982B60" w:rsidRDefault="00982B60" w:rsidP="00465B0E">
      <w:pPr>
        <w:rPr>
          <w:rFonts w:eastAsia="Calibri"/>
          <w:color w:val="000000" w:themeColor="text1"/>
          <w:lang w:val="es-ES" w:eastAsia="es-ES"/>
        </w:rPr>
      </w:pPr>
    </w:p>
    <w:p w14:paraId="25272FDC" w14:textId="129277D5" w:rsidR="2E0F4175" w:rsidRDefault="2E0F4175" w:rsidP="53E9718E">
      <w:pPr>
        <w:shd w:val="clear" w:color="auto" w:fill="FFFFFF" w:themeFill="background1"/>
        <w:rPr>
          <w:color w:val="000000" w:themeColor="text1"/>
        </w:rPr>
      </w:pPr>
      <w:r w:rsidRPr="53E9718E">
        <w:rPr>
          <w:color w:val="000000" w:themeColor="text1"/>
        </w:rPr>
        <w:t xml:space="preserve">Jacqui True, Michael </w:t>
      </w:r>
      <w:proofErr w:type="spellStart"/>
      <w:r w:rsidRPr="53E9718E">
        <w:rPr>
          <w:color w:val="000000" w:themeColor="text1"/>
        </w:rPr>
        <w:t>Mintrom</w:t>
      </w:r>
      <w:proofErr w:type="spellEnd"/>
      <w:r w:rsidRPr="53E9718E">
        <w:rPr>
          <w:color w:val="000000" w:themeColor="text1"/>
        </w:rPr>
        <w:t xml:space="preserve"> (2001) Transnational Networks and Policy Diffusion: The Case of Gender Mainstreaming, </w:t>
      </w:r>
      <w:r w:rsidRPr="53E9718E">
        <w:rPr>
          <w:i/>
          <w:iCs/>
          <w:color w:val="000000" w:themeColor="text1"/>
        </w:rPr>
        <w:t>International Studies Quarterly</w:t>
      </w:r>
      <w:r w:rsidRPr="53E9718E">
        <w:rPr>
          <w:color w:val="000000" w:themeColor="text1"/>
        </w:rPr>
        <w:t xml:space="preserve">, 45(1):27-57,  </w:t>
      </w:r>
    </w:p>
    <w:p w14:paraId="597DAB9B" w14:textId="129277D5" w:rsidR="2E0F4175" w:rsidRDefault="00F20ACA" w:rsidP="53E9718E">
      <w:pPr>
        <w:shd w:val="clear" w:color="auto" w:fill="FFFFFF" w:themeFill="background1"/>
        <w:rPr>
          <w:color w:val="000000" w:themeColor="text1"/>
        </w:rPr>
      </w:pPr>
      <w:hyperlink r:id="rId38">
        <w:r w:rsidR="2E0F4175" w:rsidRPr="53E9718E">
          <w:rPr>
            <w:rStyle w:val="Hyperlink"/>
          </w:rPr>
          <w:t>https://doi.org/10.1111/0020-8833.00181</w:t>
        </w:r>
      </w:hyperlink>
    </w:p>
    <w:p w14:paraId="30FD7F2E" w14:textId="129277D5" w:rsidR="53E9718E" w:rsidRDefault="53E9718E" w:rsidP="53E9718E">
      <w:pPr>
        <w:rPr>
          <w:color w:val="000000" w:themeColor="text1"/>
        </w:rPr>
      </w:pPr>
    </w:p>
    <w:p w14:paraId="439903CE" w14:textId="04756563" w:rsidR="00F046C1" w:rsidRDefault="00F046C1">
      <w:pPr>
        <w:rPr>
          <w:b/>
          <w:bCs/>
          <w:color w:val="000000" w:themeColor="text1"/>
        </w:rPr>
      </w:pPr>
      <w:r>
        <w:rPr>
          <w:b/>
          <w:bCs/>
          <w:color w:val="000000" w:themeColor="text1"/>
        </w:rPr>
        <w:br w:type="page"/>
      </w:r>
    </w:p>
    <w:p w14:paraId="771C582B" w14:textId="129277D5" w:rsidR="00465B0E" w:rsidRPr="00465B0E" w:rsidRDefault="00465B0E" w:rsidP="00465B0E">
      <w:pPr>
        <w:rPr>
          <w:b/>
          <w:bCs/>
          <w:color w:val="000000" w:themeColor="text1"/>
        </w:rPr>
      </w:pPr>
      <w:r w:rsidRPr="00465B0E">
        <w:rPr>
          <w:b/>
          <w:bCs/>
          <w:color w:val="000000" w:themeColor="text1"/>
        </w:rPr>
        <w:lastRenderedPageBreak/>
        <w:t>Class 7 Policy Implementation</w:t>
      </w:r>
    </w:p>
    <w:p w14:paraId="265638C9" w14:textId="129277D5" w:rsidR="00E06059" w:rsidRDefault="00E06059" w:rsidP="00164BFD">
      <w:pPr>
        <w:rPr>
          <w:color w:val="000000" w:themeColor="text1"/>
          <w:highlight w:val="green"/>
        </w:rPr>
      </w:pPr>
    </w:p>
    <w:p w14:paraId="50453EA4" w14:textId="5BFDEB22" w:rsidR="00453161" w:rsidRPr="00D574A0" w:rsidRDefault="00453161" w:rsidP="00164BFD">
      <w:pPr>
        <w:rPr>
          <w:color w:val="000000" w:themeColor="text1"/>
        </w:rPr>
      </w:pPr>
      <w:r w:rsidRPr="00D574A0">
        <w:rPr>
          <w:color w:val="000000" w:themeColor="text1"/>
        </w:rPr>
        <w:t xml:space="preserve">This session will be devoted to </w:t>
      </w:r>
      <w:r w:rsidR="00F65AC1" w:rsidRPr="00D574A0">
        <w:rPr>
          <w:color w:val="000000" w:themeColor="text1"/>
        </w:rPr>
        <w:t>policy implementation</w:t>
      </w:r>
      <w:r w:rsidR="00D574A0" w:rsidRPr="00D574A0">
        <w:rPr>
          <w:color w:val="000000" w:themeColor="text1"/>
        </w:rPr>
        <w:t xml:space="preserve">. </w:t>
      </w:r>
      <w:proofErr w:type="spellStart"/>
      <w:r w:rsidR="16EBE05F" w:rsidRPr="53E9718E">
        <w:rPr>
          <w:color w:val="000000" w:themeColor="text1"/>
        </w:rPr>
        <w:t>Whay</w:t>
      </w:r>
      <w:proofErr w:type="spellEnd"/>
      <w:r w:rsidR="16EBE05F" w:rsidRPr="53E9718E">
        <w:rPr>
          <w:color w:val="000000" w:themeColor="text1"/>
        </w:rPr>
        <w:t xml:space="preserve"> factors influence implementation in the field of gender relevant policy issues? </w:t>
      </w:r>
      <w:r w:rsidR="78CDF358" w:rsidRPr="53E9718E">
        <w:rPr>
          <w:color w:val="000000" w:themeColor="text1"/>
        </w:rPr>
        <w:t>What factors contribute to better implementation?</w:t>
      </w:r>
    </w:p>
    <w:p w14:paraId="6B3E161A" w14:textId="77777777" w:rsidR="00453161" w:rsidRDefault="00453161" w:rsidP="00164BFD">
      <w:pPr>
        <w:rPr>
          <w:color w:val="000000" w:themeColor="text1"/>
          <w:highlight w:val="green"/>
        </w:rPr>
      </w:pPr>
    </w:p>
    <w:p w14:paraId="60359F22" w14:textId="129277D5" w:rsidR="00213A77" w:rsidRPr="00213A77" w:rsidRDefault="00213A77" w:rsidP="00F046C1">
      <w:pPr>
        <w:rPr>
          <w:b/>
          <w:bCs/>
          <w:i/>
          <w:iCs/>
          <w:color w:val="000000" w:themeColor="text1"/>
        </w:rPr>
      </w:pPr>
      <w:r w:rsidRPr="00213A77">
        <w:rPr>
          <w:b/>
          <w:bCs/>
          <w:i/>
          <w:iCs/>
          <w:color w:val="000000" w:themeColor="text1"/>
        </w:rPr>
        <w:t>Readings</w:t>
      </w:r>
    </w:p>
    <w:p w14:paraId="01EDFD5D" w14:textId="77777777" w:rsidR="00453161" w:rsidRDefault="00453161" w:rsidP="00453161">
      <w:pPr>
        <w:rPr>
          <w:rFonts w:eastAsia="Calibri"/>
          <w:color w:val="000000" w:themeColor="text1"/>
          <w:lang w:val="es-ES" w:eastAsia="es-ES"/>
        </w:rPr>
      </w:pPr>
      <w:proofErr w:type="spellStart"/>
      <w:r w:rsidRPr="7ED9786E">
        <w:rPr>
          <w:rFonts w:eastAsia="Calibri"/>
          <w:color w:val="000000" w:themeColor="text1"/>
          <w:lang w:val="es-ES" w:eastAsia="es-ES"/>
        </w:rPr>
        <w:t>Engeli</w:t>
      </w:r>
      <w:proofErr w:type="spellEnd"/>
      <w:r w:rsidRPr="7ED9786E">
        <w:rPr>
          <w:rFonts w:eastAsia="Calibri"/>
          <w:color w:val="000000" w:themeColor="text1"/>
          <w:lang w:val="es-ES" w:eastAsia="es-ES"/>
        </w:rPr>
        <w:t>, Isabelle, &amp; Mazur, Amy (</w:t>
      </w:r>
      <w:r w:rsidRPr="7ED9786E">
        <w:rPr>
          <w:rFonts w:eastAsia="Calibri"/>
          <w:color w:val="000080"/>
          <w:lang w:val="es-ES" w:eastAsia="es-ES"/>
        </w:rPr>
        <w:t>2018</w:t>
      </w:r>
      <w:r w:rsidRPr="7ED9786E">
        <w:rPr>
          <w:rFonts w:eastAsia="Calibri"/>
          <w:color w:val="000000" w:themeColor="text1"/>
          <w:lang w:val="es-ES" w:eastAsia="es-ES"/>
        </w:rPr>
        <w:t xml:space="preserve">). </w:t>
      </w:r>
      <w:proofErr w:type="spellStart"/>
      <w:r w:rsidRPr="7ED9786E">
        <w:rPr>
          <w:rFonts w:eastAsia="Calibri"/>
          <w:color w:val="000000" w:themeColor="text1"/>
          <w:lang w:val="es-ES" w:eastAsia="es-ES"/>
        </w:rPr>
        <w:t>Taking</w:t>
      </w:r>
      <w:proofErr w:type="spellEnd"/>
      <w:r w:rsidRPr="7ED9786E">
        <w:rPr>
          <w:rFonts w:eastAsia="Calibri"/>
          <w:color w:val="000000" w:themeColor="text1"/>
          <w:lang w:val="es-ES" w:eastAsia="es-ES"/>
        </w:rPr>
        <w:t xml:space="preserve"> </w:t>
      </w:r>
      <w:proofErr w:type="spellStart"/>
      <w:r w:rsidRPr="7ED9786E">
        <w:rPr>
          <w:rFonts w:eastAsia="Calibri"/>
          <w:color w:val="000000" w:themeColor="text1"/>
          <w:lang w:val="es-ES" w:eastAsia="es-ES"/>
        </w:rPr>
        <w:t>implementation</w:t>
      </w:r>
      <w:proofErr w:type="spellEnd"/>
      <w:r w:rsidRPr="7ED9786E">
        <w:rPr>
          <w:rFonts w:eastAsia="Calibri"/>
          <w:color w:val="000000" w:themeColor="text1"/>
          <w:lang w:val="es-ES" w:eastAsia="es-ES"/>
        </w:rPr>
        <w:t xml:space="preserve"> </w:t>
      </w:r>
      <w:proofErr w:type="spellStart"/>
      <w:r w:rsidRPr="7ED9786E">
        <w:rPr>
          <w:rFonts w:eastAsia="Calibri"/>
          <w:color w:val="000000" w:themeColor="text1"/>
          <w:lang w:val="es-ES" w:eastAsia="es-ES"/>
        </w:rPr>
        <w:t>seriously</w:t>
      </w:r>
      <w:proofErr w:type="spellEnd"/>
      <w:r w:rsidRPr="7ED9786E">
        <w:rPr>
          <w:rFonts w:eastAsia="Calibri"/>
          <w:color w:val="000000" w:themeColor="text1"/>
          <w:lang w:val="es-ES" w:eastAsia="es-ES"/>
        </w:rPr>
        <w:t xml:space="preserve"> in </w:t>
      </w:r>
      <w:proofErr w:type="spellStart"/>
      <w:r w:rsidRPr="7ED9786E">
        <w:rPr>
          <w:rFonts w:eastAsia="Calibri"/>
          <w:color w:val="000000" w:themeColor="text1"/>
          <w:lang w:val="es-ES" w:eastAsia="es-ES"/>
        </w:rPr>
        <w:t>assessing</w:t>
      </w:r>
      <w:proofErr w:type="spellEnd"/>
      <w:r w:rsidRPr="7ED9786E">
        <w:rPr>
          <w:rFonts w:eastAsia="Calibri"/>
          <w:color w:val="000000" w:themeColor="text1"/>
          <w:lang w:val="es-ES" w:eastAsia="es-ES"/>
        </w:rPr>
        <w:t xml:space="preserve"> </w:t>
      </w:r>
      <w:proofErr w:type="spellStart"/>
      <w:r w:rsidRPr="7ED9786E">
        <w:rPr>
          <w:rFonts w:eastAsia="Calibri"/>
          <w:color w:val="000000" w:themeColor="text1"/>
          <w:lang w:val="es-ES" w:eastAsia="es-ES"/>
        </w:rPr>
        <w:t>success</w:t>
      </w:r>
      <w:proofErr w:type="spellEnd"/>
      <w:r w:rsidRPr="7ED9786E">
        <w:rPr>
          <w:rFonts w:eastAsia="Calibri"/>
          <w:color w:val="000000" w:themeColor="text1"/>
          <w:lang w:val="es-ES" w:eastAsia="es-ES"/>
        </w:rPr>
        <w:t xml:space="preserve">: </w:t>
      </w:r>
      <w:proofErr w:type="spellStart"/>
      <w:r w:rsidRPr="7ED9786E">
        <w:rPr>
          <w:rFonts w:eastAsia="Calibri"/>
          <w:color w:val="000000" w:themeColor="text1"/>
          <w:lang w:val="es-ES" w:eastAsia="es-ES"/>
        </w:rPr>
        <w:t>The</w:t>
      </w:r>
      <w:proofErr w:type="spellEnd"/>
      <w:r w:rsidRPr="7ED9786E">
        <w:rPr>
          <w:rFonts w:eastAsia="Calibri"/>
          <w:color w:val="000000" w:themeColor="text1"/>
          <w:lang w:val="es-ES" w:eastAsia="es-ES"/>
        </w:rPr>
        <w:t xml:space="preserve"> </w:t>
      </w:r>
      <w:proofErr w:type="spellStart"/>
      <w:r w:rsidRPr="7ED9786E">
        <w:rPr>
          <w:rFonts w:eastAsia="Calibri"/>
          <w:color w:val="000000" w:themeColor="text1"/>
          <w:lang w:val="es-ES" w:eastAsia="es-ES"/>
        </w:rPr>
        <w:t>Politics</w:t>
      </w:r>
      <w:proofErr w:type="spellEnd"/>
      <w:r w:rsidRPr="0008184A">
        <w:t xml:space="preserve"> </w:t>
      </w:r>
      <w:proofErr w:type="spellStart"/>
      <w:r w:rsidRPr="7ED9786E">
        <w:rPr>
          <w:rFonts w:eastAsia="Calibri"/>
          <w:color w:val="000000" w:themeColor="text1"/>
          <w:lang w:val="es-ES" w:eastAsia="es-ES"/>
        </w:rPr>
        <w:t>of</w:t>
      </w:r>
      <w:proofErr w:type="spellEnd"/>
      <w:r w:rsidRPr="7ED9786E">
        <w:rPr>
          <w:rFonts w:eastAsia="Calibri"/>
          <w:color w:val="000000" w:themeColor="text1"/>
          <w:lang w:val="es-ES" w:eastAsia="es-ES"/>
        </w:rPr>
        <w:t xml:space="preserve"> </w:t>
      </w:r>
      <w:proofErr w:type="spellStart"/>
      <w:r w:rsidRPr="7ED9786E">
        <w:rPr>
          <w:rFonts w:eastAsia="Calibri"/>
          <w:color w:val="000000" w:themeColor="text1"/>
          <w:lang w:val="es-ES" w:eastAsia="es-ES"/>
        </w:rPr>
        <w:t>gender</w:t>
      </w:r>
      <w:proofErr w:type="spellEnd"/>
      <w:r w:rsidRPr="7ED9786E">
        <w:rPr>
          <w:rFonts w:eastAsia="Calibri"/>
          <w:color w:val="000000" w:themeColor="text1"/>
          <w:lang w:val="es-ES" w:eastAsia="es-ES"/>
        </w:rPr>
        <w:t xml:space="preserve"> </w:t>
      </w:r>
      <w:proofErr w:type="spellStart"/>
      <w:r w:rsidRPr="7ED9786E">
        <w:rPr>
          <w:rFonts w:eastAsia="Calibri"/>
          <w:color w:val="000000" w:themeColor="text1"/>
          <w:lang w:val="es-ES" w:eastAsia="es-ES"/>
        </w:rPr>
        <w:t>equality</w:t>
      </w:r>
      <w:proofErr w:type="spellEnd"/>
      <w:r w:rsidRPr="7ED9786E">
        <w:rPr>
          <w:rFonts w:eastAsia="Calibri"/>
          <w:color w:val="000000" w:themeColor="text1"/>
          <w:lang w:val="es-ES" w:eastAsia="es-ES"/>
        </w:rPr>
        <w:t xml:space="preserve"> </w:t>
      </w:r>
      <w:proofErr w:type="spellStart"/>
      <w:r w:rsidRPr="7ED9786E">
        <w:rPr>
          <w:rFonts w:eastAsia="Calibri"/>
          <w:color w:val="000000" w:themeColor="text1"/>
          <w:lang w:val="es-ES" w:eastAsia="es-ES"/>
        </w:rPr>
        <w:t>policy</w:t>
      </w:r>
      <w:proofErr w:type="spellEnd"/>
      <w:r w:rsidRPr="7ED9786E">
        <w:rPr>
          <w:rFonts w:eastAsia="Calibri"/>
          <w:color w:val="000000" w:themeColor="text1"/>
          <w:lang w:val="es-ES" w:eastAsia="es-ES"/>
        </w:rPr>
        <w:t xml:space="preserve">. </w:t>
      </w:r>
      <w:proofErr w:type="spellStart"/>
      <w:r w:rsidRPr="00C817E2">
        <w:rPr>
          <w:rFonts w:eastAsia="Calibri"/>
          <w:i/>
          <w:iCs/>
          <w:color w:val="000000" w:themeColor="text1"/>
          <w:lang w:val="es-ES" w:eastAsia="es-ES"/>
        </w:rPr>
        <w:t>European</w:t>
      </w:r>
      <w:proofErr w:type="spellEnd"/>
      <w:r w:rsidRPr="00C817E2">
        <w:rPr>
          <w:rFonts w:eastAsia="Calibri"/>
          <w:i/>
          <w:iCs/>
          <w:color w:val="000000" w:themeColor="text1"/>
          <w:lang w:val="es-ES" w:eastAsia="es-ES"/>
        </w:rPr>
        <w:t xml:space="preserve"> </w:t>
      </w:r>
      <w:proofErr w:type="spellStart"/>
      <w:r w:rsidRPr="00C817E2">
        <w:rPr>
          <w:rFonts w:eastAsia="Calibri"/>
          <w:i/>
          <w:iCs/>
          <w:color w:val="000000" w:themeColor="text1"/>
          <w:lang w:val="es-ES" w:eastAsia="es-ES"/>
        </w:rPr>
        <w:t>Journal</w:t>
      </w:r>
      <w:proofErr w:type="spellEnd"/>
      <w:r w:rsidRPr="00C817E2">
        <w:rPr>
          <w:rFonts w:eastAsia="Calibri"/>
          <w:i/>
          <w:iCs/>
          <w:color w:val="000000" w:themeColor="text1"/>
          <w:lang w:val="es-ES" w:eastAsia="es-ES"/>
        </w:rPr>
        <w:t xml:space="preserve"> </w:t>
      </w:r>
      <w:proofErr w:type="spellStart"/>
      <w:r w:rsidRPr="00C817E2">
        <w:rPr>
          <w:rFonts w:eastAsia="Calibri"/>
          <w:i/>
          <w:iCs/>
          <w:color w:val="000000" w:themeColor="text1"/>
          <w:lang w:val="es-ES" w:eastAsia="es-ES"/>
        </w:rPr>
        <w:t>of</w:t>
      </w:r>
      <w:proofErr w:type="spellEnd"/>
      <w:r w:rsidRPr="00C817E2">
        <w:rPr>
          <w:rFonts w:eastAsia="Calibri"/>
          <w:i/>
          <w:iCs/>
          <w:color w:val="000000" w:themeColor="text1"/>
          <w:lang w:val="es-ES" w:eastAsia="es-ES"/>
        </w:rPr>
        <w:t xml:space="preserve"> </w:t>
      </w:r>
      <w:proofErr w:type="spellStart"/>
      <w:r w:rsidRPr="00C817E2">
        <w:rPr>
          <w:rFonts w:eastAsia="Calibri"/>
          <w:i/>
          <w:iCs/>
          <w:color w:val="000000" w:themeColor="text1"/>
          <w:lang w:val="es-ES" w:eastAsia="es-ES"/>
        </w:rPr>
        <w:t>Politics</w:t>
      </w:r>
      <w:proofErr w:type="spellEnd"/>
      <w:r w:rsidRPr="00C817E2">
        <w:rPr>
          <w:rFonts w:eastAsia="Calibri"/>
          <w:i/>
          <w:iCs/>
          <w:color w:val="000000" w:themeColor="text1"/>
          <w:lang w:val="es-ES" w:eastAsia="es-ES"/>
        </w:rPr>
        <w:t xml:space="preserve"> and </w:t>
      </w:r>
      <w:proofErr w:type="spellStart"/>
      <w:r w:rsidRPr="00C817E2">
        <w:rPr>
          <w:rFonts w:eastAsia="Calibri"/>
          <w:i/>
          <w:iCs/>
          <w:color w:val="000000" w:themeColor="text1"/>
          <w:lang w:val="es-ES" w:eastAsia="es-ES"/>
        </w:rPr>
        <w:t>Gender</w:t>
      </w:r>
      <w:proofErr w:type="spellEnd"/>
      <w:r w:rsidRPr="7ED9786E">
        <w:rPr>
          <w:rFonts w:eastAsia="Calibri"/>
          <w:color w:val="000000" w:themeColor="text1"/>
          <w:lang w:val="es-ES" w:eastAsia="es-ES"/>
        </w:rPr>
        <w:t>, 1(1–2), 111–129.</w:t>
      </w:r>
    </w:p>
    <w:p w14:paraId="3E70A16F" w14:textId="77777777" w:rsidR="00453161" w:rsidRPr="00213A77" w:rsidRDefault="00453161" w:rsidP="00F046C1">
      <w:pPr>
        <w:rPr>
          <w:color w:val="000000" w:themeColor="text1"/>
        </w:rPr>
      </w:pPr>
    </w:p>
    <w:p w14:paraId="3ACF8303" w14:textId="129277D5" w:rsidR="00213A77" w:rsidRPr="00213A77" w:rsidRDefault="00213A77" w:rsidP="00F046C1">
      <w:pPr>
        <w:rPr>
          <w:b/>
          <w:bCs/>
          <w:i/>
          <w:iCs/>
          <w:color w:val="000000" w:themeColor="text1"/>
        </w:rPr>
      </w:pPr>
      <w:r w:rsidRPr="00213A77">
        <w:rPr>
          <w:b/>
          <w:bCs/>
          <w:i/>
          <w:iCs/>
          <w:color w:val="000000" w:themeColor="text1"/>
        </w:rPr>
        <w:t>Recommended</w:t>
      </w:r>
    </w:p>
    <w:p w14:paraId="5048F9CB" w14:textId="129277D5" w:rsidR="00213A77" w:rsidRPr="00213A77" w:rsidRDefault="3073F196" w:rsidP="53E9718E">
      <w:pPr>
        <w:rPr>
          <w:color w:val="000000" w:themeColor="text1"/>
        </w:rPr>
      </w:pPr>
      <w:r w:rsidRPr="53E9718E">
        <w:rPr>
          <w:color w:val="000000" w:themeColor="text1"/>
        </w:rPr>
        <w:t xml:space="preserve">Isabelle, </w:t>
      </w:r>
      <w:proofErr w:type="spellStart"/>
      <w:r w:rsidRPr="53E9718E">
        <w:rPr>
          <w:color w:val="000000" w:themeColor="text1"/>
        </w:rPr>
        <w:t>Engeli</w:t>
      </w:r>
      <w:proofErr w:type="spellEnd"/>
      <w:r w:rsidRPr="53E9718E">
        <w:rPr>
          <w:color w:val="000000" w:themeColor="text1"/>
        </w:rPr>
        <w:t xml:space="preserve">, and Amy G. Mazur, 'What Works and Why? The Politics of Corporate Gender Equality by the Numbers', in Isabelle </w:t>
      </w:r>
      <w:proofErr w:type="spellStart"/>
      <w:r w:rsidRPr="53E9718E">
        <w:rPr>
          <w:color w:val="000000" w:themeColor="text1"/>
        </w:rPr>
        <w:t>Engeli</w:t>
      </w:r>
      <w:proofErr w:type="spellEnd"/>
      <w:r w:rsidRPr="53E9718E">
        <w:rPr>
          <w:color w:val="000000" w:themeColor="text1"/>
        </w:rPr>
        <w:t xml:space="preserve">, and Amy G. Mazur (eds) Gender Equality and Policy Implementation in the Corporate World: Making Democracy Work in Business (Oxford, 2022; online </w:t>
      </w:r>
      <w:proofErr w:type="spellStart"/>
      <w:r w:rsidRPr="53E9718E">
        <w:rPr>
          <w:color w:val="000000" w:themeColor="text1"/>
        </w:rPr>
        <w:t>edn</w:t>
      </w:r>
      <w:proofErr w:type="spellEnd"/>
      <w:r w:rsidRPr="53E9718E">
        <w:rPr>
          <w:color w:val="000000" w:themeColor="text1"/>
        </w:rPr>
        <w:t>, Oxford Academic, 23 June 2022), </w:t>
      </w:r>
    </w:p>
    <w:p w14:paraId="0EDD73E8" w14:textId="0DC39F95" w:rsidR="00213A77" w:rsidRPr="00213A77" w:rsidRDefault="00F20ACA" w:rsidP="00F046C1">
      <w:pPr>
        <w:rPr>
          <w:color w:val="000000" w:themeColor="text1"/>
        </w:rPr>
      </w:pPr>
      <w:hyperlink r:id="rId39">
        <w:r w:rsidR="3073F196" w:rsidRPr="53E9718E">
          <w:rPr>
            <w:rStyle w:val="Hyperlink"/>
            <w:color w:val="000000" w:themeColor="text1"/>
          </w:rPr>
          <w:t>https://doi.org/10.1093/oso/9780198865216.003.0016</w:t>
        </w:r>
      </w:hyperlink>
    </w:p>
    <w:p w14:paraId="1E4A3A0D" w14:textId="3A22E3EB" w:rsidR="53E9718E" w:rsidRDefault="53E9718E" w:rsidP="53E9718E">
      <w:pPr>
        <w:rPr>
          <w:color w:val="000000" w:themeColor="text1"/>
        </w:rPr>
      </w:pPr>
    </w:p>
    <w:p w14:paraId="2FC9D676" w14:textId="129277D5" w:rsidR="00F046C1" w:rsidRDefault="00F046C1" w:rsidP="00F046C1">
      <w:pPr>
        <w:rPr>
          <w:color w:val="000000" w:themeColor="text1"/>
        </w:rPr>
      </w:pPr>
      <w:proofErr w:type="spellStart"/>
      <w:r w:rsidRPr="00213A77">
        <w:rPr>
          <w:color w:val="000000" w:themeColor="text1"/>
        </w:rPr>
        <w:t>Mieke</w:t>
      </w:r>
      <w:proofErr w:type="spellEnd"/>
      <w:r w:rsidRPr="00213A77">
        <w:rPr>
          <w:color w:val="000000" w:themeColor="text1"/>
        </w:rPr>
        <w:t xml:space="preserve"> </w:t>
      </w:r>
      <w:proofErr w:type="spellStart"/>
      <w:r w:rsidRPr="00213A77">
        <w:rPr>
          <w:color w:val="000000" w:themeColor="text1"/>
        </w:rPr>
        <w:t>Verloo</w:t>
      </w:r>
      <w:proofErr w:type="spellEnd"/>
      <w:r w:rsidRPr="00213A77">
        <w:rPr>
          <w:color w:val="000000" w:themeColor="text1"/>
        </w:rPr>
        <w:t xml:space="preserve"> &amp; Connie </w:t>
      </w:r>
      <w:proofErr w:type="spellStart"/>
      <w:r w:rsidRPr="00213A77">
        <w:rPr>
          <w:color w:val="000000" w:themeColor="text1"/>
        </w:rPr>
        <w:t>Roggeband</w:t>
      </w:r>
      <w:proofErr w:type="spellEnd"/>
      <w:r w:rsidRPr="00213A77">
        <w:rPr>
          <w:color w:val="000000" w:themeColor="text1"/>
        </w:rPr>
        <w:t> (1996) </w:t>
      </w:r>
      <w:r w:rsidR="003D3619" w:rsidRPr="00213A77">
        <w:rPr>
          <w:color w:val="000000" w:themeColor="text1"/>
        </w:rPr>
        <w:t>Gender Impact Assessment</w:t>
      </w:r>
      <w:r w:rsidRPr="00213A77">
        <w:rPr>
          <w:color w:val="000000" w:themeColor="text1"/>
        </w:rPr>
        <w:t xml:space="preserve">: </w:t>
      </w:r>
      <w:r w:rsidR="003D3619" w:rsidRPr="00213A77">
        <w:rPr>
          <w:color w:val="000000" w:themeColor="text1"/>
        </w:rPr>
        <w:t xml:space="preserve">The Development of a New Instrument </w:t>
      </w:r>
      <w:proofErr w:type="gramStart"/>
      <w:r w:rsidR="003D3619" w:rsidRPr="00213A77">
        <w:rPr>
          <w:color w:val="000000" w:themeColor="text1"/>
        </w:rPr>
        <w:t>In</w:t>
      </w:r>
      <w:proofErr w:type="gramEnd"/>
      <w:r w:rsidR="003D3619" w:rsidRPr="00213A77">
        <w:rPr>
          <w:color w:val="000000" w:themeColor="text1"/>
        </w:rPr>
        <w:t xml:space="preserve"> The Netherlands</w:t>
      </w:r>
      <w:r w:rsidRPr="00213A77">
        <w:rPr>
          <w:color w:val="000000" w:themeColor="text1"/>
        </w:rPr>
        <w:t>, Impact Assessment, 14:1, 3-20, DOI: </w:t>
      </w:r>
      <w:hyperlink r:id="rId40">
        <w:r w:rsidRPr="7ED9786E">
          <w:rPr>
            <w:color w:val="000000" w:themeColor="text1"/>
          </w:rPr>
          <w:t>10.1080/07349165.1996.9725883</w:t>
        </w:r>
      </w:hyperlink>
    </w:p>
    <w:p w14:paraId="7609D284" w14:textId="129277D5" w:rsidR="00DA5078" w:rsidRDefault="00DA5078" w:rsidP="00F046C1">
      <w:pPr>
        <w:rPr>
          <w:color w:val="000000" w:themeColor="text1"/>
        </w:rPr>
      </w:pPr>
    </w:p>
    <w:p w14:paraId="6EC1C1D5" w14:textId="129277D5" w:rsidR="00DA5078" w:rsidRPr="00213A77" w:rsidRDefault="00DA5078" w:rsidP="00F046C1">
      <w:pPr>
        <w:rPr>
          <w:color w:val="000000" w:themeColor="text1"/>
        </w:rPr>
      </w:pPr>
      <w:proofErr w:type="spellStart"/>
      <w:r w:rsidRPr="00DA5078">
        <w:rPr>
          <w:color w:val="000000" w:themeColor="text1"/>
        </w:rPr>
        <w:t>Roggeband</w:t>
      </w:r>
      <w:proofErr w:type="spellEnd"/>
      <w:r w:rsidRPr="00DA5078">
        <w:rPr>
          <w:color w:val="000000" w:themeColor="text1"/>
        </w:rPr>
        <w:t xml:space="preserve">, C., &amp; </w:t>
      </w:r>
      <w:proofErr w:type="spellStart"/>
      <w:r w:rsidRPr="00DA5078">
        <w:rPr>
          <w:color w:val="000000" w:themeColor="text1"/>
        </w:rPr>
        <w:t>Verloo</w:t>
      </w:r>
      <w:proofErr w:type="spellEnd"/>
      <w:r w:rsidRPr="00DA5078">
        <w:rPr>
          <w:color w:val="000000" w:themeColor="text1"/>
        </w:rPr>
        <w:t>, M. (2006). Evaluating gender impact assessment in the Netherlands (1994–2004): a political process approach. Policy &amp; politics, 34(4), 615-632.</w:t>
      </w:r>
    </w:p>
    <w:p w14:paraId="6D353C70" w14:textId="129277D5" w:rsidR="00F046C1" w:rsidRPr="00213A77" w:rsidRDefault="00F046C1" w:rsidP="00F046C1">
      <w:pPr>
        <w:rPr>
          <w:color w:val="000000" w:themeColor="text1"/>
        </w:rPr>
      </w:pPr>
    </w:p>
    <w:p w14:paraId="3C6E1EEE" w14:textId="07CDFB3B" w:rsidR="00A01E6C" w:rsidRPr="00F046C1" w:rsidRDefault="003D3619">
      <w:pPr>
        <w:rPr>
          <w:color w:val="000000" w:themeColor="text1"/>
        </w:rPr>
      </w:pPr>
      <w:r w:rsidRPr="00213A77">
        <w:rPr>
          <w:color w:val="000000" w:themeColor="text1"/>
        </w:rPr>
        <w:t xml:space="preserve">María </w:t>
      </w:r>
      <w:proofErr w:type="spellStart"/>
      <w:r w:rsidRPr="00213A77">
        <w:rPr>
          <w:color w:val="000000" w:themeColor="text1"/>
        </w:rPr>
        <w:t>Bustelo</w:t>
      </w:r>
      <w:proofErr w:type="spellEnd"/>
      <w:r w:rsidRPr="00213A77">
        <w:rPr>
          <w:color w:val="000000" w:themeColor="text1"/>
        </w:rPr>
        <w:t> (2017) Evaluation from a Gender+ Perspective as a Key Element for (Re)gendering the Policymaking Process, Journal of Women, Politics &amp; Policy, 38:1, 84-101, DOI: </w:t>
      </w:r>
      <w:hyperlink r:id="rId41" w:history="1">
        <w:r w:rsidRPr="00213A77">
          <w:rPr>
            <w:color w:val="000000" w:themeColor="text1"/>
          </w:rPr>
          <w:t>10.1080/1554477X.2016.1198211</w:t>
        </w:r>
      </w:hyperlink>
      <w:r w:rsidR="00A01E6C" w:rsidRPr="00213A77">
        <w:rPr>
          <w:color w:val="000000" w:themeColor="text1"/>
        </w:rPr>
        <w:br w:type="page"/>
      </w:r>
    </w:p>
    <w:p w14:paraId="77FDA88C" w14:textId="3C968E2C" w:rsidR="00116A01" w:rsidRDefault="00116A01" w:rsidP="00164BFD">
      <w:pPr>
        <w:rPr>
          <w:b/>
          <w:bCs/>
          <w:color w:val="000000" w:themeColor="text1"/>
        </w:rPr>
      </w:pPr>
      <w:r w:rsidRPr="002A7571">
        <w:rPr>
          <w:b/>
          <w:bCs/>
          <w:color w:val="000000" w:themeColor="text1"/>
        </w:rPr>
        <w:lastRenderedPageBreak/>
        <w:t>POLICY ACTORS</w:t>
      </w:r>
      <w:r w:rsidR="00F5635C">
        <w:rPr>
          <w:b/>
          <w:bCs/>
          <w:color w:val="000000" w:themeColor="text1"/>
        </w:rPr>
        <w:t xml:space="preserve"> (sessions </w:t>
      </w:r>
      <w:r w:rsidR="003F5E02">
        <w:rPr>
          <w:b/>
          <w:bCs/>
          <w:color w:val="000000" w:themeColor="text1"/>
        </w:rPr>
        <w:t>8</w:t>
      </w:r>
      <w:r w:rsidR="00F5635C">
        <w:rPr>
          <w:b/>
          <w:bCs/>
          <w:color w:val="000000" w:themeColor="text1"/>
        </w:rPr>
        <w:t>-1</w:t>
      </w:r>
      <w:r w:rsidR="003F5E02">
        <w:rPr>
          <w:b/>
          <w:bCs/>
          <w:color w:val="000000" w:themeColor="text1"/>
        </w:rPr>
        <w:t>2</w:t>
      </w:r>
      <w:r w:rsidR="00F5635C">
        <w:rPr>
          <w:b/>
          <w:bCs/>
          <w:color w:val="000000" w:themeColor="text1"/>
        </w:rPr>
        <w:t>)</w:t>
      </w:r>
    </w:p>
    <w:p w14:paraId="756348AF" w14:textId="493ACA42" w:rsidR="00F5635C" w:rsidRPr="00184F34" w:rsidRDefault="00D574A0" w:rsidP="00164BFD">
      <w:pPr>
        <w:rPr>
          <w:color w:val="000000" w:themeColor="text1"/>
        </w:rPr>
      </w:pPr>
      <w:r w:rsidRPr="00184F34">
        <w:rPr>
          <w:color w:val="000000" w:themeColor="text1"/>
        </w:rPr>
        <w:t xml:space="preserve">Sessions 8-12 will discuss </w:t>
      </w:r>
      <w:r w:rsidR="00A44353" w:rsidRPr="00184F34">
        <w:rPr>
          <w:color w:val="000000" w:themeColor="text1"/>
        </w:rPr>
        <w:t>prominent</w:t>
      </w:r>
      <w:r w:rsidR="009E2764" w:rsidRPr="00184F34">
        <w:rPr>
          <w:color w:val="000000" w:themeColor="text1"/>
        </w:rPr>
        <w:t xml:space="preserve"> policy actors and </w:t>
      </w:r>
      <w:r w:rsidR="00184F34" w:rsidRPr="00184F34">
        <w:rPr>
          <w:color w:val="000000" w:themeColor="text1"/>
        </w:rPr>
        <w:t xml:space="preserve">the specific role they play in gender policy processes. </w:t>
      </w:r>
    </w:p>
    <w:p w14:paraId="59C37268" w14:textId="77777777" w:rsidR="00025392" w:rsidRDefault="00025392" w:rsidP="00164BFD">
      <w:pPr>
        <w:rPr>
          <w:b/>
          <w:bCs/>
          <w:color w:val="000000" w:themeColor="text1"/>
        </w:rPr>
      </w:pPr>
    </w:p>
    <w:p w14:paraId="6CED1BEF" w14:textId="2767F234" w:rsidR="00184F34" w:rsidRDefault="004A11BF" w:rsidP="00164BFD">
      <w:pPr>
        <w:rPr>
          <w:b/>
          <w:bCs/>
          <w:color w:val="000000" w:themeColor="text1"/>
        </w:rPr>
      </w:pPr>
      <w:r w:rsidRPr="00F5635C">
        <w:rPr>
          <w:b/>
          <w:bCs/>
          <w:color w:val="000000" w:themeColor="text1"/>
        </w:rPr>
        <w:t xml:space="preserve">Class </w:t>
      </w:r>
      <w:r w:rsidR="003F5E02">
        <w:rPr>
          <w:b/>
          <w:bCs/>
          <w:color w:val="000000" w:themeColor="text1"/>
        </w:rPr>
        <w:t>8</w:t>
      </w:r>
      <w:r w:rsidRPr="00F5635C">
        <w:rPr>
          <w:b/>
          <w:bCs/>
          <w:color w:val="000000" w:themeColor="text1"/>
        </w:rPr>
        <w:t xml:space="preserve"> </w:t>
      </w:r>
      <w:r w:rsidRPr="53E9718E">
        <w:rPr>
          <w:b/>
          <w:bCs/>
          <w:color w:val="000000" w:themeColor="text1"/>
        </w:rPr>
        <w:t>State</w:t>
      </w:r>
      <w:r w:rsidR="3549EF7D" w:rsidRPr="53E9718E">
        <w:rPr>
          <w:b/>
          <w:bCs/>
          <w:color w:val="000000" w:themeColor="text1"/>
        </w:rPr>
        <w:t>s</w:t>
      </w:r>
      <w:r w:rsidRPr="00F5635C">
        <w:rPr>
          <w:b/>
          <w:bCs/>
          <w:color w:val="000000" w:themeColor="text1"/>
        </w:rPr>
        <w:t xml:space="preserve"> </w:t>
      </w:r>
    </w:p>
    <w:p w14:paraId="0DE943E6" w14:textId="43E79298" w:rsidR="00797650" w:rsidRPr="00E22EEC" w:rsidRDefault="00FA4C47" w:rsidP="00164BFD">
      <w:pPr>
        <w:rPr>
          <w:color w:val="000000" w:themeColor="text1"/>
        </w:rPr>
      </w:pPr>
      <w:r w:rsidRPr="00E22EEC">
        <w:rPr>
          <w:color w:val="000000" w:themeColor="text1"/>
        </w:rPr>
        <w:t xml:space="preserve">States, governments, legislators, </w:t>
      </w:r>
      <w:proofErr w:type="gramStart"/>
      <w:r w:rsidRPr="00E22EEC">
        <w:rPr>
          <w:color w:val="000000" w:themeColor="text1"/>
        </w:rPr>
        <w:t>courts</w:t>
      </w:r>
      <w:proofErr w:type="gramEnd"/>
      <w:r w:rsidRPr="00E22EEC">
        <w:rPr>
          <w:color w:val="000000" w:themeColor="text1"/>
        </w:rPr>
        <w:t xml:space="preserve"> and political parties are key actors in formal politics. While feminist actors have viewed </w:t>
      </w:r>
      <w:r w:rsidR="5EFEFDCB" w:rsidRPr="53E9718E">
        <w:rPr>
          <w:color w:val="000000" w:themeColor="text1"/>
        </w:rPr>
        <w:t xml:space="preserve">states and state actors </w:t>
      </w:r>
      <w:r w:rsidRPr="00E22EEC">
        <w:rPr>
          <w:color w:val="000000" w:themeColor="text1"/>
        </w:rPr>
        <w:t xml:space="preserve">initially </w:t>
      </w:r>
      <w:r w:rsidR="00AD1695" w:rsidRPr="00E22EEC">
        <w:rPr>
          <w:color w:val="000000" w:themeColor="text1"/>
        </w:rPr>
        <w:t xml:space="preserve">with </w:t>
      </w:r>
      <w:r w:rsidR="00D74294" w:rsidRPr="00E22EEC">
        <w:rPr>
          <w:color w:val="000000" w:themeColor="text1"/>
        </w:rPr>
        <w:t>suspicion</w:t>
      </w:r>
      <w:r w:rsidR="004A3C59" w:rsidRPr="00E22EEC">
        <w:rPr>
          <w:color w:val="000000" w:themeColor="text1"/>
        </w:rPr>
        <w:t xml:space="preserve">, </w:t>
      </w:r>
      <w:r w:rsidR="00802451" w:rsidRPr="00E22EEC">
        <w:rPr>
          <w:color w:val="000000" w:themeColor="text1"/>
        </w:rPr>
        <w:t xml:space="preserve">this has changed </w:t>
      </w:r>
      <w:r w:rsidR="00445B9F" w:rsidRPr="00E22EEC">
        <w:rPr>
          <w:color w:val="000000" w:themeColor="text1"/>
        </w:rPr>
        <w:t xml:space="preserve">since the 1980s. </w:t>
      </w:r>
      <w:r w:rsidR="00502D81" w:rsidRPr="00E22EEC">
        <w:rPr>
          <w:color w:val="000000" w:themeColor="text1"/>
        </w:rPr>
        <w:t>Feminist d</w:t>
      </w:r>
      <w:r w:rsidR="00445B9F" w:rsidRPr="00E22EEC">
        <w:rPr>
          <w:color w:val="000000" w:themeColor="text1"/>
        </w:rPr>
        <w:t xml:space="preserve">ebates around states and actors in </w:t>
      </w:r>
      <w:r w:rsidR="00502D81" w:rsidRPr="00E22EEC">
        <w:rPr>
          <w:color w:val="000000" w:themeColor="text1"/>
        </w:rPr>
        <w:t xml:space="preserve">formal politics will be discussed in a historical perspective as well as </w:t>
      </w:r>
      <w:r w:rsidR="00940641" w:rsidRPr="00E22EEC">
        <w:rPr>
          <w:color w:val="000000" w:themeColor="text1"/>
        </w:rPr>
        <w:t xml:space="preserve">in the context of </w:t>
      </w:r>
      <w:r w:rsidR="00E22EEC" w:rsidRPr="00E22EEC">
        <w:rPr>
          <w:color w:val="000000" w:themeColor="text1"/>
        </w:rPr>
        <w:t xml:space="preserve">the current turn to </w:t>
      </w:r>
      <w:r w:rsidR="17BD85E8" w:rsidRPr="53E9718E">
        <w:rPr>
          <w:color w:val="000000" w:themeColor="text1"/>
        </w:rPr>
        <w:t>state hostility to gender equality</w:t>
      </w:r>
      <w:r w:rsidR="70B290EA" w:rsidRPr="53E9718E">
        <w:rPr>
          <w:color w:val="000000" w:themeColor="text1"/>
        </w:rPr>
        <w:t>.</w:t>
      </w:r>
      <w:r w:rsidR="09DB1DD4" w:rsidRPr="53E9718E">
        <w:rPr>
          <w:color w:val="000000" w:themeColor="text1"/>
        </w:rPr>
        <w:t xml:space="preserve"> Progressive states, </w:t>
      </w:r>
      <w:r w:rsidR="20B50EE5" w:rsidRPr="53E9718E">
        <w:rPr>
          <w:color w:val="000000" w:themeColor="text1"/>
        </w:rPr>
        <w:t xml:space="preserve">autocratic states, </w:t>
      </w:r>
      <w:proofErr w:type="spellStart"/>
      <w:r w:rsidR="09DB1DD4" w:rsidRPr="53E9718E">
        <w:rPr>
          <w:color w:val="000000" w:themeColor="text1"/>
        </w:rPr>
        <w:t>femicidal</w:t>
      </w:r>
      <w:proofErr w:type="spellEnd"/>
      <w:r w:rsidR="09DB1DD4" w:rsidRPr="53E9718E">
        <w:rPr>
          <w:color w:val="000000" w:themeColor="text1"/>
        </w:rPr>
        <w:t xml:space="preserve"> states</w:t>
      </w:r>
      <w:r w:rsidR="26D9974D" w:rsidRPr="53E9718E">
        <w:rPr>
          <w:color w:val="000000" w:themeColor="text1"/>
        </w:rPr>
        <w:t xml:space="preserve"> will be some of the concepts discussed.</w:t>
      </w:r>
      <w:r w:rsidR="355544A0" w:rsidRPr="53E9718E">
        <w:rPr>
          <w:color w:val="000000" w:themeColor="text1"/>
        </w:rPr>
        <w:t xml:space="preserve"> We devote specific attention</w:t>
      </w:r>
      <w:r w:rsidR="002CC482" w:rsidRPr="53E9718E">
        <w:rPr>
          <w:color w:val="000000" w:themeColor="text1"/>
        </w:rPr>
        <w:t xml:space="preserve"> to </w:t>
      </w:r>
      <w:r w:rsidR="355544A0" w:rsidRPr="53E9718E">
        <w:rPr>
          <w:color w:val="000000" w:themeColor="text1"/>
        </w:rPr>
        <w:t xml:space="preserve">executives, parliaments, political </w:t>
      </w:r>
      <w:proofErr w:type="gramStart"/>
      <w:r w:rsidR="355544A0" w:rsidRPr="53E9718E">
        <w:rPr>
          <w:color w:val="000000" w:themeColor="text1"/>
        </w:rPr>
        <w:t>parties</w:t>
      </w:r>
      <w:proofErr w:type="gramEnd"/>
      <w:r w:rsidR="355544A0" w:rsidRPr="53E9718E">
        <w:rPr>
          <w:color w:val="000000" w:themeColor="text1"/>
        </w:rPr>
        <w:t xml:space="preserve"> and courts</w:t>
      </w:r>
      <w:r w:rsidR="00E22EEC" w:rsidRPr="00E22EEC">
        <w:rPr>
          <w:color w:val="000000" w:themeColor="text1"/>
        </w:rPr>
        <w:t>.</w:t>
      </w:r>
    </w:p>
    <w:p w14:paraId="10127014" w14:textId="77777777" w:rsidR="00FA4C47" w:rsidRDefault="00FA4C47" w:rsidP="00164BFD">
      <w:pPr>
        <w:rPr>
          <w:b/>
          <w:bCs/>
          <w:color w:val="000000" w:themeColor="text1"/>
        </w:rPr>
      </w:pPr>
    </w:p>
    <w:p w14:paraId="4C0BD8DB" w14:textId="01D6424B" w:rsidR="00F5635C" w:rsidRPr="00F5635C" w:rsidRDefault="00F5635C" w:rsidP="00164BFD">
      <w:pPr>
        <w:rPr>
          <w:b/>
          <w:bCs/>
          <w:i/>
          <w:iCs/>
          <w:color w:val="000000" w:themeColor="text1"/>
        </w:rPr>
      </w:pPr>
      <w:r w:rsidRPr="00F5635C">
        <w:rPr>
          <w:b/>
          <w:bCs/>
          <w:i/>
          <w:iCs/>
          <w:color w:val="000000" w:themeColor="text1"/>
        </w:rPr>
        <w:t>Readings</w:t>
      </w:r>
    </w:p>
    <w:p w14:paraId="63BFB802" w14:textId="0DA30753" w:rsidR="002F5AFC" w:rsidRPr="00F078BB" w:rsidRDefault="002F5AFC" w:rsidP="00F078BB">
      <w:pPr>
        <w:rPr>
          <w:color w:val="181817"/>
        </w:rPr>
      </w:pPr>
      <w:r w:rsidRPr="00F078BB">
        <w:rPr>
          <w:color w:val="181817"/>
        </w:rPr>
        <w:t>Chappell, Louise</w:t>
      </w:r>
      <w:r w:rsidR="754D5FCA" w:rsidRPr="53E9718E">
        <w:rPr>
          <w:color w:val="181817"/>
        </w:rPr>
        <w:t xml:space="preserve"> (2013)</w:t>
      </w:r>
      <w:r w:rsidRPr="00F078BB">
        <w:rPr>
          <w:color w:val="181817"/>
        </w:rPr>
        <w:t> 'The State and Governance', in Georgina Waylen and others (eds), The Oxford Handbook of Gender and Politics, Oxford Handbooks</w:t>
      </w:r>
      <w:r w:rsidRPr="53E9718E">
        <w:rPr>
          <w:color w:val="181817"/>
        </w:rPr>
        <w:t>,</w:t>
      </w:r>
      <w:r w:rsidRPr="00F078BB">
        <w:rPr>
          <w:color w:val="181817"/>
        </w:rPr>
        <w:t> </w:t>
      </w:r>
      <w:hyperlink r:id="rId42">
        <w:r w:rsidRPr="53E9718E">
          <w:rPr>
            <w:color w:val="181817"/>
          </w:rPr>
          <w:t>https://doi.org/10.1093/oxfordhb/9780199751457.013.0024</w:t>
        </w:r>
      </w:hyperlink>
      <w:r w:rsidRPr="53E9718E">
        <w:rPr>
          <w:color w:val="181817"/>
        </w:rPr>
        <w:t>.</w:t>
      </w:r>
    </w:p>
    <w:p w14:paraId="6EB688CC" w14:textId="0914679D" w:rsidR="002A2373" w:rsidRPr="00F078BB" w:rsidRDefault="002A2373" w:rsidP="26A59536">
      <w:pPr>
        <w:rPr>
          <w:color w:val="181817"/>
        </w:rPr>
      </w:pPr>
    </w:p>
    <w:p w14:paraId="652ABC90" w14:textId="77777777" w:rsidR="00B143C1" w:rsidRPr="00F078BB" w:rsidRDefault="00B143C1" w:rsidP="00B143C1">
      <w:pPr>
        <w:rPr>
          <w:b/>
          <w:bCs/>
          <w:i/>
          <w:iCs/>
          <w:color w:val="181817"/>
        </w:rPr>
      </w:pPr>
      <w:r w:rsidRPr="00F078BB">
        <w:rPr>
          <w:b/>
          <w:bCs/>
          <w:i/>
          <w:iCs/>
          <w:color w:val="181817"/>
        </w:rPr>
        <w:t>Recommended readings</w:t>
      </w:r>
    </w:p>
    <w:p w14:paraId="05668D95" w14:textId="74587347" w:rsidR="54F62BE7" w:rsidRDefault="54F62BE7" w:rsidP="4722BCC5">
      <w:pPr>
        <w:spacing w:line="259" w:lineRule="auto"/>
      </w:pPr>
      <w:r w:rsidRPr="4722BCC5">
        <w:rPr>
          <w:sz w:val="26"/>
          <w:szCs w:val="26"/>
        </w:rPr>
        <w:t>Annesley, C. and Gains, F. (2010) ‘The core executive: gender, power and change’ Political Studies. DOI: 10.1111/j.1467-9248.</w:t>
      </w:r>
      <w:proofErr w:type="gramStart"/>
      <w:r w:rsidRPr="4722BCC5">
        <w:rPr>
          <w:sz w:val="26"/>
          <w:szCs w:val="26"/>
        </w:rPr>
        <w:t>2010.00824.x</w:t>
      </w:r>
      <w:proofErr w:type="gramEnd"/>
    </w:p>
    <w:p w14:paraId="663BBD0E" w14:textId="2E284E91" w:rsidR="4722BCC5" w:rsidRDefault="4722BCC5" w:rsidP="4722BCC5">
      <w:pPr>
        <w:spacing w:line="259" w:lineRule="auto"/>
        <w:rPr>
          <w:color w:val="181817"/>
        </w:rPr>
      </w:pPr>
    </w:p>
    <w:p w14:paraId="1FDE6EDA" w14:textId="40CEB88A" w:rsidR="24C569DC" w:rsidRDefault="24C569DC" w:rsidP="4722BCC5">
      <w:pPr>
        <w:spacing w:line="259" w:lineRule="auto"/>
        <w:rPr>
          <w:color w:val="181817"/>
        </w:rPr>
      </w:pPr>
      <w:r w:rsidRPr="4722BCC5">
        <w:rPr>
          <w:color w:val="181817"/>
        </w:rPr>
        <w:t xml:space="preserve">Mary </w:t>
      </w:r>
      <w:proofErr w:type="spellStart"/>
      <w:r w:rsidRPr="4722BCC5">
        <w:rPr>
          <w:color w:val="181817"/>
        </w:rPr>
        <w:t>Hawkesworth</w:t>
      </w:r>
      <w:proofErr w:type="spellEnd"/>
      <w:r w:rsidRPr="4722BCC5">
        <w:rPr>
          <w:color w:val="181817"/>
        </w:rPr>
        <w:t xml:space="preserve"> (2018) </w:t>
      </w:r>
      <w:r w:rsidRPr="4722BCC5">
        <w:t xml:space="preserve">Visibility Politics: Theorizing </w:t>
      </w:r>
      <w:proofErr w:type="spellStart"/>
      <w:r w:rsidRPr="4722BCC5">
        <w:t>Homosociality</w:t>
      </w:r>
      <w:proofErr w:type="spellEnd"/>
      <w:r w:rsidRPr="4722BCC5">
        <w:t xml:space="preserve"> and the </w:t>
      </w:r>
      <w:proofErr w:type="spellStart"/>
      <w:r w:rsidRPr="4722BCC5">
        <w:t>Femidical</w:t>
      </w:r>
      <w:proofErr w:type="spellEnd"/>
      <w:r w:rsidRPr="4722BCC5">
        <w:t xml:space="preserve"> State.</w:t>
      </w:r>
      <w:r w:rsidRPr="4722BCC5">
        <w:rPr>
          <w:color w:val="181817"/>
        </w:rPr>
        <w:t xml:space="preserve"> </w:t>
      </w:r>
      <w:hyperlink r:id="rId43">
        <w:r w:rsidRPr="4722BCC5">
          <w:rPr>
            <w:color w:val="181817"/>
          </w:rPr>
          <w:t>https://uva.theopenscholar.com/files/pvi/files/hawkesworth-vawip-michigan-oct-1.pdf</w:t>
        </w:r>
      </w:hyperlink>
      <w:r w:rsidRPr="4722BCC5">
        <w:rPr>
          <w:color w:val="181817"/>
        </w:rPr>
        <w:t xml:space="preserve"> </w:t>
      </w:r>
    </w:p>
    <w:p w14:paraId="6069C559" w14:textId="21A372B1" w:rsidR="4722BCC5" w:rsidRDefault="4722BCC5" w:rsidP="4722BCC5"/>
    <w:p w14:paraId="26D6E73D" w14:textId="0FB79A64" w:rsidR="00F078BB" w:rsidRPr="00F078BB" w:rsidRDefault="00F078BB" w:rsidP="00F078BB">
      <w:pPr>
        <w:rPr>
          <w:color w:val="181817"/>
        </w:rPr>
      </w:pPr>
      <w:r w:rsidRPr="00F078BB">
        <w:rPr>
          <w:color w:val="181817"/>
        </w:rPr>
        <w:t xml:space="preserve">Mary </w:t>
      </w:r>
      <w:proofErr w:type="spellStart"/>
      <w:r w:rsidRPr="00F078BB">
        <w:rPr>
          <w:color w:val="181817"/>
        </w:rPr>
        <w:t>Hawkesworth</w:t>
      </w:r>
      <w:proofErr w:type="spellEnd"/>
      <w:r w:rsidRPr="00F078BB">
        <w:rPr>
          <w:color w:val="181817"/>
        </w:rPr>
        <w:t xml:space="preserve"> (2016) “Gender and Democratic Governance: Reprising the Politics of Exclusion.” In </w:t>
      </w:r>
      <w:proofErr w:type="spellStart"/>
      <w:r w:rsidRPr="00F078BB">
        <w:rPr>
          <w:color w:val="181817"/>
        </w:rPr>
        <w:t>Vianello</w:t>
      </w:r>
      <w:proofErr w:type="spellEnd"/>
      <w:r w:rsidRPr="00F078BB">
        <w:rPr>
          <w:color w:val="181817"/>
        </w:rPr>
        <w:t xml:space="preserve"> </w:t>
      </w:r>
      <w:proofErr w:type="spellStart"/>
      <w:r w:rsidRPr="00F078BB">
        <w:rPr>
          <w:color w:val="181817"/>
        </w:rPr>
        <w:t>Hawkesworth</w:t>
      </w:r>
      <w:proofErr w:type="spellEnd"/>
      <w:r w:rsidRPr="00F078BB">
        <w:rPr>
          <w:color w:val="181817"/>
        </w:rPr>
        <w:t xml:space="preserve"> eds </w:t>
      </w:r>
      <w:r w:rsidRPr="00F078BB">
        <w:rPr>
          <w:i/>
          <w:iCs/>
          <w:color w:val="181817"/>
        </w:rPr>
        <w:t>Gender and Power. Towards Equality and Democratic</w:t>
      </w:r>
      <w:r>
        <w:rPr>
          <w:i/>
          <w:iCs/>
          <w:color w:val="181817"/>
        </w:rPr>
        <w:t xml:space="preserve"> </w:t>
      </w:r>
      <w:r w:rsidRPr="00F078BB">
        <w:rPr>
          <w:i/>
          <w:iCs/>
          <w:color w:val="181817"/>
        </w:rPr>
        <w:t>Governance</w:t>
      </w:r>
      <w:r w:rsidRPr="00F078BB">
        <w:rPr>
          <w:color w:val="181817"/>
        </w:rPr>
        <w:t>. Pp 215</w:t>
      </w:r>
    </w:p>
    <w:p w14:paraId="1D71CC3B" w14:textId="77777777" w:rsidR="00F078BB" w:rsidRPr="00F078BB" w:rsidRDefault="00F078BB" w:rsidP="00F078BB">
      <w:pPr>
        <w:rPr>
          <w:color w:val="181817"/>
        </w:rPr>
      </w:pPr>
    </w:p>
    <w:p w14:paraId="31B4A856" w14:textId="11AA997D" w:rsidR="00F078BB" w:rsidRPr="00F078BB" w:rsidRDefault="00F078BB" w:rsidP="00F078BB">
      <w:pPr>
        <w:rPr>
          <w:i/>
          <w:iCs/>
          <w:color w:val="181817"/>
        </w:rPr>
      </w:pPr>
      <w:r w:rsidRPr="00F078BB">
        <w:rPr>
          <w:i/>
          <w:iCs/>
          <w:color w:val="181817"/>
        </w:rPr>
        <w:t>Legislators/parties</w:t>
      </w:r>
    </w:p>
    <w:p w14:paraId="7AAAA7DB" w14:textId="77777777" w:rsidR="00F078BB" w:rsidRPr="00F078BB" w:rsidRDefault="00F078BB" w:rsidP="00F078BB">
      <w:pPr>
        <w:rPr>
          <w:color w:val="181817"/>
        </w:rPr>
      </w:pPr>
      <w:r w:rsidRPr="00F078BB">
        <w:rPr>
          <w:color w:val="181817"/>
        </w:rPr>
        <w:t xml:space="preserve">Murray, Rainbow. 2014. “Quotas for Men: Reframing Gender Quotas as a Means of Improving Representation for All.” </w:t>
      </w:r>
      <w:r w:rsidRPr="00F078BB">
        <w:rPr>
          <w:i/>
          <w:iCs/>
          <w:color w:val="181817"/>
        </w:rPr>
        <w:t>American Political Science Review</w:t>
      </w:r>
      <w:r w:rsidRPr="00F078BB">
        <w:rPr>
          <w:color w:val="181817"/>
        </w:rPr>
        <w:t xml:space="preserve"> 108(3): 520–532.</w:t>
      </w:r>
    </w:p>
    <w:p w14:paraId="7FF67ABC" w14:textId="77777777" w:rsidR="00F078BB" w:rsidRPr="00F078BB" w:rsidRDefault="00F078BB" w:rsidP="00F078BB">
      <w:pPr>
        <w:rPr>
          <w:color w:val="181817"/>
        </w:rPr>
      </w:pPr>
    </w:p>
    <w:p w14:paraId="4D6085BF" w14:textId="77777777" w:rsidR="00F078BB" w:rsidRDefault="00F078BB" w:rsidP="00F078BB">
      <w:pPr>
        <w:rPr>
          <w:color w:val="181817"/>
        </w:rPr>
      </w:pPr>
      <w:proofErr w:type="spellStart"/>
      <w:r w:rsidRPr="00F078BB">
        <w:rPr>
          <w:color w:val="181817"/>
        </w:rPr>
        <w:t>Kittilson</w:t>
      </w:r>
      <w:proofErr w:type="spellEnd"/>
      <w:r w:rsidRPr="00F078BB">
        <w:rPr>
          <w:color w:val="181817"/>
        </w:rPr>
        <w:t>, Miki Caul</w:t>
      </w:r>
      <w:r>
        <w:rPr>
          <w:color w:val="181817"/>
        </w:rPr>
        <w:t xml:space="preserve"> (2013)</w:t>
      </w:r>
      <w:r w:rsidRPr="00F078BB">
        <w:rPr>
          <w:color w:val="181817"/>
        </w:rPr>
        <w:t> 'Party Politics', in Georgina Waylen and others (eds), The Oxford Handbook of Gender and Politics</w:t>
      </w:r>
      <w:r>
        <w:rPr>
          <w:color w:val="181817"/>
        </w:rPr>
        <w:t xml:space="preserve">. </w:t>
      </w:r>
      <w:r w:rsidRPr="00F078BB">
        <w:rPr>
          <w:color w:val="181817"/>
        </w:rPr>
        <w:t> </w:t>
      </w:r>
    </w:p>
    <w:p w14:paraId="0B884E03" w14:textId="7ECB086B" w:rsidR="00F078BB" w:rsidRPr="00F078BB" w:rsidRDefault="00C77605" w:rsidP="00F078BB">
      <w:pPr>
        <w:rPr>
          <w:color w:val="181817"/>
        </w:rPr>
      </w:pPr>
      <w:hyperlink r:id="rId44" w:history="1">
        <w:r w:rsidR="00F078BB" w:rsidRPr="00244C7D">
          <w:rPr>
            <w:rStyle w:val="Hyperlink"/>
          </w:rPr>
          <w:t>https://doi.org/10.1093/oxfordhb/9780199751457.013.0021</w:t>
        </w:r>
      </w:hyperlink>
    </w:p>
    <w:p w14:paraId="07256DCF" w14:textId="77777777" w:rsidR="00F078BB" w:rsidRPr="00F078BB" w:rsidRDefault="00F078BB" w:rsidP="00F078BB">
      <w:pPr>
        <w:rPr>
          <w:color w:val="181817"/>
        </w:rPr>
      </w:pPr>
    </w:p>
    <w:p w14:paraId="41F251D3" w14:textId="3C31AD61" w:rsidR="00F078BB" w:rsidRPr="00F078BB" w:rsidRDefault="00F078BB" w:rsidP="00F078BB">
      <w:pPr>
        <w:rPr>
          <w:color w:val="181817"/>
        </w:rPr>
      </w:pPr>
      <w:proofErr w:type="spellStart"/>
      <w:r w:rsidRPr="00F078BB">
        <w:rPr>
          <w:color w:val="181817"/>
        </w:rPr>
        <w:t>Krook</w:t>
      </w:r>
      <w:proofErr w:type="spellEnd"/>
      <w:r w:rsidRPr="00F078BB">
        <w:rPr>
          <w:color w:val="181817"/>
        </w:rPr>
        <w:t xml:space="preserve">, Mona Lena, and Leslie </w:t>
      </w:r>
      <w:proofErr w:type="spellStart"/>
      <w:r w:rsidRPr="00F078BB">
        <w:rPr>
          <w:color w:val="181817"/>
        </w:rPr>
        <w:t>Schwindt</w:t>
      </w:r>
      <w:proofErr w:type="spellEnd"/>
      <w:r w:rsidRPr="00F078BB">
        <w:rPr>
          <w:color w:val="181817"/>
        </w:rPr>
        <w:t>-Bayer, 'Electoral Institutions', in Georgina Waylen and others (eds), </w:t>
      </w:r>
      <w:r w:rsidRPr="00F078BB">
        <w:rPr>
          <w:i/>
          <w:iCs/>
          <w:color w:val="181817"/>
        </w:rPr>
        <w:t>The Oxford Handbook of Gender and Politics</w:t>
      </w:r>
      <w:r w:rsidRPr="00F078BB">
        <w:rPr>
          <w:color w:val="181817"/>
        </w:rPr>
        <w:t>, Oxford</w:t>
      </w:r>
      <w:r>
        <w:rPr>
          <w:color w:val="181817"/>
        </w:rPr>
        <w:t>.</w:t>
      </w:r>
      <w:r w:rsidRPr="00F078BB">
        <w:rPr>
          <w:color w:val="181817"/>
        </w:rPr>
        <w:t xml:space="preserve"> </w:t>
      </w:r>
    </w:p>
    <w:p w14:paraId="0839EB44" w14:textId="77777777" w:rsidR="00F078BB" w:rsidRPr="00F078BB" w:rsidRDefault="00F078BB" w:rsidP="00F078BB">
      <w:pPr>
        <w:rPr>
          <w:color w:val="181817"/>
        </w:rPr>
      </w:pPr>
      <w:r w:rsidRPr="00F078BB">
        <w:rPr>
          <w:color w:val="181817"/>
        </w:rPr>
        <w:t> </w:t>
      </w:r>
      <w:hyperlink r:id="rId45" w:history="1">
        <w:r w:rsidRPr="00F078BB">
          <w:rPr>
            <w:color w:val="181817"/>
          </w:rPr>
          <w:t>https://doi.org/10.1093/oxfordhb/9780199751457.013.0022</w:t>
        </w:r>
      </w:hyperlink>
    </w:p>
    <w:p w14:paraId="31033A7D" w14:textId="77777777" w:rsidR="00F078BB" w:rsidRPr="00F078BB" w:rsidRDefault="00F078BB" w:rsidP="00F078BB">
      <w:pPr>
        <w:rPr>
          <w:color w:val="181817"/>
        </w:rPr>
      </w:pPr>
    </w:p>
    <w:p w14:paraId="232EE6AF" w14:textId="0C86BFDF" w:rsidR="25C67001" w:rsidRDefault="25C67001" w:rsidP="4722BCC5">
      <w:r w:rsidRPr="4722BCC5">
        <w:rPr>
          <w:sz w:val="26"/>
          <w:szCs w:val="26"/>
        </w:rPr>
        <w:t xml:space="preserve">Childs, </w:t>
      </w:r>
      <w:proofErr w:type="gramStart"/>
      <w:r w:rsidRPr="4722BCC5">
        <w:rPr>
          <w:sz w:val="26"/>
          <w:szCs w:val="26"/>
        </w:rPr>
        <w:t>S.</w:t>
      </w:r>
      <w:proofErr w:type="gramEnd"/>
      <w:r w:rsidRPr="4722BCC5">
        <w:rPr>
          <w:sz w:val="26"/>
          <w:szCs w:val="26"/>
        </w:rPr>
        <w:t xml:space="preserve"> and </w:t>
      </w:r>
      <w:proofErr w:type="spellStart"/>
      <w:r w:rsidRPr="4722BCC5">
        <w:rPr>
          <w:sz w:val="26"/>
          <w:szCs w:val="26"/>
        </w:rPr>
        <w:t>Krook</w:t>
      </w:r>
      <w:proofErr w:type="spellEnd"/>
      <w:r w:rsidRPr="4722BCC5">
        <w:rPr>
          <w:sz w:val="26"/>
          <w:szCs w:val="26"/>
        </w:rPr>
        <w:t>, M.L. (2008) ‘Critical mass theory and women’s political representation’, Political Studies, vol 56, no 3: 725–37.</w:t>
      </w:r>
    </w:p>
    <w:p w14:paraId="23ABAA83" w14:textId="23DB6F1D" w:rsidR="4722BCC5" w:rsidRDefault="4722BCC5" w:rsidP="4722BCC5">
      <w:pPr>
        <w:rPr>
          <w:sz w:val="26"/>
          <w:szCs w:val="26"/>
        </w:rPr>
      </w:pPr>
    </w:p>
    <w:p w14:paraId="267E13BF" w14:textId="1A3BDB3D" w:rsidR="72ED83B1" w:rsidRDefault="72ED83B1" w:rsidP="4722BCC5">
      <w:r w:rsidRPr="4722BCC5">
        <w:rPr>
          <w:sz w:val="26"/>
          <w:szCs w:val="26"/>
        </w:rPr>
        <w:t xml:space="preserve">Mackay, F. (2006) ‘Descriptive and substantive representation in new parliamentary spaces’, in M. </w:t>
      </w:r>
      <w:proofErr w:type="spellStart"/>
      <w:r w:rsidRPr="4722BCC5">
        <w:rPr>
          <w:sz w:val="26"/>
          <w:szCs w:val="26"/>
        </w:rPr>
        <w:t>Sawer</w:t>
      </w:r>
      <w:proofErr w:type="spellEnd"/>
      <w:r w:rsidRPr="4722BCC5">
        <w:rPr>
          <w:sz w:val="26"/>
          <w:szCs w:val="26"/>
        </w:rPr>
        <w:t>, M. Tremblay and L. Trimble (eds) Representing women in parliament, London: Routledge.</w:t>
      </w:r>
    </w:p>
    <w:p w14:paraId="1CF35F7B" w14:textId="225156D2" w:rsidR="4722BCC5" w:rsidRDefault="4722BCC5" w:rsidP="4722BCC5">
      <w:pPr>
        <w:rPr>
          <w:sz w:val="26"/>
          <w:szCs w:val="26"/>
        </w:rPr>
      </w:pPr>
    </w:p>
    <w:p w14:paraId="3E2FB94A" w14:textId="77777777" w:rsidR="00025392" w:rsidRDefault="00F078BB" w:rsidP="00F078BB">
      <w:pPr>
        <w:rPr>
          <w:i/>
          <w:iCs/>
          <w:color w:val="181817"/>
        </w:rPr>
      </w:pPr>
      <w:r w:rsidRPr="00F078BB">
        <w:rPr>
          <w:i/>
          <w:iCs/>
          <w:color w:val="181817"/>
        </w:rPr>
        <w:t>Courts</w:t>
      </w:r>
    </w:p>
    <w:p w14:paraId="600F23FA" w14:textId="301F5C96" w:rsidR="00F078BB" w:rsidRPr="00025392" w:rsidRDefault="00F078BB" w:rsidP="00F078BB">
      <w:pPr>
        <w:rPr>
          <w:i/>
          <w:iCs/>
          <w:color w:val="181817"/>
        </w:rPr>
      </w:pPr>
      <w:proofErr w:type="spellStart"/>
      <w:r w:rsidRPr="00F078BB">
        <w:rPr>
          <w:color w:val="181817"/>
        </w:rPr>
        <w:lastRenderedPageBreak/>
        <w:t>Cichowski</w:t>
      </w:r>
      <w:proofErr w:type="spellEnd"/>
      <w:r w:rsidRPr="00F078BB">
        <w:rPr>
          <w:color w:val="181817"/>
        </w:rPr>
        <w:t>, Rachel</w:t>
      </w:r>
      <w:r>
        <w:rPr>
          <w:color w:val="181817"/>
        </w:rPr>
        <w:t xml:space="preserve"> (2013)</w:t>
      </w:r>
      <w:r w:rsidRPr="00F078BB">
        <w:rPr>
          <w:color w:val="181817"/>
        </w:rPr>
        <w:t> 'Judicial Politics and the Courts', in Georgina Waylen and others (eds), </w:t>
      </w:r>
      <w:r w:rsidRPr="00F078BB">
        <w:rPr>
          <w:i/>
          <w:iCs/>
          <w:color w:val="181817"/>
        </w:rPr>
        <w:t>The Oxford Handbook of Gender and Politics</w:t>
      </w:r>
      <w:r w:rsidRPr="00F078BB">
        <w:rPr>
          <w:color w:val="181817"/>
        </w:rPr>
        <w:t xml:space="preserve">, Oxford Handbooks. </w:t>
      </w:r>
      <w:hyperlink r:id="rId46" w:history="1">
        <w:r w:rsidRPr="00F078BB">
          <w:rPr>
            <w:color w:val="181817"/>
          </w:rPr>
          <w:t>https://doi.org/10.1093/oxfordhb/9780199751457.013.0023</w:t>
        </w:r>
      </w:hyperlink>
    </w:p>
    <w:p w14:paraId="76169550" w14:textId="1CCEE731" w:rsidR="00FB2218" w:rsidRPr="00F078BB" w:rsidRDefault="00FB2218">
      <w:pPr>
        <w:rPr>
          <w:color w:val="181817"/>
        </w:rPr>
      </w:pPr>
      <w:r w:rsidRPr="00F078BB">
        <w:rPr>
          <w:color w:val="181817"/>
        </w:rPr>
        <w:br w:type="page"/>
      </w:r>
    </w:p>
    <w:p w14:paraId="19F85950" w14:textId="684648A8" w:rsidR="002A2373" w:rsidRPr="00FB2218" w:rsidRDefault="003F23FB" w:rsidP="003F23FB">
      <w:pPr>
        <w:rPr>
          <w:b/>
          <w:bCs/>
          <w:color w:val="000000" w:themeColor="text1"/>
        </w:rPr>
      </w:pPr>
      <w:r w:rsidRPr="00FB2218">
        <w:rPr>
          <w:b/>
          <w:bCs/>
          <w:color w:val="000000" w:themeColor="text1"/>
        </w:rPr>
        <w:lastRenderedPageBreak/>
        <w:t xml:space="preserve">Class </w:t>
      </w:r>
      <w:r w:rsidR="003F5E02">
        <w:rPr>
          <w:b/>
          <w:bCs/>
          <w:color w:val="000000" w:themeColor="text1"/>
        </w:rPr>
        <w:t>9</w:t>
      </w:r>
      <w:r w:rsidRPr="00FB2218">
        <w:rPr>
          <w:b/>
          <w:bCs/>
          <w:color w:val="000000" w:themeColor="text1"/>
        </w:rPr>
        <w:t xml:space="preserve">: </w:t>
      </w:r>
      <w:r w:rsidR="657ADF49" w:rsidRPr="53E9718E">
        <w:rPr>
          <w:b/>
          <w:bCs/>
          <w:color w:val="000000" w:themeColor="text1"/>
        </w:rPr>
        <w:t xml:space="preserve">Platforms for cooperation </w:t>
      </w:r>
      <w:r w:rsidR="7AD26CD6" w:rsidRPr="53E9718E">
        <w:rPr>
          <w:b/>
          <w:bCs/>
          <w:color w:val="000000" w:themeColor="text1"/>
        </w:rPr>
        <w:t>between s</w:t>
      </w:r>
      <w:r w:rsidR="002A2373" w:rsidRPr="53E9718E">
        <w:rPr>
          <w:b/>
          <w:bCs/>
          <w:color w:val="000000" w:themeColor="text1"/>
        </w:rPr>
        <w:t>tate</w:t>
      </w:r>
      <w:r w:rsidR="002A2373" w:rsidRPr="00FB2218">
        <w:rPr>
          <w:b/>
          <w:bCs/>
          <w:color w:val="000000" w:themeColor="text1"/>
        </w:rPr>
        <w:t xml:space="preserve"> and civil society</w:t>
      </w:r>
      <w:r w:rsidR="00843248">
        <w:rPr>
          <w:b/>
          <w:bCs/>
          <w:color w:val="000000" w:themeColor="text1"/>
        </w:rPr>
        <w:t xml:space="preserve"> </w:t>
      </w:r>
    </w:p>
    <w:p w14:paraId="58AC2DF8" w14:textId="129277D5" w:rsidR="002A2373" w:rsidRDefault="002A2373" w:rsidP="26A59536">
      <w:pPr>
        <w:rPr>
          <w:i/>
          <w:iCs/>
          <w:color w:val="000000" w:themeColor="text1"/>
          <w:highlight w:val="yellow"/>
        </w:rPr>
      </w:pPr>
    </w:p>
    <w:p w14:paraId="3D882A52" w14:textId="7779A03C" w:rsidR="00F60C60" w:rsidRPr="00D00089" w:rsidRDefault="5CDB150C" w:rsidP="26A59536">
      <w:pPr>
        <w:rPr>
          <w:color w:val="000000" w:themeColor="text1"/>
        </w:rPr>
      </w:pPr>
      <w:r w:rsidRPr="53E9718E">
        <w:rPr>
          <w:color w:val="000000" w:themeColor="text1"/>
        </w:rPr>
        <w:t xml:space="preserve">State feminism, women’s policy agencies, velvet triangles are some of the key concepts lined up to explain gender policy progress globally. </w:t>
      </w:r>
      <w:r w:rsidR="713FA7CD" w:rsidRPr="53E9718E">
        <w:rPr>
          <w:color w:val="000000" w:themeColor="text1"/>
        </w:rPr>
        <w:t>What are these platforms, how they operate, are they a Western democratic construct or can operate successfull</w:t>
      </w:r>
      <w:r w:rsidR="5E214E19" w:rsidRPr="53E9718E">
        <w:rPr>
          <w:color w:val="000000" w:themeColor="text1"/>
        </w:rPr>
        <w:t xml:space="preserve">y beyond that as well? </w:t>
      </w:r>
      <w:r w:rsidR="00602D00" w:rsidRPr="00D00089">
        <w:rPr>
          <w:color w:val="000000" w:themeColor="text1"/>
        </w:rPr>
        <w:t>Conceptual debates around s</w:t>
      </w:r>
      <w:r w:rsidR="00E22EEC" w:rsidRPr="00D00089">
        <w:rPr>
          <w:color w:val="000000" w:themeColor="text1"/>
        </w:rPr>
        <w:t xml:space="preserve">tate feminism </w:t>
      </w:r>
      <w:r w:rsidR="00602D00" w:rsidRPr="00D00089">
        <w:rPr>
          <w:color w:val="000000" w:themeColor="text1"/>
        </w:rPr>
        <w:t xml:space="preserve">and other policy platforms of consultation between states and women’s movements will be discussed </w:t>
      </w:r>
      <w:r w:rsidR="00D00089" w:rsidRPr="00D00089">
        <w:rPr>
          <w:color w:val="000000" w:themeColor="text1"/>
        </w:rPr>
        <w:t xml:space="preserve">during </w:t>
      </w:r>
      <w:r w:rsidR="00602D00" w:rsidRPr="00D00089">
        <w:rPr>
          <w:color w:val="000000" w:themeColor="text1"/>
        </w:rPr>
        <w:t xml:space="preserve">this session. </w:t>
      </w:r>
    </w:p>
    <w:p w14:paraId="5F1B6664" w14:textId="77777777" w:rsidR="00E22EEC" w:rsidRPr="00E22EEC" w:rsidRDefault="00E22EEC" w:rsidP="26A59536">
      <w:pPr>
        <w:rPr>
          <w:color w:val="000000" w:themeColor="text1"/>
          <w:highlight w:val="yellow"/>
        </w:rPr>
      </w:pPr>
    </w:p>
    <w:p w14:paraId="1211E810" w14:textId="1B20872C" w:rsidR="002D5C37" w:rsidRPr="002D5C37" w:rsidRDefault="002D5C37" w:rsidP="00CA2E4D">
      <w:pPr>
        <w:rPr>
          <w:b/>
          <w:bCs/>
          <w:i/>
          <w:iCs/>
        </w:rPr>
      </w:pPr>
      <w:r w:rsidRPr="002D5C37">
        <w:rPr>
          <w:b/>
          <w:bCs/>
          <w:i/>
          <w:iCs/>
        </w:rPr>
        <w:t>Readings</w:t>
      </w:r>
    </w:p>
    <w:p w14:paraId="40F88E38" w14:textId="1FFF9259" w:rsidR="00CA2E4D" w:rsidRDefault="00CA2E4D" w:rsidP="00CA2E4D">
      <w:r>
        <w:t xml:space="preserve">McBride, Dorothy E., and Amy G. Mazur. 2013. “Women’s Policy Agencies and State Feminism.” In The Oxford Handbook of Gender and Politics, edited by Georgina Waylen, Karen </w:t>
      </w:r>
      <w:proofErr w:type="spellStart"/>
      <w:r>
        <w:t>Celis</w:t>
      </w:r>
      <w:proofErr w:type="spellEnd"/>
      <w:r>
        <w:t xml:space="preserve">, Johanna </w:t>
      </w:r>
      <w:proofErr w:type="spellStart"/>
      <w:r>
        <w:t>Kantola</w:t>
      </w:r>
      <w:proofErr w:type="spellEnd"/>
      <w:r>
        <w:t xml:space="preserve">, and S Laurel Weldon. Oxford University Press. </w:t>
      </w:r>
      <w:hyperlink r:id="rId47">
        <w:r w:rsidRPr="7829CA90">
          <w:rPr>
            <w:rStyle w:val="Hyperlink"/>
          </w:rPr>
          <w:t>https://doi.org/10.1093/oxfordhb/9780199751457.013.0026</w:t>
        </w:r>
      </w:hyperlink>
      <w:r>
        <w:t>.</w:t>
      </w:r>
    </w:p>
    <w:p w14:paraId="5B255BDB" w14:textId="1B20872C" w:rsidR="7829CA90" w:rsidRDefault="7829CA90" w:rsidP="7829CA90"/>
    <w:p w14:paraId="69CC0E78" w14:textId="465B9912" w:rsidR="002634FE" w:rsidRPr="004A34AA" w:rsidRDefault="002634FE" w:rsidP="7829CA90">
      <w:r w:rsidRPr="004A34AA">
        <w:rPr>
          <w:b/>
          <w:bCs/>
          <w:i/>
          <w:iCs/>
        </w:rPr>
        <w:t xml:space="preserve">Recommended </w:t>
      </w:r>
    </w:p>
    <w:p w14:paraId="7A52D8A1" w14:textId="32EA83B9" w:rsidR="008279BB" w:rsidRDefault="008279BB" w:rsidP="7829CA90">
      <w:r>
        <w:t xml:space="preserve">Goetz, A. 2003. “National women’s machinery: State-based institutions to advocate gender equality.” In S. Rai, ed., </w:t>
      </w:r>
      <w:r w:rsidRPr="008279BB">
        <w:rPr>
          <w:i/>
          <w:iCs/>
        </w:rPr>
        <w:t>Mainstreaming gender, democratizing the state? Institutional mechanisms for the advancement of women</w:t>
      </w:r>
      <w:r>
        <w:t>. Manchester: Manchester University Press, 96–114.</w:t>
      </w:r>
    </w:p>
    <w:p w14:paraId="57ED245A" w14:textId="77777777" w:rsidR="008279BB" w:rsidRDefault="008279BB" w:rsidP="7829CA90"/>
    <w:p w14:paraId="1359EACD" w14:textId="0966464F" w:rsidR="00604F5A" w:rsidRDefault="00604F5A" w:rsidP="7829CA90">
      <w:r>
        <w:t>Rai, Shirin. 2003b. “The National Commission for Women: The Indian experience.” In Shirin Rai, ed., Mainstreaming gender, democratizing the state? Institutional mechanisms for the advancement of women. Manchester: Manchester University Press, 223–243.</w:t>
      </w:r>
    </w:p>
    <w:p w14:paraId="6E0BEC46" w14:textId="77777777" w:rsidR="00604F5A" w:rsidRDefault="00604F5A" w:rsidP="7829CA90"/>
    <w:p w14:paraId="1629C6CA" w14:textId="574D9F82" w:rsidR="00AB3739" w:rsidRDefault="00AB3739" w:rsidP="7829CA90">
      <w:proofErr w:type="spellStart"/>
      <w:r w:rsidRPr="003438AA">
        <w:t>Bustelo</w:t>
      </w:r>
      <w:proofErr w:type="spellEnd"/>
      <w:r w:rsidRPr="003438AA">
        <w:t xml:space="preserve">, María. </w:t>
      </w:r>
      <w:r w:rsidRPr="00E4618C">
        <w:t xml:space="preserve">2014 “Three Decades of State Feminism and Gender Equality Policies in Multi-Governed Spain”. </w:t>
      </w:r>
      <w:r w:rsidRPr="00E4618C">
        <w:rPr>
          <w:i/>
        </w:rPr>
        <w:t>Sex Roles</w:t>
      </w:r>
    </w:p>
    <w:p w14:paraId="556B96E0" w14:textId="129277D5" w:rsidR="00AB3739" w:rsidRDefault="00AB3739" w:rsidP="7829CA90"/>
    <w:p w14:paraId="0AAF0561" w14:textId="119CC980" w:rsidR="53E9718E" w:rsidRDefault="22C89F99" w:rsidP="53E9718E">
      <w:pPr>
        <w:spacing w:afterAutospacing="1"/>
        <w:rPr>
          <w:color w:val="212529"/>
        </w:rPr>
      </w:pPr>
      <w:r w:rsidRPr="21AC1DBB">
        <w:rPr>
          <w:color w:val="212529"/>
        </w:rPr>
        <w:t>Alison Woodward (2004) “Building Velvet Triangles: Gender and Informal Governance.” in </w:t>
      </w:r>
      <w:r w:rsidRPr="21AC1DBB">
        <w:rPr>
          <w:i/>
          <w:iCs/>
          <w:color w:val="212529"/>
        </w:rPr>
        <w:t>Informal Governance and the European Union</w:t>
      </w:r>
      <w:r w:rsidRPr="21AC1DBB">
        <w:rPr>
          <w:color w:val="212529"/>
        </w:rPr>
        <w:t xml:space="preserve"> edited by Simona </w:t>
      </w:r>
      <w:proofErr w:type="spellStart"/>
      <w:r w:rsidRPr="21AC1DBB">
        <w:rPr>
          <w:color w:val="212529"/>
        </w:rPr>
        <w:t>Piattoni</w:t>
      </w:r>
      <w:proofErr w:type="spellEnd"/>
      <w:r w:rsidRPr="21AC1DBB">
        <w:rPr>
          <w:color w:val="212529"/>
        </w:rPr>
        <w:t xml:space="preserve"> and Thomas Christiansen, London: Edward Elgar. Pp. 76-93</w:t>
      </w:r>
    </w:p>
    <w:p w14:paraId="0444AB7E" w14:textId="37040E1A" w:rsidR="53E9718E" w:rsidRDefault="48B894C8" w:rsidP="53E9718E">
      <w:proofErr w:type="spellStart"/>
      <w:r w:rsidRPr="53E9718E">
        <w:t>Krizsán</w:t>
      </w:r>
      <w:proofErr w:type="spellEnd"/>
      <w:r w:rsidRPr="53E9718E">
        <w:t xml:space="preserve">, A., </w:t>
      </w:r>
      <w:proofErr w:type="spellStart"/>
      <w:r w:rsidRPr="53E9718E">
        <w:t>Zentai</w:t>
      </w:r>
      <w:proofErr w:type="spellEnd"/>
      <w:r w:rsidRPr="53E9718E">
        <w:t xml:space="preserve"> V. (2012) “Institutionalizing Intersectionality in Central and Eastern Europe” in </w:t>
      </w:r>
      <w:proofErr w:type="spellStart"/>
      <w:r w:rsidRPr="53E9718E">
        <w:t>Krizsán</w:t>
      </w:r>
      <w:proofErr w:type="spellEnd"/>
      <w:r w:rsidRPr="53E9718E">
        <w:t xml:space="preserve">, </w:t>
      </w:r>
      <w:proofErr w:type="spellStart"/>
      <w:r w:rsidRPr="53E9718E">
        <w:t>Skjeie</w:t>
      </w:r>
      <w:proofErr w:type="spellEnd"/>
      <w:r w:rsidRPr="53E9718E">
        <w:t xml:space="preserve">, Squires eds. </w:t>
      </w:r>
      <w:r w:rsidRPr="53E9718E">
        <w:rPr>
          <w:i/>
          <w:iCs/>
        </w:rPr>
        <w:t>Institutionalizing Intersectionality</w:t>
      </w:r>
      <w:r w:rsidRPr="53E9718E">
        <w:t>. Palgrave MacMillan.</w:t>
      </w:r>
    </w:p>
    <w:p w14:paraId="0EE10522" w14:textId="77777777" w:rsidR="00AD1F24" w:rsidRPr="00AD1F24" w:rsidRDefault="00AD1F24" w:rsidP="53E9718E"/>
    <w:p w14:paraId="113D644B" w14:textId="65332FC2" w:rsidR="21AC1DBB" w:rsidRDefault="00D045D6" w:rsidP="53E9718E">
      <w:pPr>
        <w:spacing w:afterAutospacing="1"/>
        <w:rPr>
          <w:color w:val="212529"/>
        </w:rPr>
      </w:pPr>
      <w:proofErr w:type="spellStart"/>
      <w:r w:rsidRPr="00322776">
        <w:rPr>
          <w:color w:val="212529"/>
        </w:rPr>
        <w:t>Krizsán</w:t>
      </w:r>
      <w:proofErr w:type="spellEnd"/>
      <w:r w:rsidRPr="00322776">
        <w:rPr>
          <w:color w:val="212529"/>
        </w:rPr>
        <w:t xml:space="preserve">, A., </w:t>
      </w:r>
      <w:proofErr w:type="spellStart"/>
      <w:r w:rsidRPr="00322776">
        <w:rPr>
          <w:color w:val="212529"/>
        </w:rPr>
        <w:t>Skjeie</w:t>
      </w:r>
      <w:proofErr w:type="spellEnd"/>
      <w:r w:rsidRPr="00322776">
        <w:rPr>
          <w:color w:val="212529"/>
        </w:rPr>
        <w:t>, H., &amp; Squires, J. (2012). </w:t>
      </w:r>
      <w:r w:rsidR="00322776" w:rsidRPr="00322776">
        <w:rPr>
          <w:color w:val="212529"/>
        </w:rPr>
        <w:t xml:space="preserve">Introduction and Conclusions. In </w:t>
      </w:r>
      <w:proofErr w:type="spellStart"/>
      <w:r w:rsidR="00322776" w:rsidRPr="00322776">
        <w:rPr>
          <w:color w:val="212529"/>
        </w:rPr>
        <w:t>Krizsán</w:t>
      </w:r>
      <w:proofErr w:type="spellEnd"/>
      <w:r w:rsidR="00322776" w:rsidRPr="00322776">
        <w:rPr>
          <w:color w:val="212529"/>
        </w:rPr>
        <w:t xml:space="preserve">, A., </w:t>
      </w:r>
      <w:proofErr w:type="spellStart"/>
      <w:r w:rsidR="00322776" w:rsidRPr="00322776">
        <w:rPr>
          <w:color w:val="212529"/>
        </w:rPr>
        <w:t>Skjeie</w:t>
      </w:r>
      <w:proofErr w:type="spellEnd"/>
      <w:r w:rsidR="00322776" w:rsidRPr="00322776">
        <w:rPr>
          <w:color w:val="212529"/>
        </w:rPr>
        <w:t xml:space="preserve">, H., &amp; Squires, J. (Eds.). </w:t>
      </w:r>
      <w:r w:rsidRPr="00322776">
        <w:rPr>
          <w:i/>
          <w:iCs/>
          <w:color w:val="212529"/>
        </w:rPr>
        <w:t>Institutionalizing intersectionality: The changing nature of European equality regimes</w:t>
      </w:r>
      <w:r w:rsidRPr="00322776">
        <w:rPr>
          <w:color w:val="212529"/>
        </w:rPr>
        <w:t>. Springer.</w:t>
      </w:r>
      <w:r w:rsidR="009D6395">
        <w:rPr>
          <w:color w:val="212529"/>
        </w:rPr>
        <w:t xml:space="preserve"> Pp 1-33; 209-239.</w:t>
      </w:r>
    </w:p>
    <w:p w14:paraId="761A8B34" w14:textId="03965CDF" w:rsidR="21AC1DBB" w:rsidRDefault="7454DFD4" w:rsidP="21AC1DBB">
      <w:pPr>
        <w:spacing w:afterAutospacing="1"/>
      </w:pPr>
      <w:r w:rsidRPr="53E9718E">
        <w:rPr>
          <w:color w:val="000000" w:themeColor="text1"/>
        </w:rPr>
        <w:t xml:space="preserve">Weldon, S. L. (2002). Beyond Bodies: Institutional Sources of Representation for Women in Democratic Policymaking. </w:t>
      </w:r>
      <w:r w:rsidRPr="53E9718E">
        <w:rPr>
          <w:i/>
          <w:iCs/>
          <w:color w:val="000000" w:themeColor="text1"/>
        </w:rPr>
        <w:t>The Journal of Politics</w:t>
      </w:r>
      <w:r w:rsidRPr="53E9718E">
        <w:rPr>
          <w:color w:val="000000" w:themeColor="text1"/>
        </w:rPr>
        <w:t xml:space="preserve">, </w:t>
      </w:r>
      <w:r w:rsidRPr="53E9718E">
        <w:rPr>
          <w:i/>
          <w:iCs/>
          <w:color w:val="000000" w:themeColor="text1"/>
        </w:rPr>
        <w:t>64</w:t>
      </w:r>
      <w:r w:rsidRPr="53E9718E">
        <w:rPr>
          <w:color w:val="000000" w:themeColor="text1"/>
        </w:rPr>
        <w:t>(4), 1153–1174. http://www.jstor.org/stable/1520080</w:t>
      </w:r>
    </w:p>
    <w:p w14:paraId="0D3182D3" w14:textId="77777777" w:rsidR="00FB2218" w:rsidRDefault="00FB2218">
      <w:pPr>
        <w:rPr>
          <w:i/>
          <w:iCs/>
          <w:color w:val="000000" w:themeColor="text1"/>
          <w:highlight w:val="green"/>
        </w:rPr>
      </w:pPr>
      <w:r>
        <w:rPr>
          <w:i/>
          <w:iCs/>
          <w:color w:val="000000" w:themeColor="text1"/>
          <w:highlight w:val="green"/>
        </w:rPr>
        <w:br w:type="page"/>
      </w:r>
    </w:p>
    <w:p w14:paraId="705F16F1" w14:textId="545C94A4" w:rsidR="003B5DC3" w:rsidRPr="00FB2218" w:rsidRDefault="003F23FB" w:rsidP="003F23FB">
      <w:pPr>
        <w:rPr>
          <w:b/>
          <w:bCs/>
          <w:color w:val="000000" w:themeColor="text1"/>
        </w:rPr>
      </w:pPr>
      <w:r w:rsidRPr="00FB2218">
        <w:rPr>
          <w:b/>
          <w:bCs/>
          <w:color w:val="000000" w:themeColor="text1"/>
        </w:rPr>
        <w:lastRenderedPageBreak/>
        <w:t xml:space="preserve">Class </w:t>
      </w:r>
      <w:r w:rsidR="003F5E02">
        <w:rPr>
          <w:b/>
          <w:bCs/>
          <w:color w:val="000000" w:themeColor="text1"/>
        </w:rPr>
        <w:t xml:space="preserve">10 </w:t>
      </w:r>
      <w:r w:rsidR="003B5DC3" w:rsidRPr="00FB2218">
        <w:rPr>
          <w:b/>
          <w:bCs/>
          <w:color w:val="000000" w:themeColor="text1"/>
        </w:rPr>
        <w:t xml:space="preserve">Civil society - Women’s movements – </w:t>
      </w:r>
      <w:proofErr w:type="spellStart"/>
      <w:r w:rsidR="003B5DC3" w:rsidRPr="00FB2218">
        <w:rPr>
          <w:b/>
          <w:bCs/>
          <w:color w:val="000000" w:themeColor="text1"/>
        </w:rPr>
        <w:t>NGOization</w:t>
      </w:r>
      <w:proofErr w:type="spellEnd"/>
      <w:r w:rsidR="003B5DC3" w:rsidRPr="00FB2218">
        <w:rPr>
          <w:b/>
          <w:bCs/>
          <w:color w:val="000000" w:themeColor="text1"/>
        </w:rPr>
        <w:t xml:space="preserve"> </w:t>
      </w:r>
      <w:proofErr w:type="gramStart"/>
      <w:r w:rsidR="003B5DC3" w:rsidRPr="00FB2218">
        <w:rPr>
          <w:b/>
          <w:bCs/>
          <w:color w:val="000000" w:themeColor="text1"/>
        </w:rPr>
        <w:t>-  Intersectional</w:t>
      </w:r>
      <w:proofErr w:type="gramEnd"/>
      <w:r w:rsidR="003B5DC3" w:rsidRPr="00FB2218">
        <w:rPr>
          <w:b/>
          <w:bCs/>
          <w:color w:val="000000" w:themeColor="text1"/>
        </w:rPr>
        <w:t xml:space="preserve"> mobilization</w:t>
      </w:r>
      <w:r w:rsidR="1F123409" w:rsidRPr="53E9718E">
        <w:rPr>
          <w:b/>
          <w:bCs/>
          <w:color w:val="000000" w:themeColor="text1"/>
        </w:rPr>
        <w:t xml:space="preserve"> - resistance</w:t>
      </w:r>
    </w:p>
    <w:p w14:paraId="7CDFE257" w14:textId="77777777" w:rsidR="003F23FB" w:rsidRDefault="003F23FB" w:rsidP="003B5DC3">
      <w:pPr>
        <w:rPr>
          <w:color w:val="000000" w:themeColor="text1"/>
        </w:rPr>
      </w:pPr>
    </w:p>
    <w:p w14:paraId="57B2AD97" w14:textId="472D0A85" w:rsidR="00322856" w:rsidRDefault="001406A0" w:rsidP="003B5DC3">
      <w:r>
        <w:t xml:space="preserve">Women’s movements are seen as the motors of gender policy change by the literature. This session will be devoted to discussing </w:t>
      </w:r>
      <w:r w:rsidR="00311AE6">
        <w:t xml:space="preserve">strategies, </w:t>
      </w:r>
      <w:r w:rsidR="00322856">
        <w:t xml:space="preserve">capacities, resources used by women’s movements to facilitate policy change as well as dilemmas </w:t>
      </w:r>
      <w:r w:rsidR="00EF6C3E">
        <w:t>and risk involved in</w:t>
      </w:r>
      <w:r w:rsidR="00322856">
        <w:t xml:space="preserve"> </w:t>
      </w:r>
      <w:r w:rsidR="00EF6C3E">
        <w:t>focusing on influencing states and formal politics</w:t>
      </w:r>
      <w:r w:rsidR="5D1D2789">
        <w:t xml:space="preserve"> rather than turning towards the group they claim to represent</w:t>
      </w:r>
      <w:r w:rsidR="00EF6C3E">
        <w:t>.</w:t>
      </w:r>
    </w:p>
    <w:p w14:paraId="1F1B8284" w14:textId="1D86CEA7" w:rsidR="003B5DC3" w:rsidRDefault="00322856" w:rsidP="003B5DC3">
      <w:r>
        <w:t xml:space="preserve">  </w:t>
      </w:r>
    </w:p>
    <w:p w14:paraId="288ED50B" w14:textId="68990BF0" w:rsidR="00271FCB" w:rsidRPr="00271FCB" w:rsidRDefault="00271FCB" w:rsidP="00271FCB">
      <w:pPr>
        <w:rPr>
          <w:b/>
          <w:bCs/>
          <w:i/>
          <w:iCs/>
          <w:color w:val="181817"/>
        </w:rPr>
      </w:pPr>
      <w:r w:rsidRPr="00271FCB">
        <w:rPr>
          <w:b/>
          <w:bCs/>
          <w:i/>
          <w:iCs/>
          <w:color w:val="181817"/>
        </w:rPr>
        <w:t>Readings</w:t>
      </w:r>
      <w:r w:rsidR="24DED8BC" w:rsidRPr="53E9718E">
        <w:rPr>
          <w:b/>
          <w:bCs/>
          <w:i/>
          <w:iCs/>
          <w:color w:val="181817"/>
        </w:rPr>
        <w:t xml:space="preserve"> </w:t>
      </w:r>
      <w:r w:rsidR="24DED8BC" w:rsidRPr="53E9718E">
        <w:rPr>
          <w:color w:val="181817"/>
        </w:rPr>
        <w:t>(choose one)</w:t>
      </w:r>
    </w:p>
    <w:p w14:paraId="41E996B6" w14:textId="08DD3033" w:rsidR="00271FCB" w:rsidRDefault="00271FCB" w:rsidP="00271FCB">
      <w:proofErr w:type="spellStart"/>
      <w:r w:rsidRPr="2D4916C0">
        <w:rPr>
          <w:color w:val="181817"/>
        </w:rPr>
        <w:t>Zaremberg</w:t>
      </w:r>
      <w:proofErr w:type="spellEnd"/>
      <w:r w:rsidRPr="2D4916C0">
        <w:rPr>
          <w:color w:val="181817"/>
        </w:rPr>
        <w:t xml:space="preserve">, G., &amp; De Almeida, D. (2022). </w:t>
      </w:r>
      <w:r w:rsidRPr="2D4916C0">
        <w:rPr>
          <w:i/>
          <w:iCs/>
          <w:color w:val="181817"/>
        </w:rPr>
        <w:t>Feminisms in Latin America: Pro-choice Nested Networks in Mexico and Brazil</w:t>
      </w:r>
      <w:r w:rsidRPr="2D4916C0">
        <w:rPr>
          <w:color w:val="181817"/>
        </w:rPr>
        <w:t xml:space="preserve"> (Elements in Politics and Society in Latin America). Cambridge: Cambridge University Press. doi:10.1017/9781108919258</w:t>
      </w:r>
    </w:p>
    <w:p w14:paraId="7959CED3" w14:textId="10B0AD9A" w:rsidR="53E9718E" w:rsidRDefault="53E9718E" w:rsidP="53E9718E">
      <w:pPr>
        <w:rPr>
          <w:color w:val="181817"/>
        </w:rPr>
      </w:pPr>
    </w:p>
    <w:p w14:paraId="34C28EC1" w14:textId="751A4DFF" w:rsidR="4940E3E8" w:rsidRDefault="4940E3E8" w:rsidP="53E9718E">
      <w:pPr>
        <w:pStyle w:val="contributors"/>
        <w:shd w:val="clear" w:color="auto" w:fill="FFFFFF" w:themeFill="background1"/>
        <w:spacing w:before="0" w:beforeAutospacing="0" w:after="0" w:afterAutospacing="0"/>
        <w:rPr>
          <w:color w:val="2A2A2A"/>
        </w:rPr>
      </w:pPr>
      <w:proofErr w:type="spellStart"/>
      <w:r w:rsidRPr="53E9718E">
        <w:rPr>
          <w:color w:val="2A2A2A"/>
        </w:rPr>
        <w:t>Ewig</w:t>
      </w:r>
      <w:proofErr w:type="spellEnd"/>
      <w:r w:rsidRPr="53E9718E">
        <w:rPr>
          <w:color w:val="2A2A2A"/>
        </w:rPr>
        <w:t>, Christina, and Myra Marx Ferree (2013) 'Feminist Organizing: What’s Old, What’s New? History, Trends, and Issues</w:t>
      </w:r>
      <w:proofErr w:type="gramStart"/>
      <w:r w:rsidRPr="53E9718E">
        <w:rPr>
          <w:color w:val="2A2A2A"/>
        </w:rPr>
        <w:t>',  in</w:t>
      </w:r>
      <w:proofErr w:type="gramEnd"/>
      <w:r w:rsidRPr="53E9718E">
        <w:rPr>
          <w:color w:val="2A2A2A"/>
        </w:rPr>
        <w:t xml:space="preserve"> Georgina Waylen and others (eds), </w:t>
      </w:r>
      <w:r w:rsidRPr="53E9718E">
        <w:rPr>
          <w:rStyle w:val="inner"/>
          <w:i/>
          <w:iCs/>
          <w:color w:val="2A2A2A"/>
        </w:rPr>
        <w:t>The Oxford Handbook of Gender and Politics</w:t>
      </w:r>
    </w:p>
    <w:p w14:paraId="5325D015" w14:textId="4284BC71" w:rsidR="4940E3E8" w:rsidRDefault="00F20ACA" w:rsidP="53E9718E">
      <w:pPr>
        <w:pStyle w:val="contributors"/>
        <w:shd w:val="clear" w:color="auto" w:fill="FFFFFF" w:themeFill="background1"/>
        <w:spacing w:before="0" w:beforeAutospacing="0" w:after="0" w:afterAutospacing="0"/>
        <w:rPr>
          <w:color w:val="181817"/>
        </w:rPr>
      </w:pPr>
      <w:hyperlink r:id="rId48">
        <w:r w:rsidR="4940E3E8" w:rsidRPr="53E9718E">
          <w:rPr>
            <w:rStyle w:val="Hyperlink"/>
          </w:rPr>
          <w:t>https://doi.org/10.1093/oxfordhb/9780199751457.013.0017</w:t>
        </w:r>
      </w:hyperlink>
    </w:p>
    <w:p w14:paraId="6DE24A09" w14:textId="77777777" w:rsidR="00271FCB" w:rsidRDefault="00271FCB" w:rsidP="00273D30">
      <w:pPr>
        <w:pStyle w:val="contributors"/>
        <w:shd w:val="clear" w:color="auto" w:fill="FFFFFF"/>
        <w:spacing w:before="0" w:beforeAutospacing="0" w:after="0" w:afterAutospacing="0"/>
        <w:textAlignment w:val="baseline"/>
        <w:rPr>
          <w:rFonts w:ascii="Source Sans Pro" w:hAnsi="Source Sans Pro"/>
          <w:color w:val="2A2A2A"/>
          <w:sz w:val="23"/>
          <w:szCs w:val="23"/>
        </w:rPr>
      </w:pPr>
    </w:p>
    <w:p w14:paraId="1B7DBDDD" w14:textId="0C3CDCEE" w:rsidR="00271FCB" w:rsidRPr="00271FCB" w:rsidRDefault="00271FCB" w:rsidP="00273D30">
      <w:pPr>
        <w:pStyle w:val="contributors"/>
        <w:shd w:val="clear" w:color="auto" w:fill="FFFFFF"/>
        <w:spacing w:before="0" w:beforeAutospacing="0" w:after="0" w:afterAutospacing="0"/>
        <w:textAlignment w:val="baseline"/>
        <w:rPr>
          <w:b/>
          <w:bCs/>
          <w:i/>
          <w:iCs/>
          <w:color w:val="2A2A2A"/>
        </w:rPr>
      </w:pPr>
      <w:r w:rsidRPr="00271FCB">
        <w:rPr>
          <w:b/>
          <w:bCs/>
          <w:i/>
          <w:iCs/>
          <w:color w:val="2A2A2A"/>
        </w:rPr>
        <w:t>Recommended readings</w:t>
      </w:r>
    </w:p>
    <w:p w14:paraId="7D6ACB87" w14:textId="77777777" w:rsidR="003B5DC3" w:rsidRDefault="003B5DC3" w:rsidP="003B5DC3">
      <w:r>
        <w:t xml:space="preserve">Htun, Mala, and S. Laurel Weldon. 2012. “The Civic Origins of Progressive Policy Change: Combating Violence against Women in Global Perspective, 1975-2005.” </w:t>
      </w:r>
      <w:r w:rsidRPr="00271FCB">
        <w:rPr>
          <w:i/>
          <w:iCs/>
        </w:rPr>
        <w:t>The American Political Science Review</w:t>
      </w:r>
      <w:r>
        <w:t xml:space="preserve"> 106(3): 548–69. </w:t>
      </w:r>
    </w:p>
    <w:p w14:paraId="050F087C" w14:textId="77777777" w:rsidR="003B5DC3" w:rsidRDefault="003B5DC3" w:rsidP="003B5DC3"/>
    <w:p w14:paraId="2CC53C10" w14:textId="77777777" w:rsidR="003B5DC3" w:rsidRDefault="003B5DC3" w:rsidP="003B5DC3">
      <w:proofErr w:type="spellStart"/>
      <w:r>
        <w:t>Strolovitch</w:t>
      </w:r>
      <w:proofErr w:type="spellEnd"/>
      <w:r>
        <w:t xml:space="preserve">, Dara Z. 2006. “Do Interest Groups Represent the Disadvantaged? Advocacy at the Intersections of Race, Class, and Gender.” </w:t>
      </w:r>
      <w:r w:rsidRPr="00271FCB">
        <w:rPr>
          <w:i/>
          <w:iCs/>
        </w:rPr>
        <w:t>The Journal of Politics</w:t>
      </w:r>
      <w:r>
        <w:t xml:space="preserve"> 68(4): 894–910.</w:t>
      </w:r>
    </w:p>
    <w:p w14:paraId="259E0270" w14:textId="77777777" w:rsidR="003B5DC3" w:rsidRDefault="003B5DC3" w:rsidP="003B5DC3"/>
    <w:p w14:paraId="792D5E24" w14:textId="3122CEA1" w:rsidR="00670F7F" w:rsidRDefault="00B04879" w:rsidP="21AC1DBB">
      <w:r w:rsidRPr="00725F79">
        <w:t>Montoya, C. (2021). Intersectionality and social movements: Intersectional challenges and imperatives in the study of social movements. </w:t>
      </w:r>
      <w:r w:rsidRPr="00725F79">
        <w:rPr>
          <w:i/>
          <w:iCs/>
        </w:rPr>
        <w:t>Sociology Compass</w:t>
      </w:r>
      <w:r w:rsidRPr="00725F79">
        <w:t>, 15(8</w:t>
      </w:r>
      <w:proofErr w:type="gramStart"/>
      <w:r w:rsidRPr="00725F79">
        <w:t>)</w:t>
      </w:r>
      <w:r w:rsidR="00670F7F">
        <w:t>:</w:t>
      </w:r>
      <w:r w:rsidRPr="00725F79">
        <w:t>e</w:t>
      </w:r>
      <w:proofErr w:type="gramEnd"/>
      <w:r w:rsidRPr="00725F79">
        <w:t>12905. </w:t>
      </w:r>
    </w:p>
    <w:p w14:paraId="6EFCB956" w14:textId="4AB4DE01" w:rsidR="003B5DC3" w:rsidRPr="00725F79" w:rsidRDefault="00F20ACA" w:rsidP="21AC1DBB">
      <w:hyperlink r:id="rId49">
        <w:r w:rsidR="00670F7F" w:rsidRPr="53E9718E">
          <w:rPr>
            <w:rStyle w:val="Hyperlink"/>
          </w:rPr>
          <w:t>https://doi.org/10.1111/soc4.12905</w:t>
        </w:r>
      </w:hyperlink>
    </w:p>
    <w:p w14:paraId="30643E12" w14:textId="1D9C6C75" w:rsidR="53E9718E" w:rsidRDefault="53E9718E" w:rsidP="53E9718E"/>
    <w:p w14:paraId="7A8042CF" w14:textId="61E6F66B" w:rsidR="69ACC877" w:rsidRDefault="69ACC877" w:rsidP="53E9718E">
      <w:pPr>
        <w:spacing w:line="259" w:lineRule="auto"/>
      </w:pPr>
      <w:r w:rsidRPr="53E9718E">
        <w:t xml:space="preserve">Phillip M. Ayoub &amp; Agnès </w:t>
      </w:r>
      <w:proofErr w:type="spellStart"/>
      <w:r w:rsidRPr="53E9718E">
        <w:t>Chetaille</w:t>
      </w:r>
      <w:proofErr w:type="spellEnd"/>
      <w:r w:rsidRPr="53E9718E">
        <w:t xml:space="preserve"> (2020) Movement/countermovement interaction and instrumental framing in a multi-level world: rooting Polish lesbian and gay activism, </w:t>
      </w:r>
      <w:r w:rsidRPr="53E9718E">
        <w:rPr>
          <w:i/>
          <w:iCs/>
        </w:rPr>
        <w:t>Social Movement Studies</w:t>
      </w:r>
      <w:r w:rsidRPr="53E9718E">
        <w:t xml:space="preserve">, 19:1, 21-37, DOI: </w:t>
      </w:r>
      <w:hyperlink r:id="rId50">
        <w:r w:rsidRPr="53E9718E">
          <w:t>10.1080/14742837.2017.1338941</w:t>
        </w:r>
      </w:hyperlink>
    </w:p>
    <w:p w14:paraId="4CB8F6BF" w14:textId="0E7F5106" w:rsidR="53E9718E" w:rsidRDefault="53E9718E" w:rsidP="53E9718E">
      <w:pPr>
        <w:spacing w:line="259" w:lineRule="auto"/>
      </w:pPr>
    </w:p>
    <w:p w14:paraId="37BD8C10" w14:textId="6F4F96D8" w:rsidR="69ACC877" w:rsidRDefault="69ACC877" w:rsidP="53E9718E">
      <w:pPr>
        <w:spacing w:line="259" w:lineRule="auto"/>
      </w:pPr>
      <w:r w:rsidRPr="53E9718E">
        <w:t>Phillip M Ayoub, Intersectional and Transnational Coalitions during Times of Crisis: The European LGBTI Movement, S</w:t>
      </w:r>
      <w:r w:rsidRPr="53E9718E">
        <w:rPr>
          <w:i/>
          <w:iCs/>
        </w:rPr>
        <w:t>ocial Politics: International Studies in Gender, State &amp; Society,</w:t>
      </w:r>
      <w:r w:rsidRPr="53E9718E">
        <w:t xml:space="preserve"> Volume 26, Issue 1, Spring 2019, Pages 1–29, </w:t>
      </w:r>
      <w:hyperlink r:id="rId51">
        <w:r w:rsidRPr="53E9718E">
          <w:t>https://doi.org/10.1093/sp/jxy007</w:t>
        </w:r>
      </w:hyperlink>
    </w:p>
    <w:p w14:paraId="62835A10" w14:textId="68A3C610" w:rsidR="53E9718E" w:rsidRDefault="53E9718E" w:rsidP="53E9718E"/>
    <w:p w14:paraId="5DFC1C7D" w14:textId="47892DE0" w:rsidR="00164BFD" w:rsidRPr="000D0B18" w:rsidRDefault="00164BFD" w:rsidP="58FE0B4A"/>
    <w:p w14:paraId="0736FD24" w14:textId="77777777" w:rsidR="00FB2218" w:rsidRDefault="00FB2218">
      <w:pPr>
        <w:rPr>
          <w:i/>
          <w:iCs/>
          <w:color w:val="000000" w:themeColor="text1"/>
          <w:highlight w:val="green"/>
        </w:rPr>
      </w:pPr>
      <w:r>
        <w:rPr>
          <w:i/>
          <w:iCs/>
          <w:color w:val="000000" w:themeColor="text1"/>
          <w:highlight w:val="green"/>
        </w:rPr>
        <w:br w:type="page"/>
      </w:r>
    </w:p>
    <w:p w14:paraId="71861740" w14:textId="05B13306" w:rsidR="0078497F" w:rsidRDefault="00BC4A92" w:rsidP="00BC4A92">
      <w:pPr>
        <w:rPr>
          <w:b/>
          <w:bCs/>
          <w:color w:val="000000" w:themeColor="text1"/>
        </w:rPr>
      </w:pPr>
      <w:r w:rsidRPr="00FB2218">
        <w:rPr>
          <w:b/>
          <w:bCs/>
          <w:color w:val="000000" w:themeColor="text1"/>
        </w:rPr>
        <w:lastRenderedPageBreak/>
        <w:t xml:space="preserve">Class </w:t>
      </w:r>
      <w:r w:rsidR="003F5E02">
        <w:rPr>
          <w:b/>
          <w:bCs/>
          <w:color w:val="000000" w:themeColor="text1"/>
        </w:rPr>
        <w:t>11</w:t>
      </w:r>
      <w:r w:rsidRPr="00FB2218">
        <w:rPr>
          <w:b/>
          <w:bCs/>
          <w:color w:val="000000" w:themeColor="text1"/>
        </w:rPr>
        <w:t xml:space="preserve">: </w:t>
      </w:r>
      <w:r w:rsidR="0078497F" w:rsidRPr="00FB2218">
        <w:rPr>
          <w:b/>
          <w:bCs/>
          <w:color w:val="000000" w:themeColor="text1"/>
        </w:rPr>
        <w:t xml:space="preserve">International </w:t>
      </w:r>
      <w:r w:rsidR="00CA1BBB" w:rsidRPr="00FB2218">
        <w:rPr>
          <w:b/>
          <w:bCs/>
          <w:color w:val="000000" w:themeColor="text1"/>
        </w:rPr>
        <w:t>norms</w:t>
      </w:r>
      <w:r w:rsidR="0078497F" w:rsidRPr="00FB2218">
        <w:rPr>
          <w:b/>
          <w:bCs/>
          <w:color w:val="000000" w:themeColor="text1"/>
        </w:rPr>
        <w:t xml:space="preserve"> and courts</w:t>
      </w:r>
    </w:p>
    <w:p w14:paraId="28DB17FF" w14:textId="77777777" w:rsidR="00FB2218" w:rsidRPr="00FB2218" w:rsidRDefault="00FB2218" w:rsidP="00BC4A92">
      <w:pPr>
        <w:rPr>
          <w:b/>
          <w:bCs/>
          <w:color w:val="000000" w:themeColor="text1"/>
        </w:rPr>
      </w:pPr>
    </w:p>
    <w:p w14:paraId="47F09722" w14:textId="29F06D2F" w:rsidR="00EF6C3E" w:rsidRPr="00EF6C3E" w:rsidRDefault="00EF6C3E" w:rsidP="0078497F">
      <w:r>
        <w:t xml:space="preserve">This session will be devoted to international norms, actors and influence in diffusing </w:t>
      </w:r>
      <w:r w:rsidR="001C1D3A">
        <w:t xml:space="preserve">gender policy </w:t>
      </w:r>
      <w:r w:rsidR="00B81867">
        <w:t xml:space="preserve">ideas and models. </w:t>
      </w:r>
      <w:r w:rsidR="00651572">
        <w:t xml:space="preserve">Specific attention will be devoted to transnational advocacy as well as to processes of translating international norms to local </w:t>
      </w:r>
      <w:r w:rsidR="009D3552">
        <w:t>policy practices</w:t>
      </w:r>
      <w:r w:rsidR="16B0A8A7">
        <w:t xml:space="preserve"> and the agency of local actors</w:t>
      </w:r>
      <w:r w:rsidR="009D3552">
        <w:t>.</w:t>
      </w:r>
    </w:p>
    <w:p w14:paraId="5D4E74D6" w14:textId="77777777" w:rsidR="00EF6C3E" w:rsidRDefault="00EF6C3E" w:rsidP="0078497F">
      <w:pPr>
        <w:rPr>
          <w:b/>
          <w:bCs/>
          <w:i/>
          <w:iCs/>
        </w:rPr>
      </w:pPr>
    </w:p>
    <w:p w14:paraId="4ED48307" w14:textId="73E2C28C" w:rsidR="00D26C87" w:rsidRPr="00D26C87" w:rsidRDefault="00D26C87" w:rsidP="0078497F">
      <w:pPr>
        <w:rPr>
          <w:b/>
          <w:bCs/>
          <w:i/>
          <w:iCs/>
        </w:rPr>
      </w:pPr>
      <w:r w:rsidRPr="00D26C87">
        <w:rPr>
          <w:b/>
          <w:bCs/>
          <w:i/>
          <w:iCs/>
        </w:rPr>
        <w:t>Readings</w:t>
      </w:r>
    </w:p>
    <w:p w14:paraId="6F426B73" w14:textId="5482F040" w:rsidR="4CB5C39B" w:rsidRDefault="4CB5C39B" w:rsidP="53E9718E">
      <w:pPr>
        <w:spacing w:line="259" w:lineRule="auto"/>
      </w:pPr>
      <w:r w:rsidRPr="53E9718E">
        <w:t xml:space="preserve">LEVITT, P. and MERRY, S. (2009), </w:t>
      </w:r>
      <w:proofErr w:type="spellStart"/>
      <w:r w:rsidRPr="53E9718E">
        <w:t>Vernacularization</w:t>
      </w:r>
      <w:proofErr w:type="spellEnd"/>
      <w:r w:rsidRPr="53E9718E">
        <w:t xml:space="preserve"> on the ground: local uses of global women's rights in Peru, China, </w:t>
      </w:r>
      <w:proofErr w:type="gramStart"/>
      <w:r w:rsidRPr="53E9718E">
        <w:t>India</w:t>
      </w:r>
      <w:proofErr w:type="gramEnd"/>
      <w:r w:rsidRPr="53E9718E">
        <w:t xml:space="preserve"> and the United States. Global Networks, 9: 441-461. </w:t>
      </w:r>
      <w:hyperlink r:id="rId52">
        <w:r w:rsidRPr="53E9718E">
          <w:t>https://doi.org/10.1111/j.1471-0374.2009.00263.x</w:t>
        </w:r>
      </w:hyperlink>
    </w:p>
    <w:p w14:paraId="5B0FAE14" w14:textId="6391410F" w:rsidR="53E9718E" w:rsidRDefault="53E9718E" w:rsidP="53E9718E">
      <w:pPr>
        <w:spacing w:line="259" w:lineRule="auto"/>
      </w:pPr>
    </w:p>
    <w:p w14:paraId="6B831AA1" w14:textId="77777777" w:rsidR="0078497F" w:rsidRDefault="0078497F" w:rsidP="0078497F">
      <w:proofErr w:type="spellStart"/>
      <w:r>
        <w:t>Zwingel</w:t>
      </w:r>
      <w:proofErr w:type="spellEnd"/>
      <w:r>
        <w:t xml:space="preserve">, S. 2013. Translating International Women’s Rights Norms: CEDAW in Context. In Feminist Strategies in International Governance, eds. G. </w:t>
      </w:r>
      <w:proofErr w:type="spellStart"/>
      <w:r>
        <w:t>Caglar</w:t>
      </w:r>
      <w:proofErr w:type="spellEnd"/>
      <w:r>
        <w:t xml:space="preserve">, E. </w:t>
      </w:r>
      <w:proofErr w:type="spellStart"/>
      <w:r>
        <w:t>Prügl</w:t>
      </w:r>
      <w:proofErr w:type="spellEnd"/>
      <w:r>
        <w:t xml:space="preserve">, and S. </w:t>
      </w:r>
      <w:proofErr w:type="spellStart"/>
      <w:r>
        <w:t>Zwingel</w:t>
      </w:r>
      <w:proofErr w:type="spellEnd"/>
      <w:r>
        <w:t xml:space="preserve"> (pp. 111-126). London: Routledge. </w:t>
      </w:r>
    </w:p>
    <w:p w14:paraId="4C0C93C8" w14:textId="77777777" w:rsidR="00D26C87" w:rsidRPr="00D26C87" w:rsidRDefault="00D26C87" w:rsidP="00164BFD"/>
    <w:p w14:paraId="2060C10F" w14:textId="198E4A22" w:rsidR="00A01E6C" w:rsidRDefault="00D26C87">
      <w:pPr>
        <w:rPr>
          <w:b/>
          <w:bCs/>
          <w:i/>
          <w:iCs/>
          <w:color w:val="000000" w:themeColor="text1"/>
        </w:rPr>
      </w:pPr>
      <w:r w:rsidRPr="00D26C87">
        <w:rPr>
          <w:b/>
          <w:bCs/>
          <w:i/>
          <w:iCs/>
          <w:color w:val="000000" w:themeColor="text1"/>
        </w:rPr>
        <w:t>Recommended readings</w:t>
      </w:r>
    </w:p>
    <w:p w14:paraId="18EEEB77" w14:textId="77777777" w:rsidR="00D26C87" w:rsidRDefault="00D26C87" w:rsidP="00D26C87">
      <w:r>
        <w:t xml:space="preserve">Helfer, Laurence R., and Erik </w:t>
      </w:r>
      <w:proofErr w:type="spellStart"/>
      <w:r>
        <w:t>Voeten</w:t>
      </w:r>
      <w:proofErr w:type="spellEnd"/>
      <w:r>
        <w:t xml:space="preserve">. “International Courts as Agents of Legal Change: Evidence from LGBT Rights in Europe.” </w:t>
      </w:r>
      <w:r w:rsidRPr="53E9718E">
        <w:rPr>
          <w:i/>
        </w:rPr>
        <w:t>International Organization</w:t>
      </w:r>
      <w:r>
        <w:t xml:space="preserve"> 68, no. 1 (January 2014): 77–110. </w:t>
      </w:r>
      <w:hyperlink r:id="rId53">
        <w:r w:rsidRPr="53E9718E">
          <w:rPr>
            <w:rStyle w:val="Hyperlink"/>
          </w:rPr>
          <w:t>https://doi.org/10.1017/S0020818313000398</w:t>
        </w:r>
      </w:hyperlink>
      <w:r>
        <w:t>.</w:t>
      </w:r>
    </w:p>
    <w:p w14:paraId="4DAB84BD" w14:textId="77777777" w:rsidR="00F04D6F" w:rsidRDefault="00F04D6F" w:rsidP="00D26C87"/>
    <w:p w14:paraId="573A3FF6" w14:textId="77777777" w:rsidR="00F04D6F" w:rsidRDefault="00F04D6F" w:rsidP="00F04D6F">
      <w:r w:rsidRPr="00A23EEA">
        <w:t xml:space="preserve">True, Jacqui, and Michael </w:t>
      </w:r>
      <w:proofErr w:type="spellStart"/>
      <w:r w:rsidRPr="00A23EEA">
        <w:t>Mintrom</w:t>
      </w:r>
      <w:proofErr w:type="spellEnd"/>
      <w:r w:rsidRPr="00A23EEA">
        <w:t>. 2001. “Transnational networks and policy diffusion: The case of gender mainstreaming.” </w:t>
      </w:r>
      <w:r w:rsidRPr="53E9718E">
        <w:rPr>
          <w:i/>
        </w:rPr>
        <w:t xml:space="preserve">International Studies </w:t>
      </w:r>
      <w:proofErr w:type="gramStart"/>
      <w:r w:rsidRPr="53E9718E">
        <w:rPr>
          <w:i/>
        </w:rPr>
        <w:t>Quarterly</w:t>
      </w:r>
      <w:r w:rsidRPr="00A23EEA">
        <w:t xml:space="preserve">  45</w:t>
      </w:r>
      <w:proofErr w:type="gramEnd"/>
      <w:r w:rsidRPr="00A23EEA">
        <w:t>(1): 27–57.</w:t>
      </w:r>
    </w:p>
    <w:p w14:paraId="7DEF8E6D" w14:textId="2A50E5B5" w:rsidR="00F04D6F" w:rsidRDefault="00F04D6F" w:rsidP="00D26C87"/>
    <w:p w14:paraId="5782752D" w14:textId="2DC004C0" w:rsidR="50871666" w:rsidRDefault="50871666" w:rsidP="53E9718E">
      <w:r>
        <w:t xml:space="preserve">Conor </w:t>
      </w:r>
      <w:proofErr w:type="spellStart"/>
      <w:r>
        <w:t>O'Dwyer</w:t>
      </w:r>
      <w:proofErr w:type="spellEnd"/>
      <w:r>
        <w:t xml:space="preserve"> (2012) Does the EU help or hinder gay-rights movements</w:t>
      </w:r>
    </w:p>
    <w:p w14:paraId="2FC656B8" w14:textId="3A5BDC1B" w:rsidR="50871666" w:rsidRDefault="50871666" w:rsidP="53E9718E">
      <w:r>
        <w:t>in post-communist Europe? The case of Poland, East European Politics, 28:4, 332-352, DOI:</w:t>
      </w:r>
    </w:p>
    <w:p w14:paraId="7B60B218" w14:textId="1291531E" w:rsidR="50871666" w:rsidRDefault="50871666" w:rsidP="53E9718E">
      <w:r>
        <w:t>10.1080/21599165.2012.721094</w:t>
      </w:r>
    </w:p>
    <w:p w14:paraId="65F2520A" w14:textId="44D85426" w:rsidR="53E9718E" w:rsidRDefault="53E9718E" w:rsidP="53E9718E"/>
    <w:p w14:paraId="210AB150" w14:textId="62CE34C2" w:rsidR="2E3E8C31" w:rsidRDefault="2E3E8C31">
      <w:r>
        <w:t xml:space="preserve">Merry, S. E. (2009). Legal transplants and cultural translation: Making human rights in the vernacular. In </w:t>
      </w:r>
      <w:r w:rsidRPr="53E9718E">
        <w:rPr>
          <w:i/>
          <w:iCs/>
        </w:rPr>
        <w:t>Human rights and gender violence: Translating international law into local justice.</w:t>
      </w:r>
      <w:r>
        <w:t xml:space="preserve"> University of Chicago Press.</w:t>
      </w:r>
    </w:p>
    <w:p w14:paraId="5D5E0BC8" w14:textId="6942C148" w:rsidR="00D26C87" w:rsidRDefault="00D26C87">
      <w:pPr>
        <w:rPr>
          <w:b/>
          <w:bCs/>
          <w:i/>
          <w:iCs/>
          <w:color w:val="000000" w:themeColor="text1"/>
        </w:rPr>
      </w:pPr>
      <w:r w:rsidRPr="53E9718E">
        <w:rPr>
          <w:b/>
          <w:bCs/>
          <w:i/>
          <w:iCs/>
          <w:color w:val="000000" w:themeColor="text1"/>
        </w:rPr>
        <w:br w:type="page"/>
      </w:r>
    </w:p>
    <w:p w14:paraId="03343C45" w14:textId="55E9E75E" w:rsidR="0054431B" w:rsidRPr="00A01E6C" w:rsidRDefault="0054431B" w:rsidP="0054431B">
      <w:pPr>
        <w:rPr>
          <w:b/>
          <w:bCs/>
          <w:color w:val="000000" w:themeColor="text1"/>
        </w:rPr>
      </w:pPr>
      <w:r w:rsidRPr="00A01E6C">
        <w:rPr>
          <w:b/>
          <w:bCs/>
          <w:color w:val="000000" w:themeColor="text1"/>
        </w:rPr>
        <w:lastRenderedPageBreak/>
        <w:t>Class 1</w:t>
      </w:r>
      <w:r w:rsidR="003F5E02">
        <w:rPr>
          <w:b/>
          <w:bCs/>
          <w:color w:val="000000" w:themeColor="text1"/>
        </w:rPr>
        <w:t>2:</w:t>
      </w:r>
      <w:r w:rsidRPr="00A01E6C">
        <w:rPr>
          <w:b/>
          <w:bCs/>
          <w:color w:val="000000" w:themeColor="text1"/>
        </w:rPr>
        <w:t xml:space="preserve"> Opposition, </w:t>
      </w:r>
      <w:r w:rsidR="00DD4878">
        <w:rPr>
          <w:b/>
          <w:bCs/>
          <w:color w:val="000000" w:themeColor="text1"/>
        </w:rPr>
        <w:t xml:space="preserve">resistance, </w:t>
      </w:r>
      <w:r w:rsidRPr="00A01E6C">
        <w:rPr>
          <w:b/>
          <w:bCs/>
          <w:color w:val="000000" w:themeColor="text1"/>
        </w:rPr>
        <w:t xml:space="preserve">veto players  </w:t>
      </w:r>
    </w:p>
    <w:p w14:paraId="05F8DF16" w14:textId="77777777" w:rsidR="0054431B" w:rsidRDefault="0054431B" w:rsidP="0054431B">
      <w:pPr>
        <w:rPr>
          <w:i/>
          <w:iCs/>
          <w:color w:val="000000" w:themeColor="text1"/>
        </w:rPr>
      </w:pPr>
    </w:p>
    <w:p w14:paraId="7CB6A874" w14:textId="04B3B73E" w:rsidR="0060151C" w:rsidRPr="00FE4E8A" w:rsidRDefault="004F1E27" w:rsidP="0054431B">
      <w:pPr>
        <w:rPr>
          <w:color w:val="000000" w:themeColor="text1"/>
        </w:rPr>
      </w:pPr>
      <w:r w:rsidRPr="00FE4E8A">
        <w:rPr>
          <w:color w:val="000000" w:themeColor="text1"/>
        </w:rPr>
        <w:t xml:space="preserve">The final session will be devoted to </w:t>
      </w:r>
      <w:r w:rsidR="00DD4878" w:rsidRPr="00FE4E8A">
        <w:rPr>
          <w:color w:val="000000" w:themeColor="text1"/>
        </w:rPr>
        <w:t>opposition and resistance to gender equality policy change</w:t>
      </w:r>
      <w:r w:rsidR="004120A6" w:rsidRPr="00FE4E8A">
        <w:rPr>
          <w:color w:val="000000" w:themeColor="text1"/>
        </w:rPr>
        <w:t xml:space="preserve"> and its impact on policies.</w:t>
      </w:r>
      <w:r w:rsidR="375E360E" w:rsidRPr="53E9718E">
        <w:rPr>
          <w:color w:val="000000" w:themeColor="text1"/>
        </w:rPr>
        <w:t xml:space="preserve"> Backlash? Backsliding? </w:t>
      </w:r>
    </w:p>
    <w:p w14:paraId="6BEE3A4B" w14:textId="77777777" w:rsidR="004F1E27" w:rsidRDefault="004F1E27" w:rsidP="0054431B">
      <w:pPr>
        <w:rPr>
          <w:i/>
          <w:iCs/>
          <w:color w:val="000000" w:themeColor="text1"/>
        </w:rPr>
      </w:pPr>
    </w:p>
    <w:p w14:paraId="14E24690" w14:textId="6E7F3F11" w:rsidR="0060151C" w:rsidRPr="0060151C" w:rsidRDefault="0060151C" w:rsidP="0054431B">
      <w:pPr>
        <w:rPr>
          <w:b/>
          <w:bCs/>
          <w:i/>
          <w:iCs/>
          <w:color w:val="000000" w:themeColor="text1"/>
        </w:rPr>
      </w:pPr>
      <w:r w:rsidRPr="0060151C">
        <w:rPr>
          <w:b/>
          <w:bCs/>
          <w:i/>
          <w:iCs/>
          <w:color w:val="000000" w:themeColor="text1"/>
        </w:rPr>
        <w:t>Reading</w:t>
      </w:r>
    </w:p>
    <w:p w14:paraId="50253881" w14:textId="77777777" w:rsidR="0060151C" w:rsidRDefault="0060151C" w:rsidP="0060151C">
      <w:pPr>
        <w:pStyle w:val="Bibliography1"/>
        <w:ind w:left="0" w:firstLine="0"/>
        <w:jc w:val="both"/>
        <w:rPr>
          <w:rFonts w:ascii="Times New Roman" w:hAnsi="Times New Roman"/>
          <w:sz w:val="24"/>
          <w:szCs w:val="24"/>
          <w:lang w:val="es-ES_tradnl" w:eastAsia="es-ES_tradnl"/>
        </w:rPr>
      </w:pPr>
      <w:proofErr w:type="spellStart"/>
      <w:r w:rsidRPr="00B6657E">
        <w:rPr>
          <w:rFonts w:ascii="Times New Roman" w:hAnsi="Times New Roman"/>
          <w:sz w:val="24"/>
          <w:szCs w:val="24"/>
          <w:lang w:val="es-ES_tradnl" w:eastAsia="es-ES_tradnl"/>
        </w:rPr>
        <w:t>Krizsan</w:t>
      </w:r>
      <w:proofErr w:type="spellEnd"/>
      <w:r w:rsidRPr="00B6657E">
        <w:rPr>
          <w:rFonts w:ascii="Times New Roman" w:hAnsi="Times New Roman"/>
          <w:sz w:val="24"/>
          <w:szCs w:val="24"/>
          <w:lang w:val="es-ES_tradnl" w:eastAsia="es-ES_tradnl"/>
        </w:rPr>
        <w:t xml:space="preserve">, Andrea, and Conny </w:t>
      </w:r>
      <w:proofErr w:type="spellStart"/>
      <w:r w:rsidRPr="00B6657E">
        <w:rPr>
          <w:rFonts w:ascii="Times New Roman" w:hAnsi="Times New Roman"/>
          <w:sz w:val="24"/>
          <w:szCs w:val="24"/>
          <w:lang w:val="es-ES_tradnl" w:eastAsia="es-ES_tradnl"/>
        </w:rPr>
        <w:t>Roggeband</w:t>
      </w:r>
      <w:proofErr w:type="spellEnd"/>
      <w:r w:rsidRPr="00B6657E">
        <w:rPr>
          <w:rFonts w:ascii="Times New Roman" w:hAnsi="Times New Roman"/>
          <w:sz w:val="24"/>
          <w:szCs w:val="24"/>
          <w:lang w:val="es-ES_tradnl" w:eastAsia="es-ES_tradnl"/>
        </w:rPr>
        <w:t xml:space="preserve">. 2018. </w:t>
      </w:r>
      <w:proofErr w:type="spellStart"/>
      <w:r w:rsidRPr="00B6657E">
        <w:rPr>
          <w:rFonts w:ascii="Times New Roman" w:hAnsi="Times New Roman"/>
          <w:sz w:val="24"/>
          <w:szCs w:val="24"/>
          <w:lang w:val="es-ES_tradnl" w:eastAsia="es-ES_tradnl"/>
        </w:rPr>
        <w:t>Reversing</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gender</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policy</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progress</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Patterns</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of</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backsliding</w:t>
      </w:r>
      <w:proofErr w:type="spellEnd"/>
      <w:r w:rsidRPr="00B6657E">
        <w:rPr>
          <w:rFonts w:ascii="Times New Roman" w:hAnsi="Times New Roman"/>
          <w:sz w:val="24"/>
          <w:szCs w:val="24"/>
          <w:lang w:val="es-ES_tradnl" w:eastAsia="es-ES_tradnl"/>
        </w:rPr>
        <w:t xml:space="preserve"> in Central and Eastern </w:t>
      </w:r>
      <w:proofErr w:type="spellStart"/>
      <w:r w:rsidRPr="00B6657E">
        <w:rPr>
          <w:rFonts w:ascii="Times New Roman" w:hAnsi="Times New Roman"/>
          <w:sz w:val="24"/>
          <w:szCs w:val="24"/>
          <w:lang w:val="es-ES_tradnl" w:eastAsia="es-ES_tradnl"/>
        </w:rPr>
        <w:t>European</w:t>
      </w:r>
      <w:proofErr w:type="spellEnd"/>
      <w:r w:rsidRPr="00B6657E">
        <w:rPr>
          <w:rFonts w:ascii="Times New Roman" w:hAnsi="Times New Roman"/>
          <w:sz w:val="24"/>
          <w:szCs w:val="24"/>
          <w:lang w:val="es-ES_tradnl" w:eastAsia="es-ES_tradnl"/>
        </w:rPr>
        <w:t xml:space="preserve"> new </w:t>
      </w:r>
      <w:proofErr w:type="spellStart"/>
      <w:r w:rsidRPr="00B6657E">
        <w:rPr>
          <w:rFonts w:ascii="Times New Roman" w:hAnsi="Times New Roman"/>
          <w:sz w:val="24"/>
          <w:szCs w:val="24"/>
          <w:lang w:val="es-ES_tradnl" w:eastAsia="es-ES_tradnl"/>
        </w:rPr>
        <w:t>democracies</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European</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Journal</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of</w:t>
      </w:r>
      <w:proofErr w:type="spellEnd"/>
      <w:r w:rsidRPr="00B6657E">
        <w:rPr>
          <w:rFonts w:ascii="Times New Roman" w:hAnsi="Times New Roman"/>
          <w:sz w:val="24"/>
          <w:szCs w:val="24"/>
          <w:lang w:val="es-ES_tradnl" w:eastAsia="es-ES_tradnl"/>
        </w:rPr>
        <w:t xml:space="preserve"> </w:t>
      </w:r>
      <w:proofErr w:type="spellStart"/>
      <w:r w:rsidRPr="00B6657E">
        <w:rPr>
          <w:rFonts w:ascii="Times New Roman" w:hAnsi="Times New Roman"/>
          <w:sz w:val="24"/>
          <w:szCs w:val="24"/>
          <w:lang w:val="es-ES_tradnl" w:eastAsia="es-ES_tradnl"/>
        </w:rPr>
        <w:t>Politics</w:t>
      </w:r>
      <w:proofErr w:type="spellEnd"/>
      <w:r w:rsidRPr="00B6657E">
        <w:rPr>
          <w:rFonts w:ascii="Times New Roman" w:hAnsi="Times New Roman"/>
          <w:sz w:val="24"/>
          <w:szCs w:val="24"/>
          <w:lang w:val="es-ES_tradnl" w:eastAsia="es-ES_tradnl"/>
        </w:rPr>
        <w:t xml:space="preserve"> and </w:t>
      </w:r>
      <w:proofErr w:type="spellStart"/>
      <w:r w:rsidRPr="00B6657E">
        <w:rPr>
          <w:rFonts w:ascii="Times New Roman" w:hAnsi="Times New Roman"/>
          <w:sz w:val="24"/>
          <w:szCs w:val="24"/>
          <w:lang w:val="es-ES_tradnl" w:eastAsia="es-ES_tradnl"/>
        </w:rPr>
        <w:t>Gender</w:t>
      </w:r>
      <w:proofErr w:type="spellEnd"/>
      <w:r w:rsidRPr="00B6657E">
        <w:rPr>
          <w:rFonts w:ascii="Times New Roman" w:hAnsi="Times New Roman"/>
          <w:sz w:val="24"/>
          <w:szCs w:val="24"/>
          <w:lang w:val="es-ES_tradnl" w:eastAsia="es-ES_tradnl"/>
        </w:rPr>
        <w:t xml:space="preserve"> 1 (3): 367–85.</w:t>
      </w:r>
    </w:p>
    <w:p w14:paraId="6032391D" w14:textId="77777777" w:rsidR="004120A6" w:rsidRDefault="004120A6" w:rsidP="004120A6">
      <w:pPr>
        <w:rPr>
          <w:lang w:val="es-ES_tradnl" w:eastAsia="es-ES_tradnl"/>
        </w:rPr>
      </w:pPr>
    </w:p>
    <w:p w14:paraId="20445FCF" w14:textId="3FA38FDA" w:rsidR="004120A6" w:rsidRPr="004120A6" w:rsidRDefault="004120A6" w:rsidP="004120A6">
      <w:pPr>
        <w:shd w:val="clear" w:color="auto" w:fill="FFFFFF" w:themeFill="background1"/>
        <w:rPr>
          <w:color w:val="000000" w:themeColor="text1"/>
        </w:rPr>
      </w:pPr>
      <w:proofErr w:type="spellStart"/>
      <w:r w:rsidRPr="000D0B18">
        <w:rPr>
          <w:color w:val="000000" w:themeColor="text1"/>
        </w:rPr>
        <w:t>Zamberg</w:t>
      </w:r>
      <w:proofErr w:type="spellEnd"/>
      <w:r w:rsidRPr="000D0B18">
        <w:rPr>
          <w:color w:val="000000" w:themeColor="text1"/>
        </w:rPr>
        <w:t xml:space="preserve">, </w:t>
      </w:r>
      <w:proofErr w:type="spellStart"/>
      <w:r w:rsidRPr="000D0B18">
        <w:rPr>
          <w:color w:val="000000" w:themeColor="text1"/>
        </w:rPr>
        <w:t>Tabbush</w:t>
      </w:r>
      <w:proofErr w:type="spellEnd"/>
      <w:r w:rsidRPr="000D0B18">
        <w:rPr>
          <w:color w:val="000000" w:themeColor="text1"/>
        </w:rPr>
        <w:t xml:space="preserve">, Jay Friedman </w:t>
      </w:r>
      <w:r>
        <w:rPr>
          <w:color w:val="000000" w:themeColor="text1"/>
        </w:rPr>
        <w:t xml:space="preserve">(2021) </w:t>
      </w:r>
      <w:r w:rsidRPr="000D0B18">
        <w:rPr>
          <w:color w:val="000000" w:themeColor="text1"/>
        </w:rPr>
        <w:t xml:space="preserve">Feminism(s) and anti-gender backlash: lessons from Latin America </w:t>
      </w:r>
      <w:hyperlink r:id="rId54" w:history="1">
        <w:r w:rsidRPr="000D0B18">
          <w:rPr>
            <w:rStyle w:val="Hyperlink"/>
            <w:color w:val="000000" w:themeColor="text1"/>
            <w:bdr w:val="none" w:sz="0" w:space="0" w:color="auto" w:frame="1"/>
          </w:rPr>
          <w:t>International Feminist Journal of Politics</w:t>
        </w:r>
      </w:hyperlink>
      <w:r w:rsidRPr="000D0B18">
        <w:rPr>
          <w:color w:val="000000" w:themeColor="text1"/>
        </w:rPr>
        <w:t xml:space="preserve"> 23(4):527-534 </w:t>
      </w:r>
    </w:p>
    <w:p w14:paraId="403F1C15" w14:textId="77777777" w:rsidR="0060151C" w:rsidRDefault="0060151C" w:rsidP="0054431B">
      <w:pPr>
        <w:rPr>
          <w:i/>
          <w:iCs/>
          <w:color w:val="000000" w:themeColor="text1"/>
        </w:rPr>
      </w:pPr>
    </w:p>
    <w:p w14:paraId="3D9094C0" w14:textId="3612646E" w:rsidR="0060151C" w:rsidRPr="0060151C" w:rsidRDefault="0060151C" w:rsidP="0054431B">
      <w:pPr>
        <w:rPr>
          <w:b/>
          <w:bCs/>
          <w:i/>
          <w:iCs/>
          <w:color w:val="000000" w:themeColor="text1"/>
        </w:rPr>
      </w:pPr>
      <w:r w:rsidRPr="0060151C">
        <w:rPr>
          <w:b/>
          <w:bCs/>
          <w:i/>
          <w:iCs/>
          <w:color w:val="000000" w:themeColor="text1"/>
        </w:rPr>
        <w:t>Recommended readings</w:t>
      </w:r>
    </w:p>
    <w:p w14:paraId="61F4667D" w14:textId="77777777" w:rsidR="0054431B" w:rsidRDefault="0054431B" w:rsidP="00FE24F1">
      <w:pPr>
        <w:shd w:val="clear" w:color="auto" w:fill="FFFFFF" w:themeFill="background1"/>
        <w:rPr>
          <w:color w:val="000000" w:themeColor="text1"/>
        </w:rPr>
      </w:pPr>
      <w:r w:rsidRPr="58FE0B4A">
        <w:rPr>
          <w:color w:val="000000" w:themeColor="text1"/>
        </w:rPr>
        <w:t xml:space="preserve">Ahrens (2018) </w:t>
      </w:r>
      <w:r w:rsidRPr="00FE24F1">
        <w:rPr>
          <w:rFonts w:eastAsia="Open Sans"/>
          <w:color w:val="000000" w:themeColor="text1"/>
        </w:rPr>
        <w:t xml:space="preserve">Indirect Opposition: Diffuse Barriers to Gender+ Equality in The European Union. In </w:t>
      </w:r>
      <w:proofErr w:type="spellStart"/>
      <w:r w:rsidRPr="00FE24F1">
        <w:rPr>
          <w:rFonts w:eastAsia="Open Sans"/>
          <w:color w:val="000000" w:themeColor="text1"/>
        </w:rPr>
        <w:t>Verloo</w:t>
      </w:r>
      <w:proofErr w:type="spellEnd"/>
      <w:r w:rsidRPr="00FE24F1">
        <w:rPr>
          <w:rFonts w:eastAsia="Open Sans"/>
          <w:color w:val="000000" w:themeColor="text1"/>
        </w:rPr>
        <w:t xml:space="preserve"> (ed) Varieties of opposition. Routledge</w:t>
      </w:r>
    </w:p>
    <w:p w14:paraId="389F8CD9" w14:textId="77777777" w:rsidR="0054431B" w:rsidRDefault="0054431B" w:rsidP="0054431B">
      <w:pPr>
        <w:rPr>
          <w:color w:val="000000" w:themeColor="text1"/>
        </w:rPr>
      </w:pPr>
    </w:p>
    <w:p w14:paraId="668D9450" w14:textId="56BA4253" w:rsidR="0054431B" w:rsidRDefault="004F1E27" w:rsidP="004F1E27">
      <w:pPr>
        <w:shd w:val="clear" w:color="auto" w:fill="FFFFFF" w:themeFill="background1"/>
        <w:rPr>
          <w:color w:val="000000" w:themeColor="text1"/>
        </w:rPr>
      </w:pPr>
      <w:proofErr w:type="spellStart"/>
      <w:r w:rsidRPr="004F1E27">
        <w:rPr>
          <w:color w:val="000000" w:themeColor="text1"/>
        </w:rPr>
        <w:t>Krizsán</w:t>
      </w:r>
      <w:proofErr w:type="spellEnd"/>
      <w:r w:rsidRPr="004F1E27">
        <w:rPr>
          <w:color w:val="000000" w:themeColor="text1"/>
        </w:rPr>
        <w:t>, A., &amp; Popa, R. M. (2018). Contesting gender equality in domestic-violence policy debates: Comparing three countries in Central and Eastern Europe. In Varieties of opposition to gender equality in Europe (pp. 98-116). Routledge.</w:t>
      </w:r>
    </w:p>
    <w:p w14:paraId="607FC190" w14:textId="77777777" w:rsidR="0054431B" w:rsidRDefault="0054431B" w:rsidP="0054431B">
      <w:pPr>
        <w:rPr>
          <w:color w:val="000000" w:themeColor="text1"/>
        </w:rPr>
      </w:pPr>
    </w:p>
    <w:p w14:paraId="20319EDC" w14:textId="77777777" w:rsidR="0054431B" w:rsidRPr="000D0B18" w:rsidRDefault="0054431B" w:rsidP="0054431B">
      <w:pPr>
        <w:rPr>
          <w:color w:val="000000" w:themeColor="text1"/>
        </w:rPr>
      </w:pPr>
      <w:r w:rsidRPr="00B6657E">
        <w:rPr>
          <w:lang w:val="es-ES_tradnl" w:eastAsia="es-ES_tradnl"/>
        </w:rPr>
        <w:t xml:space="preserve">International Panel </w:t>
      </w:r>
      <w:proofErr w:type="spellStart"/>
      <w:r w:rsidRPr="00B6657E">
        <w:rPr>
          <w:lang w:val="es-ES_tradnl" w:eastAsia="es-ES_tradnl"/>
        </w:rPr>
        <w:t>on</w:t>
      </w:r>
      <w:proofErr w:type="spellEnd"/>
      <w:r w:rsidRPr="00B6657E">
        <w:rPr>
          <w:lang w:val="es-ES_tradnl" w:eastAsia="es-ES_tradnl"/>
        </w:rPr>
        <w:t xml:space="preserve"> Social </w:t>
      </w:r>
      <w:proofErr w:type="spellStart"/>
      <w:r w:rsidRPr="00B6657E">
        <w:rPr>
          <w:lang w:val="es-ES_tradnl" w:eastAsia="es-ES_tradnl"/>
        </w:rPr>
        <w:t>Progress</w:t>
      </w:r>
      <w:proofErr w:type="spellEnd"/>
      <w:r w:rsidRPr="00B6657E">
        <w:rPr>
          <w:lang w:val="es-ES_tradnl" w:eastAsia="es-ES_tradnl"/>
        </w:rPr>
        <w:t xml:space="preserve">. (2016). </w:t>
      </w:r>
      <w:proofErr w:type="spellStart"/>
      <w:r w:rsidRPr="00B6657E">
        <w:rPr>
          <w:lang w:val="es-ES_tradnl" w:eastAsia="es-ES_tradnl"/>
        </w:rPr>
        <w:t>The</w:t>
      </w:r>
      <w:proofErr w:type="spellEnd"/>
      <w:r w:rsidRPr="00B6657E">
        <w:rPr>
          <w:lang w:val="es-ES_tradnl" w:eastAsia="es-ES_tradnl"/>
        </w:rPr>
        <w:t xml:space="preserve"> </w:t>
      </w:r>
      <w:proofErr w:type="spellStart"/>
      <w:r w:rsidRPr="00B6657E">
        <w:rPr>
          <w:lang w:val="es-ES_tradnl" w:eastAsia="es-ES_tradnl"/>
        </w:rPr>
        <w:t>challenge</w:t>
      </w:r>
      <w:proofErr w:type="spellEnd"/>
      <w:r w:rsidRPr="00B6657E">
        <w:rPr>
          <w:lang w:val="es-ES_tradnl" w:eastAsia="es-ES_tradnl"/>
        </w:rPr>
        <w:t xml:space="preserve"> </w:t>
      </w:r>
      <w:proofErr w:type="spellStart"/>
      <w:r w:rsidRPr="00B6657E">
        <w:rPr>
          <w:lang w:val="es-ES_tradnl" w:eastAsia="es-ES_tradnl"/>
        </w:rPr>
        <w:t>of</w:t>
      </w:r>
      <w:proofErr w:type="spellEnd"/>
      <w:r w:rsidRPr="00B6657E">
        <w:rPr>
          <w:lang w:val="es-ES_tradnl" w:eastAsia="es-ES_tradnl"/>
        </w:rPr>
        <w:t xml:space="preserve"> </w:t>
      </w:r>
      <w:proofErr w:type="spellStart"/>
      <w:r w:rsidRPr="00B6657E">
        <w:rPr>
          <w:lang w:val="es-ES_tradnl" w:eastAsia="es-ES_tradnl"/>
        </w:rPr>
        <w:t>gender</w:t>
      </w:r>
      <w:proofErr w:type="spellEnd"/>
      <w:r w:rsidRPr="00B6657E">
        <w:rPr>
          <w:lang w:val="es-ES_tradnl" w:eastAsia="es-ES_tradnl"/>
        </w:rPr>
        <w:t xml:space="preserve"> </w:t>
      </w:r>
      <w:proofErr w:type="spellStart"/>
      <w:r w:rsidRPr="00B6657E">
        <w:rPr>
          <w:lang w:val="es-ES_tradnl" w:eastAsia="es-ES_tradnl"/>
        </w:rPr>
        <w:t>inequality</w:t>
      </w:r>
      <w:proofErr w:type="spellEnd"/>
      <w:r w:rsidRPr="00B6657E">
        <w:rPr>
          <w:lang w:val="es-ES_tradnl" w:eastAsia="es-ES_tradnl"/>
        </w:rPr>
        <w:t xml:space="preserve"> </w:t>
      </w:r>
      <w:proofErr w:type="spellStart"/>
      <w:r w:rsidRPr="00B6657E">
        <w:rPr>
          <w:lang w:val="es-ES_tradnl" w:eastAsia="es-ES_tradnl"/>
        </w:rPr>
        <w:t>by</w:t>
      </w:r>
      <w:proofErr w:type="spellEnd"/>
      <w:r w:rsidRPr="00B6657E">
        <w:rPr>
          <w:lang w:val="es-ES_tradnl" w:eastAsia="es-ES_tradnl"/>
        </w:rPr>
        <w:t xml:space="preserve"> </w:t>
      </w:r>
      <w:proofErr w:type="spellStart"/>
      <w:r w:rsidRPr="00B6657E">
        <w:rPr>
          <w:lang w:val="es-ES_tradnl" w:eastAsia="es-ES_tradnl"/>
        </w:rPr>
        <w:t>Mieke</w:t>
      </w:r>
      <w:proofErr w:type="spellEnd"/>
      <w:r w:rsidRPr="00B6657E">
        <w:rPr>
          <w:lang w:val="es-ES_tradnl" w:eastAsia="es-ES_tradnl"/>
        </w:rPr>
        <w:t xml:space="preserve"> </w:t>
      </w:r>
      <w:proofErr w:type="spellStart"/>
      <w:r w:rsidRPr="00B6657E">
        <w:rPr>
          <w:lang w:val="es-ES_tradnl" w:eastAsia="es-ES_tradnl"/>
        </w:rPr>
        <w:t>Verloo</w:t>
      </w:r>
      <w:proofErr w:type="spellEnd"/>
      <w:r w:rsidRPr="00B6657E">
        <w:rPr>
          <w:lang w:val="es-ES_tradnl" w:eastAsia="es-ES_tradnl"/>
        </w:rPr>
        <w:t xml:space="preserve">. </w:t>
      </w:r>
      <w:proofErr w:type="spellStart"/>
      <w:r w:rsidRPr="00B6657E">
        <w:rPr>
          <w:lang w:val="es-ES_tradnl" w:eastAsia="es-ES_tradnl"/>
        </w:rPr>
        <w:t>Chapter</w:t>
      </w:r>
      <w:proofErr w:type="spellEnd"/>
      <w:r w:rsidRPr="00B6657E">
        <w:rPr>
          <w:lang w:val="es-ES_tradnl" w:eastAsia="es-ES_tradnl"/>
        </w:rPr>
        <w:t xml:space="preserve"> 14 </w:t>
      </w:r>
      <w:proofErr w:type="spellStart"/>
      <w:r w:rsidRPr="00B6657E">
        <w:rPr>
          <w:lang w:val="es-ES_tradnl" w:eastAsia="es-ES_tradnl"/>
        </w:rPr>
        <w:t>Inequality</w:t>
      </w:r>
      <w:proofErr w:type="spellEnd"/>
      <w:r w:rsidRPr="00B6657E">
        <w:rPr>
          <w:lang w:val="es-ES_tradnl" w:eastAsia="es-ES_tradnl"/>
        </w:rPr>
        <w:t xml:space="preserve"> as a </w:t>
      </w:r>
      <w:proofErr w:type="spellStart"/>
      <w:r w:rsidRPr="00B6657E">
        <w:rPr>
          <w:lang w:val="es-ES_tradnl" w:eastAsia="es-ES_tradnl"/>
        </w:rPr>
        <w:t>Challenge</w:t>
      </w:r>
      <w:proofErr w:type="spellEnd"/>
      <w:r w:rsidRPr="00B6657E">
        <w:rPr>
          <w:lang w:val="es-ES_tradnl" w:eastAsia="es-ES_tradnl"/>
        </w:rPr>
        <w:t xml:space="preserve"> </w:t>
      </w:r>
      <w:proofErr w:type="spellStart"/>
      <w:r w:rsidRPr="00B6657E">
        <w:rPr>
          <w:lang w:val="es-ES_tradnl" w:eastAsia="es-ES_tradnl"/>
        </w:rPr>
        <w:t>to</w:t>
      </w:r>
      <w:proofErr w:type="spellEnd"/>
      <w:r w:rsidRPr="00B6657E">
        <w:rPr>
          <w:lang w:val="es-ES_tradnl" w:eastAsia="es-ES_tradnl"/>
        </w:rPr>
        <w:t xml:space="preserve"> </w:t>
      </w:r>
      <w:proofErr w:type="spellStart"/>
      <w:r w:rsidRPr="00B6657E">
        <w:rPr>
          <w:lang w:val="es-ES_tradnl" w:eastAsia="es-ES_tradnl"/>
        </w:rPr>
        <w:t>Democracy</w:t>
      </w:r>
      <w:proofErr w:type="spellEnd"/>
      <w:r w:rsidRPr="00B6657E">
        <w:rPr>
          <w:lang w:val="es-ES_tradnl" w:eastAsia="es-ES_tradnl"/>
        </w:rPr>
        <w:t xml:space="preserve">. In </w:t>
      </w:r>
      <w:proofErr w:type="spellStart"/>
      <w:r w:rsidRPr="00B6657E">
        <w:rPr>
          <w:lang w:val="es-ES_tradnl" w:eastAsia="es-ES_tradnl"/>
        </w:rPr>
        <w:t>Rethinking</w:t>
      </w:r>
      <w:proofErr w:type="spellEnd"/>
      <w:r w:rsidRPr="00B6657E">
        <w:rPr>
          <w:lang w:val="es-ES_tradnl" w:eastAsia="es-ES_tradnl"/>
        </w:rPr>
        <w:t xml:space="preserve"> </w:t>
      </w:r>
      <w:proofErr w:type="spellStart"/>
      <w:r w:rsidRPr="00B6657E">
        <w:rPr>
          <w:lang w:val="es-ES_tradnl" w:eastAsia="es-ES_tradnl"/>
        </w:rPr>
        <w:t>society</w:t>
      </w:r>
      <w:proofErr w:type="spellEnd"/>
      <w:r w:rsidRPr="00B6657E">
        <w:rPr>
          <w:lang w:val="es-ES_tradnl" w:eastAsia="es-ES_tradnl"/>
        </w:rPr>
        <w:t xml:space="preserve"> </w:t>
      </w:r>
      <w:proofErr w:type="spellStart"/>
      <w:r w:rsidRPr="00B6657E">
        <w:rPr>
          <w:lang w:val="es-ES_tradnl" w:eastAsia="es-ES_tradnl"/>
        </w:rPr>
        <w:t>for</w:t>
      </w:r>
      <w:proofErr w:type="spellEnd"/>
      <w:r w:rsidRPr="00B6657E">
        <w:rPr>
          <w:lang w:val="es-ES_tradnl" w:eastAsia="es-ES_tradnl"/>
        </w:rPr>
        <w:t xml:space="preserve"> </w:t>
      </w:r>
      <w:proofErr w:type="spellStart"/>
      <w:r w:rsidRPr="00B6657E">
        <w:rPr>
          <w:lang w:val="es-ES_tradnl" w:eastAsia="es-ES_tradnl"/>
        </w:rPr>
        <w:t>the</w:t>
      </w:r>
      <w:proofErr w:type="spellEnd"/>
      <w:r w:rsidRPr="00B6657E">
        <w:rPr>
          <w:lang w:val="es-ES_tradnl" w:eastAsia="es-ES_tradnl"/>
        </w:rPr>
        <w:t xml:space="preserve"> 21st </w:t>
      </w:r>
      <w:proofErr w:type="spellStart"/>
      <w:r w:rsidRPr="00B6657E">
        <w:rPr>
          <w:lang w:val="es-ES_tradnl" w:eastAsia="es-ES_tradnl"/>
        </w:rPr>
        <w:t>century</w:t>
      </w:r>
      <w:proofErr w:type="spellEnd"/>
      <w:r w:rsidRPr="00B6657E">
        <w:rPr>
          <w:lang w:val="es-ES_tradnl" w:eastAsia="es-ES_tradnl"/>
        </w:rPr>
        <w:t xml:space="preserve">. </w:t>
      </w:r>
      <w:proofErr w:type="spellStart"/>
      <w:r w:rsidRPr="00B6657E">
        <w:rPr>
          <w:lang w:val="es-ES_tradnl" w:eastAsia="es-ES_tradnl"/>
        </w:rPr>
        <w:t>Retrieved</w:t>
      </w:r>
      <w:proofErr w:type="spellEnd"/>
      <w:r w:rsidRPr="00B6657E">
        <w:rPr>
          <w:lang w:val="es-ES_tradnl" w:eastAsia="es-ES_tradnl"/>
        </w:rPr>
        <w:t xml:space="preserve"> </w:t>
      </w:r>
      <w:proofErr w:type="spellStart"/>
      <w:r w:rsidRPr="00B6657E">
        <w:rPr>
          <w:lang w:val="es-ES_tradnl" w:eastAsia="es-ES_tradnl"/>
        </w:rPr>
        <w:t>from</w:t>
      </w:r>
      <w:proofErr w:type="spellEnd"/>
      <w:r w:rsidRPr="00B6657E">
        <w:rPr>
          <w:lang w:val="es-ES_tradnl" w:eastAsia="es-ES_tradnl"/>
        </w:rPr>
        <w:t xml:space="preserve"> </w:t>
      </w:r>
      <w:hyperlink r:id="rId55" w:history="1">
        <w:r w:rsidRPr="00B6657E">
          <w:rPr>
            <w:rStyle w:val="Hyperlink"/>
            <w:lang w:val="es-ES_tradnl" w:eastAsia="es-ES_tradnl"/>
          </w:rPr>
          <w:t>https://comment.ipsp.org/chapter/chapter-14-inequality-challenge-democracy</w:t>
        </w:r>
      </w:hyperlink>
      <w:r w:rsidRPr="00B6657E">
        <w:rPr>
          <w:lang w:val="es-ES_tradnl" w:eastAsia="es-ES_tradnl"/>
        </w:rPr>
        <w:t>,</w:t>
      </w:r>
    </w:p>
    <w:p w14:paraId="2AA826D4" w14:textId="77777777" w:rsidR="0054431B" w:rsidRDefault="0054431B" w:rsidP="0054431B">
      <w:pPr>
        <w:shd w:val="clear" w:color="auto" w:fill="FFFFFF" w:themeFill="background1"/>
        <w:rPr>
          <w:color w:val="000000" w:themeColor="text1"/>
          <w:highlight w:val="yellow"/>
        </w:rPr>
      </w:pPr>
    </w:p>
    <w:p w14:paraId="4760DC95" w14:textId="77777777" w:rsidR="0054431B" w:rsidRPr="00FE4E8A" w:rsidRDefault="0054431B" w:rsidP="0054431B">
      <w:pPr>
        <w:rPr>
          <w:lang w:val="es-ES_tradnl" w:eastAsia="es-ES_tradnl"/>
        </w:rPr>
      </w:pPr>
      <w:proofErr w:type="spellStart"/>
      <w:r w:rsidRPr="00FE4E8A">
        <w:rPr>
          <w:rFonts w:eastAsia="Open Sans"/>
          <w:lang w:val="es-ES_tradnl" w:eastAsia="es-ES_tradnl"/>
        </w:rPr>
        <w:t>Gaweda</w:t>
      </w:r>
      <w:proofErr w:type="spellEnd"/>
      <w:r w:rsidRPr="00FE4E8A">
        <w:rPr>
          <w:rFonts w:eastAsia="Open Sans"/>
          <w:lang w:val="es-ES_tradnl" w:eastAsia="es-ES_tradnl"/>
        </w:rPr>
        <w:t>, Barbara (2022). ‘</w:t>
      </w:r>
      <w:proofErr w:type="spellStart"/>
      <w:r w:rsidRPr="00FE4E8A">
        <w:rPr>
          <w:rFonts w:eastAsia="Open Sans"/>
          <w:lang w:val="es-ES_tradnl" w:eastAsia="es-ES_tradnl"/>
        </w:rPr>
        <w:t>Reinventing</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Resistance</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An</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Intersectional</w:t>
      </w:r>
      <w:proofErr w:type="spellEnd"/>
      <w:r w:rsidRPr="00FE4E8A">
        <w:rPr>
          <w:rFonts w:eastAsia="Open Sans"/>
          <w:lang w:val="es-ES_tradnl" w:eastAsia="es-ES_tradnl"/>
        </w:rPr>
        <w:t xml:space="preserve"> </w:t>
      </w:r>
      <w:proofErr w:type="gramStart"/>
      <w:r w:rsidRPr="00FE4E8A">
        <w:rPr>
          <w:rFonts w:eastAsia="Open Sans"/>
          <w:lang w:val="es-ES_tradnl" w:eastAsia="es-ES_tradnl"/>
        </w:rPr>
        <w:t>Look</w:t>
      </w:r>
      <w:proofErr w:type="gramEnd"/>
      <w:r w:rsidRPr="00FE4E8A">
        <w:rPr>
          <w:rFonts w:eastAsia="Open Sans"/>
          <w:lang w:val="es-ES_tradnl" w:eastAsia="es-ES_tradnl"/>
        </w:rPr>
        <w:t xml:space="preserve"> at </w:t>
      </w:r>
      <w:proofErr w:type="spellStart"/>
      <w:r w:rsidRPr="00FE4E8A">
        <w:rPr>
          <w:rFonts w:eastAsia="Open Sans"/>
          <w:lang w:val="es-ES_tradnl" w:eastAsia="es-ES_tradnl"/>
        </w:rPr>
        <w:t>the</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Feminist</w:t>
      </w:r>
      <w:proofErr w:type="spellEnd"/>
      <w:r w:rsidRPr="00FE4E8A">
        <w:rPr>
          <w:rFonts w:eastAsia="Open Sans"/>
          <w:lang w:val="es-ES_tradnl" w:eastAsia="es-ES_tradnl"/>
        </w:rPr>
        <w:t xml:space="preserve"> Responses </w:t>
      </w:r>
      <w:proofErr w:type="spellStart"/>
      <w:r w:rsidRPr="00FE4E8A">
        <w:rPr>
          <w:rFonts w:eastAsia="Open Sans"/>
          <w:lang w:val="es-ES_tradnl" w:eastAsia="es-ES_tradnl"/>
        </w:rPr>
        <w:t>to</w:t>
      </w:r>
      <w:proofErr w:type="spellEnd"/>
      <w:r w:rsidRPr="00FE4E8A">
        <w:rPr>
          <w:rFonts w:eastAsia="Open Sans"/>
          <w:lang w:val="es-ES_tradnl" w:eastAsia="es-ES_tradnl"/>
        </w:rPr>
        <w:t xml:space="preserve"> Anti-</w:t>
      </w:r>
      <w:proofErr w:type="spellStart"/>
      <w:r w:rsidRPr="00FE4E8A">
        <w:rPr>
          <w:rFonts w:eastAsia="Open Sans"/>
          <w:lang w:val="es-ES_tradnl" w:eastAsia="es-ES_tradnl"/>
        </w:rPr>
        <w:t>Gender</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Equality</w:t>
      </w:r>
      <w:proofErr w:type="spellEnd"/>
      <w:r w:rsidRPr="00FE4E8A">
        <w:rPr>
          <w:rFonts w:eastAsia="Open Sans"/>
          <w:lang w:val="es-ES_tradnl" w:eastAsia="es-ES_tradnl"/>
        </w:rPr>
        <w:t xml:space="preserve"> in </w:t>
      </w:r>
      <w:proofErr w:type="spellStart"/>
      <w:r w:rsidRPr="00FE4E8A">
        <w:rPr>
          <w:rFonts w:eastAsia="Open Sans"/>
          <w:lang w:val="es-ES_tradnl" w:eastAsia="es-ES_tradnl"/>
        </w:rPr>
        <w:t>Poland</w:t>
      </w:r>
      <w:proofErr w:type="spellEnd"/>
      <w:r w:rsidRPr="00FE4E8A">
        <w:rPr>
          <w:rFonts w:eastAsia="Open Sans"/>
          <w:lang w:val="es-ES_tradnl" w:eastAsia="es-ES_tradnl"/>
        </w:rPr>
        <w:t xml:space="preserve">’ in Bianka Vida (ed.) </w:t>
      </w:r>
      <w:proofErr w:type="spellStart"/>
      <w:r w:rsidRPr="00FE4E8A">
        <w:rPr>
          <w:rFonts w:eastAsia="Open Sans"/>
          <w:lang w:val="es-ES_tradnl" w:eastAsia="es-ES_tradnl"/>
        </w:rPr>
        <w:t>The</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Gendered</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Politics</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of</w:t>
      </w:r>
      <w:proofErr w:type="spellEnd"/>
      <w:r w:rsidRPr="00FE4E8A">
        <w:rPr>
          <w:rFonts w:eastAsia="Open Sans"/>
          <w:lang w:val="es-ES_tradnl" w:eastAsia="es-ES_tradnl"/>
        </w:rPr>
        <w:t xml:space="preserve"> Crises and De-</w:t>
      </w:r>
      <w:proofErr w:type="spellStart"/>
      <w:r w:rsidRPr="00FE4E8A">
        <w:rPr>
          <w:rFonts w:eastAsia="Open Sans"/>
          <w:lang w:val="es-ES_tradnl" w:eastAsia="es-ES_tradnl"/>
        </w:rPr>
        <w:t>Democratization</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Opposition</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to</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Gender</w:t>
      </w:r>
      <w:proofErr w:type="spellEnd"/>
      <w:r w:rsidRPr="00FE4E8A">
        <w:rPr>
          <w:rFonts w:eastAsia="Open Sans"/>
          <w:lang w:val="es-ES_tradnl" w:eastAsia="es-ES_tradnl"/>
        </w:rPr>
        <w:t xml:space="preserve"> </w:t>
      </w:r>
      <w:proofErr w:type="spellStart"/>
      <w:r w:rsidRPr="00FE4E8A">
        <w:rPr>
          <w:rFonts w:eastAsia="Open Sans"/>
          <w:lang w:val="es-ES_tradnl" w:eastAsia="es-ES_tradnl"/>
        </w:rPr>
        <w:t>Equality</w:t>
      </w:r>
      <w:proofErr w:type="spellEnd"/>
      <w:r w:rsidRPr="00FE4E8A">
        <w:rPr>
          <w:rFonts w:eastAsia="Open Sans"/>
          <w:lang w:val="es-ES_tradnl" w:eastAsia="es-ES_tradnl"/>
        </w:rPr>
        <w:t xml:space="preserve">. ECPR </w:t>
      </w:r>
      <w:proofErr w:type="spellStart"/>
      <w:r w:rsidRPr="00FE4E8A">
        <w:rPr>
          <w:rFonts w:eastAsia="Open Sans"/>
          <w:lang w:val="es-ES_tradnl" w:eastAsia="es-ES_tradnl"/>
        </w:rPr>
        <w:t>Press</w:t>
      </w:r>
      <w:proofErr w:type="spellEnd"/>
      <w:r w:rsidRPr="00FE4E8A">
        <w:rPr>
          <w:rFonts w:eastAsia="Open Sans"/>
          <w:lang w:val="es-ES_tradnl" w:eastAsia="es-ES_tradnl"/>
        </w:rPr>
        <w:t>.</w:t>
      </w:r>
    </w:p>
    <w:p w14:paraId="1E6DE1D6" w14:textId="25551EAC" w:rsidR="0054431B" w:rsidRPr="000D0B18" w:rsidRDefault="0054431B" w:rsidP="53E9718E">
      <w:pPr>
        <w:rPr>
          <w:lang w:val="es-ES" w:eastAsia="es-ES"/>
        </w:rPr>
      </w:pPr>
    </w:p>
    <w:p w14:paraId="772FA390" w14:textId="77777777" w:rsidR="00BF2701" w:rsidRDefault="0054431B" w:rsidP="0054431B">
      <w:pPr>
        <w:rPr>
          <w:color w:val="000000" w:themeColor="text1"/>
          <w:shd w:val="clear" w:color="auto" w:fill="FFFFFF"/>
        </w:rPr>
      </w:pPr>
      <w:r w:rsidRPr="00F52AB3">
        <w:rPr>
          <w:color w:val="000000" w:themeColor="text1"/>
          <w:shd w:val="clear" w:color="auto" w:fill="FFFFFF"/>
        </w:rPr>
        <w:t>Howlett, M. and Leong, C. (2022), The “Inherent Vices” of Policy Design: Uncertainty, Maliciousness, and Noncompliance. Risk Analysis, 42: 920-930. </w:t>
      </w:r>
    </w:p>
    <w:p w14:paraId="787D7E52" w14:textId="7DB63DB0" w:rsidR="0054431B" w:rsidRDefault="00F20ACA" w:rsidP="0054431B">
      <w:pPr>
        <w:rPr>
          <w:color w:val="000000" w:themeColor="text1"/>
        </w:rPr>
      </w:pPr>
      <w:hyperlink r:id="rId56" w:history="1">
        <w:r w:rsidR="00BF2701" w:rsidRPr="001F0231">
          <w:rPr>
            <w:rStyle w:val="Hyperlink"/>
            <w:shd w:val="clear" w:color="auto" w:fill="FFFFFF"/>
          </w:rPr>
          <w:t>https://doi.org/10.1111/risa.13834</w:t>
        </w:r>
      </w:hyperlink>
    </w:p>
    <w:p w14:paraId="0163F6BF" w14:textId="77777777" w:rsidR="0054431B" w:rsidRDefault="0054431B" w:rsidP="0054431B">
      <w:pPr>
        <w:rPr>
          <w:color w:val="000000" w:themeColor="text1"/>
        </w:rPr>
      </w:pPr>
    </w:p>
    <w:p w14:paraId="44B4AF3D" w14:textId="0B28ED63" w:rsidR="00A01E6C" w:rsidRDefault="00A01E6C">
      <w:pPr>
        <w:rPr>
          <w:color w:val="000000" w:themeColor="text1"/>
          <w:highlight w:val="green"/>
        </w:rPr>
      </w:pPr>
    </w:p>
    <w:p w14:paraId="4F721AEF" w14:textId="129277D5" w:rsidR="006B14C5" w:rsidRDefault="006B14C5" w:rsidP="003F28AF">
      <w:pPr>
        <w:rPr>
          <w:b/>
          <w:bCs/>
          <w:color w:val="000000" w:themeColor="text1"/>
          <w:highlight w:val="green"/>
        </w:rPr>
      </w:pPr>
    </w:p>
    <w:sectPr w:rsidR="006B14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CD9A" w14:textId="77777777" w:rsidR="00A55C99" w:rsidRDefault="00A55C99" w:rsidP="003D6F96">
      <w:r>
        <w:separator/>
      </w:r>
    </w:p>
  </w:endnote>
  <w:endnote w:type="continuationSeparator" w:id="0">
    <w:p w14:paraId="68DDBE51" w14:textId="77777777" w:rsidR="00A55C99" w:rsidRDefault="00A55C99" w:rsidP="003D6F96">
      <w:r>
        <w:continuationSeparator/>
      </w:r>
    </w:p>
  </w:endnote>
  <w:endnote w:type="continuationNotice" w:id="1">
    <w:p w14:paraId="7AED21C3" w14:textId="77777777" w:rsidR="00D920F7" w:rsidRDefault="00D92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800D" w14:textId="77777777" w:rsidR="00A55C99" w:rsidRDefault="00A55C99" w:rsidP="003D6F96">
      <w:r>
        <w:separator/>
      </w:r>
    </w:p>
  </w:footnote>
  <w:footnote w:type="continuationSeparator" w:id="0">
    <w:p w14:paraId="1CE86260" w14:textId="77777777" w:rsidR="00A55C99" w:rsidRDefault="00A55C99" w:rsidP="003D6F96">
      <w:r>
        <w:continuationSeparator/>
      </w:r>
    </w:p>
  </w:footnote>
  <w:footnote w:type="continuationNotice" w:id="1">
    <w:p w14:paraId="5BCD49CE" w14:textId="77777777" w:rsidR="00D920F7" w:rsidRDefault="00D920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3725"/>
    <w:multiLevelType w:val="multilevel"/>
    <w:tmpl w:val="68CA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43777"/>
    <w:multiLevelType w:val="hybridMultilevel"/>
    <w:tmpl w:val="8C02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4CE49"/>
    <w:multiLevelType w:val="hybridMultilevel"/>
    <w:tmpl w:val="8AE63DC0"/>
    <w:lvl w:ilvl="0" w:tplc="5734FC32">
      <w:start w:val="1"/>
      <w:numFmt w:val="bullet"/>
      <w:lvlText w:val="-"/>
      <w:lvlJc w:val="left"/>
      <w:pPr>
        <w:ind w:left="720" w:hanging="360"/>
      </w:pPr>
      <w:rPr>
        <w:rFonts w:ascii="Calibri" w:hAnsi="Calibri" w:hint="default"/>
      </w:rPr>
    </w:lvl>
    <w:lvl w:ilvl="1" w:tplc="B5EE0606">
      <w:start w:val="1"/>
      <w:numFmt w:val="bullet"/>
      <w:lvlText w:val="o"/>
      <w:lvlJc w:val="left"/>
      <w:pPr>
        <w:ind w:left="1440" w:hanging="360"/>
      </w:pPr>
      <w:rPr>
        <w:rFonts w:ascii="Courier New" w:hAnsi="Courier New" w:hint="default"/>
      </w:rPr>
    </w:lvl>
    <w:lvl w:ilvl="2" w:tplc="97F2B820">
      <w:start w:val="1"/>
      <w:numFmt w:val="bullet"/>
      <w:lvlText w:val=""/>
      <w:lvlJc w:val="left"/>
      <w:pPr>
        <w:ind w:left="2160" w:hanging="360"/>
      </w:pPr>
      <w:rPr>
        <w:rFonts w:ascii="Wingdings" w:hAnsi="Wingdings" w:hint="default"/>
      </w:rPr>
    </w:lvl>
    <w:lvl w:ilvl="3" w:tplc="1DEA1864">
      <w:start w:val="1"/>
      <w:numFmt w:val="bullet"/>
      <w:lvlText w:val=""/>
      <w:lvlJc w:val="left"/>
      <w:pPr>
        <w:ind w:left="2880" w:hanging="360"/>
      </w:pPr>
      <w:rPr>
        <w:rFonts w:ascii="Symbol" w:hAnsi="Symbol" w:hint="default"/>
      </w:rPr>
    </w:lvl>
    <w:lvl w:ilvl="4" w:tplc="10C4891C">
      <w:start w:val="1"/>
      <w:numFmt w:val="bullet"/>
      <w:lvlText w:val="o"/>
      <w:lvlJc w:val="left"/>
      <w:pPr>
        <w:ind w:left="3600" w:hanging="360"/>
      </w:pPr>
      <w:rPr>
        <w:rFonts w:ascii="Courier New" w:hAnsi="Courier New" w:hint="default"/>
      </w:rPr>
    </w:lvl>
    <w:lvl w:ilvl="5" w:tplc="8188B62A">
      <w:start w:val="1"/>
      <w:numFmt w:val="bullet"/>
      <w:lvlText w:val=""/>
      <w:lvlJc w:val="left"/>
      <w:pPr>
        <w:ind w:left="4320" w:hanging="360"/>
      </w:pPr>
      <w:rPr>
        <w:rFonts w:ascii="Wingdings" w:hAnsi="Wingdings" w:hint="default"/>
      </w:rPr>
    </w:lvl>
    <w:lvl w:ilvl="6" w:tplc="DAEAD00E">
      <w:start w:val="1"/>
      <w:numFmt w:val="bullet"/>
      <w:lvlText w:val=""/>
      <w:lvlJc w:val="left"/>
      <w:pPr>
        <w:ind w:left="5040" w:hanging="360"/>
      </w:pPr>
      <w:rPr>
        <w:rFonts w:ascii="Symbol" w:hAnsi="Symbol" w:hint="default"/>
      </w:rPr>
    </w:lvl>
    <w:lvl w:ilvl="7" w:tplc="5D5ACC2C">
      <w:start w:val="1"/>
      <w:numFmt w:val="bullet"/>
      <w:lvlText w:val="o"/>
      <w:lvlJc w:val="left"/>
      <w:pPr>
        <w:ind w:left="5760" w:hanging="360"/>
      </w:pPr>
      <w:rPr>
        <w:rFonts w:ascii="Courier New" w:hAnsi="Courier New" w:hint="default"/>
      </w:rPr>
    </w:lvl>
    <w:lvl w:ilvl="8" w:tplc="6CFC95CC">
      <w:start w:val="1"/>
      <w:numFmt w:val="bullet"/>
      <w:lvlText w:val=""/>
      <w:lvlJc w:val="left"/>
      <w:pPr>
        <w:ind w:left="6480" w:hanging="360"/>
      </w:pPr>
      <w:rPr>
        <w:rFonts w:ascii="Wingdings" w:hAnsi="Wingdings" w:hint="default"/>
      </w:rPr>
    </w:lvl>
  </w:abstractNum>
  <w:abstractNum w:abstractNumId="3" w15:restartNumberingAfterBreak="0">
    <w:nsid w:val="79FC7FCC"/>
    <w:multiLevelType w:val="multilevel"/>
    <w:tmpl w:val="2438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2955730">
    <w:abstractNumId w:val="2"/>
  </w:num>
  <w:num w:numId="2" w16cid:durableId="839545928">
    <w:abstractNumId w:val="1"/>
  </w:num>
  <w:num w:numId="3" w16cid:durableId="1074934933">
    <w:abstractNumId w:val="3"/>
  </w:num>
  <w:num w:numId="4" w16cid:durableId="172020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FD"/>
    <w:rsid w:val="00022304"/>
    <w:rsid w:val="00025392"/>
    <w:rsid w:val="00026434"/>
    <w:rsid w:val="00034BA4"/>
    <w:rsid w:val="00036B0D"/>
    <w:rsid w:val="0004389A"/>
    <w:rsid w:val="000448FA"/>
    <w:rsid w:val="00055625"/>
    <w:rsid w:val="00063432"/>
    <w:rsid w:val="00064DB4"/>
    <w:rsid w:val="00076795"/>
    <w:rsid w:val="00077132"/>
    <w:rsid w:val="0008409B"/>
    <w:rsid w:val="00086ACD"/>
    <w:rsid w:val="00090A23"/>
    <w:rsid w:val="000928BD"/>
    <w:rsid w:val="000A32C4"/>
    <w:rsid w:val="000B335E"/>
    <w:rsid w:val="000B35BB"/>
    <w:rsid w:val="000B6D08"/>
    <w:rsid w:val="000C052E"/>
    <w:rsid w:val="000C74FC"/>
    <w:rsid w:val="000D0B18"/>
    <w:rsid w:val="000D0C2B"/>
    <w:rsid w:val="000D3FD4"/>
    <w:rsid w:val="000D582B"/>
    <w:rsid w:val="000E32A7"/>
    <w:rsid w:val="000E7824"/>
    <w:rsid w:val="000F086A"/>
    <w:rsid w:val="000F572C"/>
    <w:rsid w:val="00100492"/>
    <w:rsid w:val="001028AB"/>
    <w:rsid w:val="0011086D"/>
    <w:rsid w:val="00114267"/>
    <w:rsid w:val="00114D02"/>
    <w:rsid w:val="00116A01"/>
    <w:rsid w:val="00116D18"/>
    <w:rsid w:val="00120E33"/>
    <w:rsid w:val="00123013"/>
    <w:rsid w:val="0012571A"/>
    <w:rsid w:val="00127252"/>
    <w:rsid w:val="001406A0"/>
    <w:rsid w:val="00141385"/>
    <w:rsid w:val="00152EB3"/>
    <w:rsid w:val="00153E3C"/>
    <w:rsid w:val="00156F8D"/>
    <w:rsid w:val="001573FE"/>
    <w:rsid w:val="001634B6"/>
    <w:rsid w:val="00163A8A"/>
    <w:rsid w:val="00163ECC"/>
    <w:rsid w:val="00164BFD"/>
    <w:rsid w:val="00166561"/>
    <w:rsid w:val="00170016"/>
    <w:rsid w:val="00184167"/>
    <w:rsid w:val="00184F34"/>
    <w:rsid w:val="001857B1"/>
    <w:rsid w:val="001A0B67"/>
    <w:rsid w:val="001A4927"/>
    <w:rsid w:val="001A65A6"/>
    <w:rsid w:val="001B1454"/>
    <w:rsid w:val="001B7CBA"/>
    <w:rsid w:val="001C1D3A"/>
    <w:rsid w:val="001C4E5F"/>
    <w:rsid w:val="001D1316"/>
    <w:rsid w:val="001D2862"/>
    <w:rsid w:val="001D3A55"/>
    <w:rsid w:val="001E385A"/>
    <w:rsid w:val="001E3A06"/>
    <w:rsid w:val="001F2FE2"/>
    <w:rsid w:val="001F4160"/>
    <w:rsid w:val="002035A6"/>
    <w:rsid w:val="0020541E"/>
    <w:rsid w:val="00213A77"/>
    <w:rsid w:val="0021701D"/>
    <w:rsid w:val="00220EE9"/>
    <w:rsid w:val="0022192F"/>
    <w:rsid w:val="002222D1"/>
    <w:rsid w:val="00223C88"/>
    <w:rsid w:val="00226C7C"/>
    <w:rsid w:val="00231D6F"/>
    <w:rsid w:val="00234510"/>
    <w:rsid w:val="00234719"/>
    <w:rsid w:val="002367F8"/>
    <w:rsid w:val="0023684E"/>
    <w:rsid w:val="00240C5E"/>
    <w:rsid w:val="00242EF3"/>
    <w:rsid w:val="002532DD"/>
    <w:rsid w:val="00255D0C"/>
    <w:rsid w:val="002560BF"/>
    <w:rsid w:val="002634FE"/>
    <w:rsid w:val="00264B6F"/>
    <w:rsid w:val="0026780C"/>
    <w:rsid w:val="002706E3"/>
    <w:rsid w:val="00271FCB"/>
    <w:rsid w:val="002736EA"/>
    <w:rsid w:val="00273D30"/>
    <w:rsid w:val="0027466C"/>
    <w:rsid w:val="00275736"/>
    <w:rsid w:val="0028052D"/>
    <w:rsid w:val="00283302"/>
    <w:rsid w:val="002A00D8"/>
    <w:rsid w:val="002A2373"/>
    <w:rsid w:val="002A60EF"/>
    <w:rsid w:val="002A7571"/>
    <w:rsid w:val="002B1555"/>
    <w:rsid w:val="002C112F"/>
    <w:rsid w:val="002C1325"/>
    <w:rsid w:val="002CC482"/>
    <w:rsid w:val="002D0DB8"/>
    <w:rsid w:val="002D5C37"/>
    <w:rsid w:val="002E28B2"/>
    <w:rsid w:val="002F5AFC"/>
    <w:rsid w:val="002F67CD"/>
    <w:rsid w:val="002F7051"/>
    <w:rsid w:val="00300200"/>
    <w:rsid w:val="00311AE6"/>
    <w:rsid w:val="00312775"/>
    <w:rsid w:val="00322776"/>
    <w:rsid w:val="00322856"/>
    <w:rsid w:val="00330296"/>
    <w:rsid w:val="003433AB"/>
    <w:rsid w:val="0035234C"/>
    <w:rsid w:val="00355B70"/>
    <w:rsid w:val="00356C8D"/>
    <w:rsid w:val="0038742B"/>
    <w:rsid w:val="003A23D9"/>
    <w:rsid w:val="003B5DC3"/>
    <w:rsid w:val="003C3FE2"/>
    <w:rsid w:val="003C5B8D"/>
    <w:rsid w:val="003C778B"/>
    <w:rsid w:val="003C797D"/>
    <w:rsid w:val="003D16D1"/>
    <w:rsid w:val="003D27FF"/>
    <w:rsid w:val="003D3029"/>
    <w:rsid w:val="003D3619"/>
    <w:rsid w:val="003D5B02"/>
    <w:rsid w:val="003D6F96"/>
    <w:rsid w:val="003E2191"/>
    <w:rsid w:val="003E544D"/>
    <w:rsid w:val="003E73EA"/>
    <w:rsid w:val="003F23FB"/>
    <w:rsid w:val="003F28AF"/>
    <w:rsid w:val="003F3853"/>
    <w:rsid w:val="003F5E02"/>
    <w:rsid w:val="0040678D"/>
    <w:rsid w:val="00407143"/>
    <w:rsid w:val="00410967"/>
    <w:rsid w:val="004120A6"/>
    <w:rsid w:val="00417736"/>
    <w:rsid w:val="0042229F"/>
    <w:rsid w:val="00424357"/>
    <w:rsid w:val="004254B6"/>
    <w:rsid w:val="00444D8D"/>
    <w:rsid w:val="00445B9F"/>
    <w:rsid w:val="00447F7A"/>
    <w:rsid w:val="00453161"/>
    <w:rsid w:val="00460535"/>
    <w:rsid w:val="00460E36"/>
    <w:rsid w:val="00461FD3"/>
    <w:rsid w:val="004630B2"/>
    <w:rsid w:val="00465306"/>
    <w:rsid w:val="00465B0E"/>
    <w:rsid w:val="00473626"/>
    <w:rsid w:val="00481CC0"/>
    <w:rsid w:val="004839FB"/>
    <w:rsid w:val="004913FB"/>
    <w:rsid w:val="004956D3"/>
    <w:rsid w:val="004971EF"/>
    <w:rsid w:val="004A11BF"/>
    <w:rsid w:val="004A34AA"/>
    <w:rsid w:val="004A3C59"/>
    <w:rsid w:val="004B1FF6"/>
    <w:rsid w:val="004B5602"/>
    <w:rsid w:val="004B58E0"/>
    <w:rsid w:val="004D4485"/>
    <w:rsid w:val="004D6515"/>
    <w:rsid w:val="004F1E27"/>
    <w:rsid w:val="00501AF0"/>
    <w:rsid w:val="00502D81"/>
    <w:rsid w:val="0050313F"/>
    <w:rsid w:val="0050562E"/>
    <w:rsid w:val="005075C2"/>
    <w:rsid w:val="005104F2"/>
    <w:rsid w:val="00510946"/>
    <w:rsid w:val="005241B0"/>
    <w:rsid w:val="00531342"/>
    <w:rsid w:val="00536EA4"/>
    <w:rsid w:val="00540BF9"/>
    <w:rsid w:val="0054421E"/>
    <w:rsid w:val="0054431B"/>
    <w:rsid w:val="00544AD4"/>
    <w:rsid w:val="00544C45"/>
    <w:rsid w:val="0054793D"/>
    <w:rsid w:val="00551783"/>
    <w:rsid w:val="0055304F"/>
    <w:rsid w:val="00564C1D"/>
    <w:rsid w:val="00565537"/>
    <w:rsid w:val="0056643B"/>
    <w:rsid w:val="00572A25"/>
    <w:rsid w:val="00577E44"/>
    <w:rsid w:val="00591B39"/>
    <w:rsid w:val="005A18A3"/>
    <w:rsid w:val="005C1392"/>
    <w:rsid w:val="005C259A"/>
    <w:rsid w:val="005C26E8"/>
    <w:rsid w:val="005C54E2"/>
    <w:rsid w:val="005C5869"/>
    <w:rsid w:val="005C5EEC"/>
    <w:rsid w:val="005D6292"/>
    <w:rsid w:val="006002F7"/>
    <w:rsid w:val="0060151C"/>
    <w:rsid w:val="00602069"/>
    <w:rsid w:val="00602D00"/>
    <w:rsid w:val="00604C1F"/>
    <w:rsid w:val="00604E8A"/>
    <w:rsid w:val="00604F5A"/>
    <w:rsid w:val="00605F29"/>
    <w:rsid w:val="00607504"/>
    <w:rsid w:val="006140D6"/>
    <w:rsid w:val="006229F5"/>
    <w:rsid w:val="00625D4A"/>
    <w:rsid w:val="0064646D"/>
    <w:rsid w:val="006509CF"/>
    <w:rsid w:val="00651572"/>
    <w:rsid w:val="0066042E"/>
    <w:rsid w:val="00670F7F"/>
    <w:rsid w:val="00675750"/>
    <w:rsid w:val="00681CBE"/>
    <w:rsid w:val="00687D32"/>
    <w:rsid w:val="006B14C5"/>
    <w:rsid w:val="006B4A00"/>
    <w:rsid w:val="006C0009"/>
    <w:rsid w:val="006C4016"/>
    <w:rsid w:val="006D2A96"/>
    <w:rsid w:val="006D7716"/>
    <w:rsid w:val="007074C8"/>
    <w:rsid w:val="00716431"/>
    <w:rsid w:val="0072308C"/>
    <w:rsid w:val="00725623"/>
    <w:rsid w:val="00725F79"/>
    <w:rsid w:val="0073355E"/>
    <w:rsid w:val="0073562D"/>
    <w:rsid w:val="00737DFB"/>
    <w:rsid w:val="00754344"/>
    <w:rsid w:val="00754526"/>
    <w:rsid w:val="007606E9"/>
    <w:rsid w:val="00761DC7"/>
    <w:rsid w:val="007641D5"/>
    <w:rsid w:val="00775710"/>
    <w:rsid w:val="0077596F"/>
    <w:rsid w:val="00776171"/>
    <w:rsid w:val="00776E33"/>
    <w:rsid w:val="00783CF7"/>
    <w:rsid w:val="0078497F"/>
    <w:rsid w:val="007863FF"/>
    <w:rsid w:val="00790300"/>
    <w:rsid w:val="00790429"/>
    <w:rsid w:val="007954DB"/>
    <w:rsid w:val="00796C4D"/>
    <w:rsid w:val="00797650"/>
    <w:rsid w:val="00797861"/>
    <w:rsid w:val="007C0B5B"/>
    <w:rsid w:val="007C0CC9"/>
    <w:rsid w:val="007D1BFE"/>
    <w:rsid w:val="007D2CCE"/>
    <w:rsid w:val="007D7A93"/>
    <w:rsid w:val="007E35B9"/>
    <w:rsid w:val="007F6219"/>
    <w:rsid w:val="007F6F28"/>
    <w:rsid w:val="008008B4"/>
    <w:rsid w:val="00802451"/>
    <w:rsid w:val="00807764"/>
    <w:rsid w:val="00810408"/>
    <w:rsid w:val="00815B91"/>
    <w:rsid w:val="00816701"/>
    <w:rsid w:val="0082021E"/>
    <w:rsid w:val="0082629B"/>
    <w:rsid w:val="008279BB"/>
    <w:rsid w:val="008306DF"/>
    <w:rsid w:val="00833A7D"/>
    <w:rsid w:val="008374F3"/>
    <w:rsid w:val="0084021C"/>
    <w:rsid w:val="008414F6"/>
    <w:rsid w:val="00843248"/>
    <w:rsid w:val="00843DDC"/>
    <w:rsid w:val="00847535"/>
    <w:rsid w:val="0085438D"/>
    <w:rsid w:val="008635EE"/>
    <w:rsid w:val="00867C29"/>
    <w:rsid w:val="00875415"/>
    <w:rsid w:val="00875A6F"/>
    <w:rsid w:val="00891333"/>
    <w:rsid w:val="00892283"/>
    <w:rsid w:val="00892E10"/>
    <w:rsid w:val="00897F70"/>
    <w:rsid w:val="008A3C27"/>
    <w:rsid w:val="008A6E8D"/>
    <w:rsid w:val="008B5552"/>
    <w:rsid w:val="008B789C"/>
    <w:rsid w:val="008D0C58"/>
    <w:rsid w:val="008E06AA"/>
    <w:rsid w:val="008F3799"/>
    <w:rsid w:val="00901F53"/>
    <w:rsid w:val="009024F9"/>
    <w:rsid w:val="00904113"/>
    <w:rsid w:val="009077A5"/>
    <w:rsid w:val="00924784"/>
    <w:rsid w:val="00931832"/>
    <w:rsid w:val="009372A6"/>
    <w:rsid w:val="00940641"/>
    <w:rsid w:val="009450B3"/>
    <w:rsid w:val="00951E04"/>
    <w:rsid w:val="00957AA2"/>
    <w:rsid w:val="009600CC"/>
    <w:rsid w:val="0097264B"/>
    <w:rsid w:val="00976ED5"/>
    <w:rsid w:val="00982B60"/>
    <w:rsid w:val="00984E5D"/>
    <w:rsid w:val="00996405"/>
    <w:rsid w:val="009A152F"/>
    <w:rsid w:val="009B264D"/>
    <w:rsid w:val="009B3906"/>
    <w:rsid w:val="009D3552"/>
    <w:rsid w:val="009D6395"/>
    <w:rsid w:val="009E16DB"/>
    <w:rsid w:val="009E1D0F"/>
    <w:rsid w:val="009E2764"/>
    <w:rsid w:val="009E4F25"/>
    <w:rsid w:val="009E58F3"/>
    <w:rsid w:val="009F40AD"/>
    <w:rsid w:val="00A014A3"/>
    <w:rsid w:val="00A01E6C"/>
    <w:rsid w:val="00A0208C"/>
    <w:rsid w:val="00A10900"/>
    <w:rsid w:val="00A16FEE"/>
    <w:rsid w:val="00A2247C"/>
    <w:rsid w:val="00A23EEA"/>
    <w:rsid w:val="00A31741"/>
    <w:rsid w:val="00A349D5"/>
    <w:rsid w:val="00A352FE"/>
    <w:rsid w:val="00A44353"/>
    <w:rsid w:val="00A52A2C"/>
    <w:rsid w:val="00A52CBC"/>
    <w:rsid w:val="00A55C99"/>
    <w:rsid w:val="00A5647C"/>
    <w:rsid w:val="00A616CC"/>
    <w:rsid w:val="00A627FE"/>
    <w:rsid w:val="00A6461E"/>
    <w:rsid w:val="00A962FA"/>
    <w:rsid w:val="00AB1D1A"/>
    <w:rsid w:val="00AB3739"/>
    <w:rsid w:val="00AB6D4C"/>
    <w:rsid w:val="00AC2829"/>
    <w:rsid w:val="00AC333F"/>
    <w:rsid w:val="00AD1695"/>
    <w:rsid w:val="00AD1F24"/>
    <w:rsid w:val="00AD2845"/>
    <w:rsid w:val="00AD7314"/>
    <w:rsid w:val="00AE2AF9"/>
    <w:rsid w:val="00AF461C"/>
    <w:rsid w:val="00B02EE5"/>
    <w:rsid w:val="00B04879"/>
    <w:rsid w:val="00B143C1"/>
    <w:rsid w:val="00B34004"/>
    <w:rsid w:val="00B4217F"/>
    <w:rsid w:val="00B449C1"/>
    <w:rsid w:val="00B578CD"/>
    <w:rsid w:val="00B60732"/>
    <w:rsid w:val="00B60B7F"/>
    <w:rsid w:val="00B70C8B"/>
    <w:rsid w:val="00B757D1"/>
    <w:rsid w:val="00B760D1"/>
    <w:rsid w:val="00B81867"/>
    <w:rsid w:val="00B81ADA"/>
    <w:rsid w:val="00B84BE7"/>
    <w:rsid w:val="00B85AD3"/>
    <w:rsid w:val="00B87FB3"/>
    <w:rsid w:val="00B92B02"/>
    <w:rsid w:val="00B952E4"/>
    <w:rsid w:val="00BA288E"/>
    <w:rsid w:val="00BA5729"/>
    <w:rsid w:val="00BA75D1"/>
    <w:rsid w:val="00BB1433"/>
    <w:rsid w:val="00BC4A92"/>
    <w:rsid w:val="00BC5385"/>
    <w:rsid w:val="00BD109C"/>
    <w:rsid w:val="00BD1677"/>
    <w:rsid w:val="00BD3296"/>
    <w:rsid w:val="00BD5EAD"/>
    <w:rsid w:val="00BD62AF"/>
    <w:rsid w:val="00BD756B"/>
    <w:rsid w:val="00BF2701"/>
    <w:rsid w:val="00C00304"/>
    <w:rsid w:val="00C01788"/>
    <w:rsid w:val="00C07D25"/>
    <w:rsid w:val="00C164FB"/>
    <w:rsid w:val="00C21424"/>
    <w:rsid w:val="00C266F9"/>
    <w:rsid w:val="00C26C26"/>
    <w:rsid w:val="00C325BB"/>
    <w:rsid w:val="00C41EEB"/>
    <w:rsid w:val="00C43939"/>
    <w:rsid w:val="00C44930"/>
    <w:rsid w:val="00C47E4E"/>
    <w:rsid w:val="00C5272A"/>
    <w:rsid w:val="00C55B5A"/>
    <w:rsid w:val="00C62442"/>
    <w:rsid w:val="00C63644"/>
    <w:rsid w:val="00C63D1B"/>
    <w:rsid w:val="00C76E08"/>
    <w:rsid w:val="00C77605"/>
    <w:rsid w:val="00C817E2"/>
    <w:rsid w:val="00C87D17"/>
    <w:rsid w:val="00C90D05"/>
    <w:rsid w:val="00C9586D"/>
    <w:rsid w:val="00C96180"/>
    <w:rsid w:val="00C96D77"/>
    <w:rsid w:val="00CA1BBB"/>
    <w:rsid w:val="00CA2E4D"/>
    <w:rsid w:val="00CB1D13"/>
    <w:rsid w:val="00CC0ABC"/>
    <w:rsid w:val="00CD150B"/>
    <w:rsid w:val="00CD3338"/>
    <w:rsid w:val="00CD4F7D"/>
    <w:rsid w:val="00CE12FA"/>
    <w:rsid w:val="00CE3151"/>
    <w:rsid w:val="00CF2AA1"/>
    <w:rsid w:val="00CF52CD"/>
    <w:rsid w:val="00CF78EE"/>
    <w:rsid w:val="00D00089"/>
    <w:rsid w:val="00D03DB0"/>
    <w:rsid w:val="00D045D6"/>
    <w:rsid w:val="00D10045"/>
    <w:rsid w:val="00D253FE"/>
    <w:rsid w:val="00D26C87"/>
    <w:rsid w:val="00D30682"/>
    <w:rsid w:val="00D53852"/>
    <w:rsid w:val="00D54344"/>
    <w:rsid w:val="00D5496E"/>
    <w:rsid w:val="00D574A0"/>
    <w:rsid w:val="00D62973"/>
    <w:rsid w:val="00D647DF"/>
    <w:rsid w:val="00D71FEC"/>
    <w:rsid w:val="00D74294"/>
    <w:rsid w:val="00D920F7"/>
    <w:rsid w:val="00D937B3"/>
    <w:rsid w:val="00DA5078"/>
    <w:rsid w:val="00DB11E3"/>
    <w:rsid w:val="00DB1FA2"/>
    <w:rsid w:val="00DB36C3"/>
    <w:rsid w:val="00DD00A7"/>
    <w:rsid w:val="00DD0A7F"/>
    <w:rsid w:val="00DD308E"/>
    <w:rsid w:val="00DD4878"/>
    <w:rsid w:val="00DD702B"/>
    <w:rsid w:val="00DD7F22"/>
    <w:rsid w:val="00DE6533"/>
    <w:rsid w:val="00DE7B10"/>
    <w:rsid w:val="00DF3041"/>
    <w:rsid w:val="00DF67AE"/>
    <w:rsid w:val="00DF6E43"/>
    <w:rsid w:val="00DF7259"/>
    <w:rsid w:val="00E01F99"/>
    <w:rsid w:val="00E0364E"/>
    <w:rsid w:val="00E04DC5"/>
    <w:rsid w:val="00E06059"/>
    <w:rsid w:val="00E078FF"/>
    <w:rsid w:val="00E111A0"/>
    <w:rsid w:val="00E22EEC"/>
    <w:rsid w:val="00E276DE"/>
    <w:rsid w:val="00E3439E"/>
    <w:rsid w:val="00E45941"/>
    <w:rsid w:val="00E52460"/>
    <w:rsid w:val="00E52B25"/>
    <w:rsid w:val="00E56370"/>
    <w:rsid w:val="00E62DE8"/>
    <w:rsid w:val="00E63F60"/>
    <w:rsid w:val="00E762E2"/>
    <w:rsid w:val="00E76AFD"/>
    <w:rsid w:val="00E76C01"/>
    <w:rsid w:val="00E80FE7"/>
    <w:rsid w:val="00E845D3"/>
    <w:rsid w:val="00E847AD"/>
    <w:rsid w:val="00E8A6EE"/>
    <w:rsid w:val="00E90673"/>
    <w:rsid w:val="00EA5102"/>
    <w:rsid w:val="00EA7915"/>
    <w:rsid w:val="00EB45C6"/>
    <w:rsid w:val="00EB4BCC"/>
    <w:rsid w:val="00EB630F"/>
    <w:rsid w:val="00EC090C"/>
    <w:rsid w:val="00EC6173"/>
    <w:rsid w:val="00EC7208"/>
    <w:rsid w:val="00EE0DFD"/>
    <w:rsid w:val="00EE679A"/>
    <w:rsid w:val="00EE71FC"/>
    <w:rsid w:val="00EF4547"/>
    <w:rsid w:val="00EF6C3E"/>
    <w:rsid w:val="00F020B8"/>
    <w:rsid w:val="00F02C80"/>
    <w:rsid w:val="00F046C1"/>
    <w:rsid w:val="00F04D6F"/>
    <w:rsid w:val="00F078BB"/>
    <w:rsid w:val="00F10CFC"/>
    <w:rsid w:val="00F15A8C"/>
    <w:rsid w:val="00F20ACA"/>
    <w:rsid w:val="00F21C5E"/>
    <w:rsid w:val="00F30F0D"/>
    <w:rsid w:val="00F33526"/>
    <w:rsid w:val="00F40094"/>
    <w:rsid w:val="00F41E11"/>
    <w:rsid w:val="00F43092"/>
    <w:rsid w:val="00F44E25"/>
    <w:rsid w:val="00F50A7F"/>
    <w:rsid w:val="00F52AB3"/>
    <w:rsid w:val="00F55BF1"/>
    <w:rsid w:val="00F55EE8"/>
    <w:rsid w:val="00F5635C"/>
    <w:rsid w:val="00F60309"/>
    <w:rsid w:val="00F60C60"/>
    <w:rsid w:val="00F60E7F"/>
    <w:rsid w:val="00F61147"/>
    <w:rsid w:val="00F6165D"/>
    <w:rsid w:val="00F65AC1"/>
    <w:rsid w:val="00F7483B"/>
    <w:rsid w:val="00F767FD"/>
    <w:rsid w:val="00F76DC6"/>
    <w:rsid w:val="00F92701"/>
    <w:rsid w:val="00FA4C47"/>
    <w:rsid w:val="00FA5451"/>
    <w:rsid w:val="00FB2218"/>
    <w:rsid w:val="00FC1FF1"/>
    <w:rsid w:val="00FD0DC9"/>
    <w:rsid w:val="00FD45BC"/>
    <w:rsid w:val="00FE24F1"/>
    <w:rsid w:val="00FE3AFF"/>
    <w:rsid w:val="00FE4E8A"/>
    <w:rsid w:val="00FE6554"/>
    <w:rsid w:val="00FE6A08"/>
    <w:rsid w:val="00FF54EA"/>
    <w:rsid w:val="00FF7528"/>
    <w:rsid w:val="0179EA15"/>
    <w:rsid w:val="01D620FE"/>
    <w:rsid w:val="01E1451C"/>
    <w:rsid w:val="01EEF1B9"/>
    <w:rsid w:val="02391DEF"/>
    <w:rsid w:val="0245488E"/>
    <w:rsid w:val="026A002C"/>
    <w:rsid w:val="02AF0389"/>
    <w:rsid w:val="02D6BD1E"/>
    <w:rsid w:val="02E52F2D"/>
    <w:rsid w:val="02F2A714"/>
    <w:rsid w:val="031325A9"/>
    <w:rsid w:val="0327F6A8"/>
    <w:rsid w:val="0381FA44"/>
    <w:rsid w:val="039C0D42"/>
    <w:rsid w:val="03C7F092"/>
    <w:rsid w:val="043F4181"/>
    <w:rsid w:val="0491A99A"/>
    <w:rsid w:val="049D6FC4"/>
    <w:rsid w:val="04C55A7B"/>
    <w:rsid w:val="04F0E83D"/>
    <w:rsid w:val="05548119"/>
    <w:rsid w:val="0555A1EC"/>
    <w:rsid w:val="05A3DA95"/>
    <w:rsid w:val="05AF3AEC"/>
    <w:rsid w:val="0629A880"/>
    <w:rsid w:val="0635A567"/>
    <w:rsid w:val="0643F877"/>
    <w:rsid w:val="06B10352"/>
    <w:rsid w:val="06CA2BAF"/>
    <w:rsid w:val="07975304"/>
    <w:rsid w:val="07A0EBBF"/>
    <w:rsid w:val="08860973"/>
    <w:rsid w:val="08B3FE31"/>
    <w:rsid w:val="09043F09"/>
    <w:rsid w:val="090CFE55"/>
    <w:rsid w:val="090E8CE9"/>
    <w:rsid w:val="093CBC20"/>
    <w:rsid w:val="094B5CA9"/>
    <w:rsid w:val="094D62A9"/>
    <w:rsid w:val="0990D130"/>
    <w:rsid w:val="09DB1DD4"/>
    <w:rsid w:val="0A1B31D8"/>
    <w:rsid w:val="0A1E2436"/>
    <w:rsid w:val="0A21A5C3"/>
    <w:rsid w:val="0A3F7AE9"/>
    <w:rsid w:val="0A495624"/>
    <w:rsid w:val="0A59BEF1"/>
    <w:rsid w:val="0AE38C9F"/>
    <w:rsid w:val="0AE3F146"/>
    <w:rsid w:val="0BB94B3D"/>
    <w:rsid w:val="0BC395F8"/>
    <w:rsid w:val="0BCDC617"/>
    <w:rsid w:val="0C2C0295"/>
    <w:rsid w:val="0C8F69CD"/>
    <w:rsid w:val="0CDD72A8"/>
    <w:rsid w:val="0D282DCA"/>
    <w:rsid w:val="0DE9AE74"/>
    <w:rsid w:val="0E1B9208"/>
    <w:rsid w:val="0E2DB656"/>
    <w:rsid w:val="0E6F80DA"/>
    <w:rsid w:val="100F1BAB"/>
    <w:rsid w:val="102EC2B3"/>
    <w:rsid w:val="1030902C"/>
    <w:rsid w:val="10A5DFED"/>
    <w:rsid w:val="10F8C332"/>
    <w:rsid w:val="11F05ADB"/>
    <w:rsid w:val="11FDBD46"/>
    <w:rsid w:val="123B90F8"/>
    <w:rsid w:val="12425851"/>
    <w:rsid w:val="124AB088"/>
    <w:rsid w:val="12970412"/>
    <w:rsid w:val="12A8EC3C"/>
    <w:rsid w:val="1337DE3F"/>
    <w:rsid w:val="13B6AA2C"/>
    <w:rsid w:val="13B7CC20"/>
    <w:rsid w:val="13DE28B2"/>
    <w:rsid w:val="13E601E2"/>
    <w:rsid w:val="14373444"/>
    <w:rsid w:val="146D9054"/>
    <w:rsid w:val="148784B3"/>
    <w:rsid w:val="14946868"/>
    <w:rsid w:val="14E7DFAD"/>
    <w:rsid w:val="14E9175C"/>
    <w:rsid w:val="1510C725"/>
    <w:rsid w:val="152B56BB"/>
    <w:rsid w:val="15784FF9"/>
    <w:rsid w:val="1579F913"/>
    <w:rsid w:val="1581D243"/>
    <w:rsid w:val="15A1BF71"/>
    <w:rsid w:val="160CE7B8"/>
    <w:rsid w:val="16B0A8A7"/>
    <w:rsid w:val="16EBE05F"/>
    <w:rsid w:val="176F3FBE"/>
    <w:rsid w:val="179F3258"/>
    <w:rsid w:val="17A43DB4"/>
    <w:rsid w:val="17BD85E8"/>
    <w:rsid w:val="17D6948D"/>
    <w:rsid w:val="18402243"/>
    <w:rsid w:val="19385796"/>
    <w:rsid w:val="1980CB44"/>
    <w:rsid w:val="19CA0010"/>
    <w:rsid w:val="19FEC7DE"/>
    <w:rsid w:val="1A06806C"/>
    <w:rsid w:val="1C480EDB"/>
    <w:rsid w:val="1CB5A1D0"/>
    <w:rsid w:val="1CD65E97"/>
    <w:rsid w:val="1D11C7E3"/>
    <w:rsid w:val="1D1C65A5"/>
    <w:rsid w:val="1D3E5626"/>
    <w:rsid w:val="1D477B5C"/>
    <w:rsid w:val="1D810626"/>
    <w:rsid w:val="1D89A864"/>
    <w:rsid w:val="1D993CFC"/>
    <w:rsid w:val="1EC4AD39"/>
    <w:rsid w:val="1F123409"/>
    <w:rsid w:val="1FA48C4C"/>
    <w:rsid w:val="1FF851BF"/>
    <w:rsid w:val="200518AD"/>
    <w:rsid w:val="2016DBD9"/>
    <w:rsid w:val="20B50EE5"/>
    <w:rsid w:val="20C484EA"/>
    <w:rsid w:val="20CF6EB8"/>
    <w:rsid w:val="212DFBDE"/>
    <w:rsid w:val="214AE2BC"/>
    <w:rsid w:val="21611C27"/>
    <w:rsid w:val="21737FCD"/>
    <w:rsid w:val="217E241A"/>
    <w:rsid w:val="21A22F4F"/>
    <w:rsid w:val="21AC1DBB"/>
    <w:rsid w:val="21F18742"/>
    <w:rsid w:val="2211C749"/>
    <w:rsid w:val="225D1987"/>
    <w:rsid w:val="22A64C1C"/>
    <w:rsid w:val="22C89F99"/>
    <w:rsid w:val="23490280"/>
    <w:rsid w:val="23FD30D8"/>
    <w:rsid w:val="24192D3D"/>
    <w:rsid w:val="241BFFA7"/>
    <w:rsid w:val="2428581F"/>
    <w:rsid w:val="248044BA"/>
    <w:rsid w:val="24C569DC"/>
    <w:rsid w:val="24DA5F4F"/>
    <w:rsid w:val="24DED8BC"/>
    <w:rsid w:val="25415FFE"/>
    <w:rsid w:val="25B36584"/>
    <w:rsid w:val="25BC8E24"/>
    <w:rsid w:val="25C67001"/>
    <w:rsid w:val="25D57D72"/>
    <w:rsid w:val="2613ECA3"/>
    <w:rsid w:val="26353D78"/>
    <w:rsid w:val="26435BB9"/>
    <w:rsid w:val="269B8ADA"/>
    <w:rsid w:val="26A59536"/>
    <w:rsid w:val="26B3A3E9"/>
    <w:rsid w:val="26B87854"/>
    <w:rsid w:val="26D9974D"/>
    <w:rsid w:val="2745EB7C"/>
    <w:rsid w:val="283EC96E"/>
    <w:rsid w:val="284FB5F3"/>
    <w:rsid w:val="2872158C"/>
    <w:rsid w:val="287C96CF"/>
    <w:rsid w:val="289C83FF"/>
    <w:rsid w:val="2A271A1E"/>
    <w:rsid w:val="2A89EB67"/>
    <w:rsid w:val="2A9799A3"/>
    <w:rsid w:val="2A97DE23"/>
    <w:rsid w:val="2ADF74F1"/>
    <w:rsid w:val="2AEFB34D"/>
    <w:rsid w:val="2AF45052"/>
    <w:rsid w:val="2B0335E6"/>
    <w:rsid w:val="2B08AE9B"/>
    <w:rsid w:val="2C133114"/>
    <w:rsid w:val="2C8B569F"/>
    <w:rsid w:val="2C99C95D"/>
    <w:rsid w:val="2CA92974"/>
    <w:rsid w:val="2CD3319E"/>
    <w:rsid w:val="2CE364F8"/>
    <w:rsid w:val="2D4916C0"/>
    <w:rsid w:val="2D686D37"/>
    <w:rsid w:val="2DF4828E"/>
    <w:rsid w:val="2E01E67D"/>
    <w:rsid w:val="2E0F4175"/>
    <w:rsid w:val="2E3E8C31"/>
    <w:rsid w:val="2E46335D"/>
    <w:rsid w:val="2E6F3C24"/>
    <w:rsid w:val="2F043D98"/>
    <w:rsid w:val="2F887B12"/>
    <w:rsid w:val="2FE26AA0"/>
    <w:rsid w:val="301685BD"/>
    <w:rsid w:val="3070E8CF"/>
    <w:rsid w:val="3073F196"/>
    <w:rsid w:val="30CF6459"/>
    <w:rsid w:val="316A169F"/>
    <w:rsid w:val="318063D5"/>
    <w:rsid w:val="31A6A2C1"/>
    <w:rsid w:val="32493CE6"/>
    <w:rsid w:val="325DB7C0"/>
    <w:rsid w:val="32653E3E"/>
    <w:rsid w:val="329369B5"/>
    <w:rsid w:val="32947BFF"/>
    <w:rsid w:val="33354459"/>
    <w:rsid w:val="339107E3"/>
    <w:rsid w:val="34304C60"/>
    <w:rsid w:val="345AC4B0"/>
    <w:rsid w:val="345F0607"/>
    <w:rsid w:val="3471C7C7"/>
    <w:rsid w:val="34C6FE34"/>
    <w:rsid w:val="34EF4314"/>
    <w:rsid w:val="3549EF7D"/>
    <w:rsid w:val="355544A0"/>
    <w:rsid w:val="356E6248"/>
    <w:rsid w:val="359F4418"/>
    <w:rsid w:val="35AA8F38"/>
    <w:rsid w:val="35DB0B5C"/>
    <w:rsid w:val="35E27B2F"/>
    <w:rsid w:val="35E2EA8B"/>
    <w:rsid w:val="35F12F6D"/>
    <w:rsid w:val="35FD7117"/>
    <w:rsid w:val="3670C01E"/>
    <w:rsid w:val="368273D3"/>
    <w:rsid w:val="369A805C"/>
    <w:rsid w:val="36B0FBA3"/>
    <w:rsid w:val="36F3EA48"/>
    <w:rsid w:val="36F4F240"/>
    <w:rsid w:val="375E360E"/>
    <w:rsid w:val="37952C6F"/>
    <w:rsid w:val="37B89C2D"/>
    <w:rsid w:val="37C89091"/>
    <w:rsid w:val="380E750D"/>
    <w:rsid w:val="382484CE"/>
    <w:rsid w:val="38D19296"/>
    <w:rsid w:val="39085416"/>
    <w:rsid w:val="39101FD9"/>
    <w:rsid w:val="3926FEF1"/>
    <w:rsid w:val="3A41FD29"/>
    <w:rsid w:val="3A5D621A"/>
    <w:rsid w:val="3A79F4BA"/>
    <w:rsid w:val="3B685CD8"/>
    <w:rsid w:val="3B7A2152"/>
    <w:rsid w:val="3BC65576"/>
    <w:rsid w:val="3BDB4CCC"/>
    <w:rsid w:val="3C1C1E17"/>
    <w:rsid w:val="3C2C158D"/>
    <w:rsid w:val="3C951E9C"/>
    <w:rsid w:val="3CA967EF"/>
    <w:rsid w:val="3CAC2C64"/>
    <w:rsid w:val="3D770FC8"/>
    <w:rsid w:val="3DC5D30C"/>
    <w:rsid w:val="3DCFF518"/>
    <w:rsid w:val="3E908A8E"/>
    <w:rsid w:val="3EB630BF"/>
    <w:rsid w:val="3F4D6582"/>
    <w:rsid w:val="3F61A36D"/>
    <w:rsid w:val="3FCE1B59"/>
    <w:rsid w:val="40038527"/>
    <w:rsid w:val="40166E56"/>
    <w:rsid w:val="403CA97C"/>
    <w:rsid w:val="404F3E28"/>
    <w:rsid w:val="406D1E18"/>
    <w:rsid w:val="4119F0CB"/>
    <w:rsid w:val="417AA376"/>
    <w:rsid w:val="4186E05F"/>
    <w:rsid w:val="419DFCB3"/>
    <w:rsid w:val="419E0B66"/>
    <w:rsid w:val="41A9D672"/>
    <w:rsid w:val="41C12741"/>
    <w:rsid w:val="41FDCC15"/>
    <w:rsid w:val="42018011"/>
    <w:rsid w:val="422C20AE"/>
    <w:rsid w:val="4234EA8D"/>
    <w:rsid w:val="42A601AA"/>
    <w:rsid w:val="4368DBB1"/>
    <w:rsid w:val="43A14F34"/>
    <w:rsid w:val="43B7B191"/>
    <w:rsid w:val="4418F7D6"/>
    <w:rsid w:val="442A26B0"/>
    <w:rsid w:val="44DA10FB"/>
    <w:rsid w:val="44F1CCFF"/>
    <w:rsid w:val="4509EF69"/>
    <w:rsid w:val="454921B8"/>
    <w:rsid w:val="4559E8D4"/>
    <w:rsid w:val="45A4D24B"/>
    <w:rsid w:val="4634A800"/>
    <w:rsid w:val="465AFB35"/>
    <w:rsid w:val="46CA927A"/>
    <w:rsid w:val="470A55BA"/>
    <w:rsid w:val="4722BCC5"/>
    <w:rsid w:val="47305EE2"/>
    <w:rsid w:val="47546EAB"/>
    <w:rsid w:val="47A20997"/>
    <w:rsid w:val="47ACD539"/>
    <w:rsid w:val="484B0B6A"/>
    <w:rsid w:val="48B894C8"/>
    <w:rsid w:val="4940E3E8"/>
    <w:rsid w:val="494308AA"/>
    <w:rsid w:val="49B52A03"/>
    <w:rsid w:val="4A1C92DB"/>
    <w:rsid w:val="4A353219"/>
    <w:rsid w:val="4A36845F"/>
    <w:rsid w:val="4AAF562A"/>
    <w:rsid w:val="4AECA211"/>
    <w:rsid w:val="4C058489"/>
    <w:rsid w:val="4C5E786C"/>
    <w:rsid w:val="4CAA91D6"/>
    <w:rsid w:val="4CB5C39B"/>
    <w:rsid w:val="4CD77818"/>
    <w:rsid w:val="4CEEAD78"/>
    <w:rsid w:val="4D3C0689"/>
    <w:rsid w:val="4D7FD2DC"/>
    <w:rsid w:val="4DA7A2AA"/>
    <w:rsid w:val="4DDB5EF4"/>
    <w:rsid w:val="4E45E394"/>
    <w:rsid w:val="4EA80443"/>
    <w:rsid w:val="4EAE3D41"/>
    <w:rsid w:val="4EAF73E4"/>
    <w:rsid w:val="4F32B3A2"/>
    <w:rsid w:val="4F441AFC"/>
    <w:rsid w:val="4F786881"/>
    <w:rsid w:val="4F9BC4BF"/>
    <w:rsid w:val="5046BC74"/>
    <w:rsid w:val="50646EBA"/>
    <w:rsid w:val="50871666"/>
    <w:rsid w:val="508B162E"/>
    <w:rsid w:val="50B436C2"/>
    <w:rsid w:val="50D1C711"/>
    <w:rsid w:val="51112D5E"/>
    <w:rsid w:val="5224B748"/>
    <w:rsid w:val="5241C878"/>
    <w:rsid w:val="52656EFA"/>
    <w:rsid w:val="526CE41A"/>
    <w:rsid w:val="529170CF"/>
    <w:rsid w:val="534BAD05"/>
    <w:rsid w:val="53E9718E"/>
    <w:rsid w:val="53EFEC4E"/>
    <w:rsid w:val="5454C89D"/>
    <w:rsid w:val="545FE35B"/>
    <w:rsid w:val="54698A51"/>
    <w:rsid w:val="54F62BE7"/>
    <w:rsid w:val="550D6D60"/>
    <w:rsid w:val="55FBB3BC"/>
    <w:rsid w:val="56541130"/>
    <w:rsid w:val="56697AA8"/>
    <w:rsid w:val="5686BD16"/>
    <w:rsid w:val="56E50774"/>
    <w:rsid w:val="56E91BFA"/>
    <w:rsid w:val="57274111"/>
    <w:rsid w:val="5728BC8F"/>
    <w:rsid w:val="5732854E"/>
    <w:rsid w:val="57408360"/>
    <w:rsid w:val="57410895"/>
    <w:rsid w:val="574C8734"/>
    <w:rsid w:val="5788E394"/>
    <w:rsid w:val="57B921C6"/>
    <w:rsid w:val="57C6C1DE"/>
    <w:rsid w:val="57CCEB95"/>
    <w:rsid w:val="57EBAC2A"/>
    <w:rsid w:val="583BB43F"/>
    <w:rsid w:val="58AD5287"/>
    <w:rsid w:val="58FE0B4A"/>
    <w:rsid w:val="590A9209"/>
    <w:rsid w:val="59449B60"/>
    <w:rsid w:val="596BEC43"/>
    <w:rsid w:val="59F94413"/>
    <w:rsid w:val="5A1C9A35"/>
    <w:rsid w:val="5A6E7AC4"/>
    <w:rsid w:val="5A72D9C2"/>
    <w:rsid w:val="5AA14F76"/>
    <w:rsid w:val="5AC626E6"/>
    <w:rsid w:val="5B152780"/>
    <w:rsid w:val="5B2B68C0"/>
    <w:rsid w:val="5B97423D"/>
    <w:rsid w:val="5BA50A32"/>
    <w:rsid w:val="5BC03863"/>
    <w:rsid w:val="5C1E8105"/>
    <w:rsid w:val="5C1EEF6A"/>
    <w:rsid w:val="5C9A3301"/>
    <w:rsid w:val="5CCEA218"/>
    <w:rsid w:val="5CDB150C"/>
    <w:rsid w:val="5D0EEAE1"/>
    <w:rsid w:val="5D165BB2"/>
    <w:rsid w:val="5D1D2789"/>
    <w:rsid w:val="5D29C965"/>
    <w:rsid w:val="5DB04A19"/>
    <w:rsid w:val="5DFADCF1"/>
    <w:rsid w:val="5E214E19"/>
    <w:rsid w:val="5E630982"/>
    <w:rsid w:val="5E7CCBA7"/>
    <w:rsid w:val="5EA5B74E"/>
    <w:rsid w:val="5EB0987C"/>
    <w:rsid w:val="5EFEFDCB"/>
    <w:rsid w:val="5F1EEDCD"/>
    <w:rsid w:val="5F978F90"/>
    <w:rsid w:val="5FBD4895"/>
    <w:rsid w:val="5FE135C8"/>
    <w:rsid w:val="5FF4331C"/>
    <w:rsid w:val="5FFED9E3"/>
    <w:rsid w:val="603943D0"/>
    <w:rsid w:val="606E83AB"/>
    <w:rsid w:val="60A87F29"/>
    <w:rsid w:val="60C34A1E"/>
    <w:rsid w:val="6187036A"/>
    <w:rsid w:val="61AFBE44"/>
    <w:rsid w:val="61E744F4"/>
    <w:rsid w:val="6347E36D"/>
    <w:rsid w:val="63AA541E"/>
    <w:rsid w:val="64FA404E"/>
    <w:rsid w:val="6554287A"/>
    <w:rsid w:val="657ADF49"/>
    <w:rsid w:val="65911981"/>
    <w:rsid w:val="65A99F7E"/>
    <w:rsid w:val="6606A7E6"/>
    <w:rsid w:val="66248D17"/>
    <w:rsid w:val="66B80544"/>
    <w:rsid w:val="66D86865"/>
    <w:rsid w:val="67C277F8"/>
    <w:rsid w:val="6806615D"/>
    <w:rsid w:val="6830B4EC"/>
    <w:rsid w:val="684F0252"/>
    <w:rsid w:val="68C4456A"/>
    <w:rsid w:val="69ACC877"/>
    <w:rsid w:val="6A3628D4"/>
    <w:rsid w:val="6A524677"/>
    <w:rsid w:val="6B00F7D7"/>
    <w:rsid w:val="6B032AD0"/>
    <w:rsid w:val="6C64B4E9"/>
    <w:rsid w:val="6C76D937"/>
    <w:rsid w:val="6C7AC804"/>
    <w:rsid w:val="6C9424E1"/>
    <w:rsid w:val="6C9C6911"/>
    <w:rsid w:val="6CA0F305"/>
    <w:rsid w:val="6CAFE3EF"/>
    <w:rsid w:val="6CC4D72D"/>
    <w:rsid w:val="6D063A6C"/>
    <w:rsid w:val="6DACD1B2"/>
    <w:rsid w:val="6DFA4DD0"/>
    <w:rsid w:val="6E491BDE"/>
    <w:rsid w:val="6E4C54D2"/>
    <w:rsid w:val="6E811234"/>
    <w:rsid w:val="6F4ED8BA"/>
    <w:rsid w:val="6F55166D"/>
    <w:rsid w:val="6FAD2563"/>
    <w:rsid w:val="701EB8AB"/>
    <w:rsid w:val="706A7A2D"/>
    <w:rsid w:val="70891555"/>
    <w:rsid w:val="70B290EA"/>
    <w:rsid w:val="70E395E0"/>
    <w:rsid w:val="70F449DB"/>
    <w:rsid w:val="712D9618"/>
    <w:rsid w:val="713FA7CD"/>
    <w:rsid w:val="7148DEF4"/>
    <w:rsid w:val="7164D54B"/>
    <w:rsid w:val="71AE14CD"/>
    <w:rsid w:val="71BA890C"/>
    <w:rsid w:val="71D86EBB"/>
    <w:rsid w:val="71FFEFD9"/>
    <w:rsid w:val="721FA35C"/>
    <w:rsid w:val="7274A6A2"/>
    <w:rsid w:val="72D3F66D"/>
    <w:rsid w:val="72E15E68"/>
    <w:rsid w:val="72ED83B1"/>
    <w:rsid w:val="73199C94"/>
    <w:rsid w:val="7324AD23"/>
    <w:rsid w:val="7356596D"/>
    <w:rsid w:val="739BC03A"/>
    <w:rsid w:val="73BB73BD"/>
    <w:rsid w:val="7454DFD4"/>
    <w:rsid w:val="7467D7B8"/>
    <w:rsid w:val="74982472"/>
    <w:rsid w:val="74EAE96A"/>
    <w:rsid w:val="75057056"/>
    <w:rsid w:val="753BCE26"/>
    <w:rsid w:val="754D5FCA"/>
    <w:rsid w:val="7557441E"/>
    <w:rsid w:val="75BE3B6B"/>
    <w:rsid w:val="760B972F"/>
    <w:rsid w:val="7620ECAD"/>
    <w:rsid w:val="767BAD5C"/>
    <w:rsid w:val="76BECDE7"/>
    <w:rsid w:val="76C87223"/>
    <w:rsid w:val="76EFA7DD"/>
    <w:rsid w:val="76F67A7B"/>
    <w:rsid w:val="774B227C"/>
    <w:rsid w:val="7793EB22"/>
    <w:rsid w:val="77AAB7AA"/>
    <w:rsid w:val="77DF8203"/>
    <w:rsid w:val="7829CA90"/>
    <w:rsid w:val="783D1118"/>
    <w:rsid w:val="785A3401"/>
    <w:rsid w:val="78CDF358"/>
    <w:rsid w:val="78E6F2DD"/>
    <w:rsid w:val="78F0473D"/>
    <w:rsid w:val="78F52A32"/>
    <w:rsid w:val="790FE1F6"/>
    <w:rsid w:val="7973F876"/>
    <w:rsid w:val="798DDB79"/>
    <w:rsid w:val="7A2AB541"/>
    <w:rsid w:val="7A3A36A8"/>
    <w:rsid w:val="7ACD4DAC"/>
    <w:rsid w:val="7AD26CD6"/>
    <w:rsid w:val="7B163D97"/>
    <w:rsid w:val="7B6B4FA3"/>
    <w:rsid w:val="7B79879D"/>
    <w:rsid w:val="7B7F8B81"/>
    <w:rsid w:val="7B8435F9"/>
    <w:rsid w:val="7C413CE4"/>
    <w:rsid w:val="7C9903B8"/>
    <w:rsid w:val="7C9F33E9"/>
    <w:rsid w:val="7CB42D74"/>
    <w:rsid w:val="7CD83E65"/>
    <w:rsid w:val="7CDC97A4"/>
    <w:rsid w:val="7D4AF6F0"/>
    <w:rsid w:val="7DDF2FCA"/>
    <w:rsid w:val="7E19F92E"/>
    <w:rsid w:val="7ED9786E"/>
    <w:rsid w:val="7F2182E9"/>
    <w:rsid w:val="7F48A487"/>
    <w:rsid w:val="7FAEF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27D3"/>
  <w15:chartTrackingRefBased/>
  <w15:docId w15:val="{25598173-B62A-AE47-A8CF-3CBF4949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E7"/>
    <w:rPr>
      <w:rFonts w:ascii="Times New Roman" w:eastAsia="Times New Roman" w:hAnsi="Times New Roman" w:cs="Times New Roman"/>
      <w:lang w:eastAsia="en-GB"/>
    </w:rPr>
  </w:style>
  <w:style w:type="paragraph" w:styleId="Heading1">
    <w:name w:val="heading 1"/>
    <w:basedOn w:val="Normal"/>
    <w:link w:val="Heading1Char"/>
    <w:uiPriority w:val="9"/>
    <w:qFormat/>
    <w:rsid w:val="0071643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5530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BFD"/>
    <w:rPr>
      <w:color w:val="0563C1"/>
      <w:u w:val="single"/>
    </w:rPr>
  </w:style>
  <w:style w:type="paragraph" w:styleId="NormalWeb">
    <w:name w:val="Normal (Web)"/>
    <w:basedOn w:val="Normal"/>
    <w:uiPriority w:val="99"/>
    <w:semiHidden/>
    <w:unhideWhenUsed/>
    <w:rsid w:val="00164BFD"/>
    <w:pPr>
      <w:spacing w:before="100" w:beforeAutospacing="1" w:after="100" w:afterAutospacing="1"/>
    </w:pPr>
    <w:rPr>
      <w:rFonts w:ascii="Calibri" w:eastAsiaTheme="minorHAnsi" w:hAnsi="Calibri" w:cs="Calibri"/>
      <w:sz w:val="22"/>
      <w:szCs w:val="22"/>
    </w:rPr>
  </w:style>
  <w:style w:type="paragraph" w:customStyle="1" w:styleId="contributors">
    <w:name w:val="contributors"/>
    <w:basedOn w:val="Normal"/>
    <w:rsid w:val="00300200"/>
    <w:pPr>
      <w:spacing w:before="100" w:beforeAutospacing="1" w:after="100" w:afterAutospacing="1"/>
    </w:pPr>
  </w:style>
  <w:style w:type="paragraph" w:customStyle="1" w:styleId="maintitle">
    <w:name w:val="maintitle"/>
    <w:basedOn w:val="Normal"/>
    <w:rsid w:val="00300200"/>
    <w:pPr>
      <w:spacing w:before="100" w:beforeAutospacing="1" w:after="100" w:afterAutospacing="1"/>
    </w:pPr>
  </w:style>
  <w:style w:type="paragraph" w:customStyle="1" w:styleId="editors">
    <w:name w:val="editors"/>
    <w:basedOn w:val="Normal"/>
    <w:rsid w:val="00300200"/>
    <w:pPr>
      <w:spacing w:before="100" w:beforeAutospacing="1" w:after="100" w:afterAutospacing="1"/>
    </w:pPr>
  </w:style>
  <w:style w:type="character" w:customStyle="1" w:styleId="inner">
    <w:name w:val="inner"/>
    <w:basedOn w:val="DefaultParagraphFont"/>
    <w:rsid w:val="00300200"/>
  </w:style>
  <w:style w:type="paragraph" w:customStyle="1" w:styleId="publisher-location">
    <w:name w:val="publisher-location"/>
    <w:basedOn w:val="Normal"/>
    <w:rsid w:val="00300200"/>
    <w:pPr>
      <w:spacing w:before="100" w:beforeAutospacing="1" w:after="100" w:afterAutospacing="1"/>
    </w:pPr>
  </w:style>
  <w:style w:type="paragraph" w:customStyle="1" w:styleId="print-publication-date">
    <w:name w:val="print-publication-date"/>
    <w:basedOn w:val="Normal"/>
    <w:rsid w:val="00300200"/>
    <w:pPr>
      <w:spacing w:before="100" w:beforeAutospacing="1" w:after="100" w:afterAutospacing="1"/>
    </w:pPr>
  </w:style>
  <w:style w:type="paragraph" w:customStyle="1" w:styleId="online-edition">
    <w:name w:val="online-edition"/>
    <w:basedOn w:val="Normal"/>
    <w:rsid w:val="00300200"/>
    <w:pPr>
      <w:spacing w:before="100" w:beforeAutospacing="1" w:after="100" w:afterAutospacing="1"/>
    </w:pPr>
  </w:style>
  <w:style w:type="paragraph" w:customStyle="1" w:styleId="containing-site">
    <w:name w:val="containing-site"/>
    <w:basedOn w:val="Normal"/>
    <w:rsid w:val="00300200"/>
    <w:pPr>
      <w:spacing w:before="100" w:beforeAutospacing="1" w:after="100" w:afterAutospacing="1"/>
    </w:pPr>
  </w:style>
  <w:style w:type="paragraph" w:customStyle="1" w:styleId="online-publication-date">
    <w:name w:val="online-publication-date"/>
    <w:basedOn w:val="Normal"/>
    <w:rsid w:val="00300200"/>
    <w:pPr>
      <w:spacing w:before="100" w:beforeAutospacing="1" w:after="100" w:afterAutospacing="1"/>
    </w:pPr>
  </w:style>
  <w:style w:type="paragraph" w:customStyle="1" w:styleId="accessed-date">
    <w:name w:val="accessed-date"/>
    <w:basedOn w:val="Normal"/>
    <w:rsid w:val="00300200"/>
    <w:pPr>
      <w:spacing w:before="100" w:beforeAutospacing="1" w:after="100" w:afterAutospacing="1"/>
    </w:pPr>
  </w:style>
  <w:style w:type="character" w:styleId="UnresolvedMention">
    <w:name w:val="Unresolved Mention"/>
    <w:basedOn w:val="DefaultParagraphFont"/>
    <w:uiPriority w:val="99"/>
    <w:semiHidden/>
    <w:unhideWhenUsed/>
    <w:rsid w:val="00892E10"/>
    <w:rPr>
      <w:color w:val="605E5C"/>
      <w:shd w:val="clear" w:color="auto" w:fill="E1DFDD"/>
    </w:rPr>
  </w:style>
  <w:style w:type="character" w:customStyle="1" w:styleId="Heading1Char">
    <w:name w:val="Heading 1 Char"/>
    <w:basedOn w:val="DefaultParagraphFont"/>
    <w:link w:val="Heading1"/>
    <w:uiPriority w:val="9"/>
    <w:rsid w:val="00716431"/>
    <w:rPr>
      <w:rFonts w:ascii="Times New Roman" w:eastAsia="Times New Roman" w:hAnsi="Times New Roman" w:cs="Times New Roman"/>
      <w:b/>
      <w:bCs/>
      <w:kern w:val="36"/>
      <w:sz w:val="48"/>
      <w:szCs w:val="48"/>
      <w:lang w:eastAsia="en-GB"/>
    </w:rPr>
  </w:style>
  <w:style w:type="paragraph" w:customStyle="1" w:styleId="series-title">
    <w:name w:val="series-title"/>
    <w:basedOn w:val="Normal"/>
    <w:rsid w:val="00DB36C3"/>
    <w:pPr>
      <w:spacing w:before="100" w:beforeAutospacing="1" w:after="100" w:afterAutospacing="1"/>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AC2829"/>
    <w:rPr>
      <w:i/>
      <w:iCs/>
    </w:rPr>
  </w:style>
  <w:style w:type="character" w:customStyle="1" w:styleId="authors">
    <w:name w:val="authors"/>
    <w:basedOn w:val="DefaultParagraphFont"/>
    <w:rsid w:val="00F02C80"/>
  </w:style>
  <w:style w:type="character" w:customStyle="1" w:styleId="Date1">
    <w:name w:val="Date1"/>
    <w:basedOn w:val="DefaultParagraphFont"/>
    <w:rsid w:val="00F02C80"/>
  </w:style>
  <w:style w:type="character" w:customStyle="1" w:styleId="arttitle">
    <w:name w:val="art_title"/>
    <w:basedOn w:val="DefaultParagraphFont"/>
    <w:rsid w:val="00F02C80"/>
  </w:style>
  <w:style w:type="character" w:customStyle="1" w:styleId="serialtitle">
    <w:name w:val="serial_title"/>
    <w:basedOn w:val="DefaultParagraphFont"/>
    <w:rsid w:val="00F02C80"/>
  </w:style>
  <w:style w:type="character" w:customStyle="1" w:styleId="volumeissue">
    <w:name w:val="volume_issue"/>
    <w:basedOn w:val="DefaultParagraphFont"/>
    <w:rsid w:val="00F02C80"/>
  </w:style>
  <w:style w:type="character" w:customStyle="1" w:styleId="pagerange">
    <w:name w:val="page_range"/>
    <w:basedOn w:val="DefaultParagraphFont"/>
    <w:rsid w:val="00F02C80"/>
  </w:style>
  <w:style w:type="character" w:customStyle="1" w:styleId="doilink">
    <w:name w:val="doi_link"/>
    <w:basedOn w:val="DefaultParagraphFont"/>
    <w:rsid w:val="00F02C80"/>
  </w:style>
  <w:style w:type="character" w:styleId="FollowedHyperlink">
    <w:name w:val="FollowedHyperlink"/>
    <w:basedOn w:val="DefaultParagraphFont"/>
    <w:uiPriority w:val="99"/>
    <w:semiHidden/>
    <w:unhideWhenUsed/>
    <w:rsid w:val="004630B2"/>
    <w:rPr>
      <w:color w:val="954F72" w:themeColor="followedHyperlink"/>
      <w:u w:val="single"/>
    </w:rPr>
  </w:style>
  <w:style w:type="paragraph" w:customStyle="1" w:styleId="mixed-citation-compatibility">
    <w:name w:val="mixed-citation-compatibility"/>
    <w:basedOn w:val="Normal"/>
    <w:rsid w:val="003D5B02"/>
    <w:pPr>
      <w:spacing w:before="100" w:beforeAutospacing="1" w:after="100" w:afterAutospacing="1"/>
    </w:pPr>
    <w:rPr>
      <w:lang w:eastAsia="en-US"/>
    </w:rPr>
  </w:style>
  <w:style w:type="character" w:customStyle="1" w:styleId="name">
    <w:name w:val="name"/>
    <w:basedOn w:val="DefaultParagraphFont"/>
    <w:rsid w:val="003D5B02"/>
  </w:style>
  <w:style w:type="paragraph" w:customStyle="1" w:styleId="Bibliography1">
    <w:name w:val="Bibliography1"/>
    <w:basedOn w:val="Normal"/>
    <w:next w:val="Normal"/>
    <w:uiPriority w:val="37"/>
    <w:unhideWhenUsed/>
    <w:rsid w:val="001028AB"/>
    <w:pPr>
      <w:ind w:left="720" w:hanging="720"/>
    </w:pPr>
    <w:rPr>
      <w:rFonts w:ascii="Calibri" w:eastAsia="Calibri" w:hAnsi="Calibri"/>
      <w:sz w:val="22"/>
      <w:szCs w:val="22"/>
      <w:lang w:val="nl-BE" w:eastAsia="en-US"/>
    </w:rPr>
  </w:style>
  <w:style w:type="character" w:customStyle="1" w:styleId="author">
    <w:name w:val="author"/>
    <w:basedOn w:val="DefaultParagraphFont"/>
    <w:rsid w:val="00B04879"/>
  </w:style>
  <w:style w:type="character" w:customStyle="1" w:styleId="pubyear">
    <w:name w:val="pubyear"/>
    <w:basedOn w:val="DefaultParagraphFont"/>
    <w:rsid w:val="00B04879"/>
  </w:style>
  <w:style w:type="character" w:customStyle="1" w:styleId="articletitle">
    <w:name w:val="articletitle"/>
    <w:basedOn w:val="DefaultParagraphFont"/>
    <w:rsid w:val="00B04879"/>
  </w:style>
  <w:style w:type="character" w:customStyle="1" w:styleId="vol">
    <w:name w:val="vol"/>
    <w:basedOn w:val="DefaultParagraphFont"/>
    <w:rsid w:val="00B04879"/>
  </w:style>
  <w:style w:type="character" w:customStyle="1" w:styleId="citedissue">
    <w:name w:val="citedissue"/>
    <w:basedOn w:val="DefaultParagraphFont"/>
    <w:rsid w:val="00B04879"/>
  </w:style>
  <w:style w:type="character" w:styleId="CommentReference">
    <w:name w:val="annotation reference"/>
    <w:basedOn w:val="DefaultParagraphFont"/>
    <w:uiPriority w:val="99"/>
    <w:semiHidden/>
    <w:unhideWhenUsed/>
    <w:rsid w:val="001B7CBA"/>
    <w:rPr>
      <w:sz w:val="16"/>
      <w:szCs w:val="16"/>
    </w:rPr>
  </w:style>
  <w:style w:type="paragraph" w:styleId="CommentText">
    <w:name w:val="annotation text"/>
    <w:basedOn w:val="Normal"/>
    <w:link w:val="CommentTextChar"/>
    <w:uiPriority w:val="99"/>
    <w:semiHidden/>
    <w:unhideWhenUsed/>
    <w:rsid w:val="001B7CBA"/>
    <w:rPr>
      <w:sz w:val="20"/>
      <w:szCs w:val="20"/>
    </w:rPr>
  </w:style>
  <w:style w:type="character" w:customStyle="1" w:styleId="CommentTextChar">
    <w:name w:val="Comment Text Char"/>
    <w:basedOn w:val="DefaultParagraphFont"/>
    <w:link w:val="CommentText"/>
    <w:uiPriority w:val="99"/>
    <w:semiHidden/>
    <w:rsid w:val="001B7C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7CBA"/>
    <w:rPr>
      <w:b/>
      <w:bCs/>
    </w:rPr>
  </w:style>
  <w:style w:type="character" w:customStyle="1" w:styleId="CommentSubjectChar">
    <w:name w:val="Comment Subject Char"/>
    <w:basedOn w:val="CommentTextChar"/>
    <w:link w:val="CommentSubject"/>
    <w:uiPriority w:val="99"/>
    <w:semiHidden/>
    <w:rsid w:val="001B7CB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D6F96"/>
    <w:pPr>
      <w:tabs>
        <w:tab w:val="center" w:pos="4680"/>
        <w:tab w:val="right" w:pos="9360"/>
      </w:tabs>
    </w:pPr>
  </w:style>
  <w:style w:type="character" w:customStyle="1" w:styleId="HeaderChar">
    <w:name w:val="Header Char"/>
    <w:basedOn w:val="DefaultParagraphFont"/>
    <w:link w:val="Header"/>
    <w:uiPriority w:val="99"/>
    <w:rsid w:val="003D6F96"/>
    <w:rPr>
      <w:rFonts w:ascii="Times New Roman" w:eastAsia="Times New Roman" w:hAnsi="Times New Roman" w:cs="Times New Roman"/>
      <w:lang w:eastAsia="en-GB"/>
    </w:rPr>
  </w:style>
  <w:style w:type="paragraph" w:styleId="Footer">
    <w:name w:val="footer"/>
    <w:basedOn w:val="Normal"/>
    <w:link w:val="FooterChar"/>
    <w:uiPriority w:val="99"/>
    <w:unhideWhenUsed/>
    <w:rsid w:val="003D6F96"/>
    <w:pPr>
      <w:tabs>
        <w:tab w:val="center" w:pos="4680"/>
        <w:tab w:val="right" w:pos="9360"/>
      </w:tabs>
    </w:pPr>
  </w:style>
  <w:style w:type="character" w:customStyle="1" w:styleId="FooterChar">
    <w:name w:val="Footer Char"/>
    <w:basedOn w:val="DefaultParagraphFont"/>
    <w:link w:val="Footer"/>
    <w:uiPriority w:val="99"/>
    <w:rsid w:val="003D6F96"/>
    <w:rPr>
      <w:rFonts w:ascii="Times New Roman" w:eastAsia="Times New Roman" w:hAnsi="Times New Roman" w:cs="Times New Roman"/>
      <w:lang w:eastAsia="en-GB"/>
    </w:rPr>
  </w:style>
  <w:style w:type="character" w:customStyle="1" w:styleId="normaltextrun">
    <w:name w:val="normaltextrun"/>
    <w:basedOn w:val="DefaultParagraphFont"/>
    <w:rsid w:val="00904113"/>
  </w:style>
  <w:style w:type="character" w:customStyle="1" w:styleId="eop">
    <w:name w:val="eop"/>
    <w:basedOn w:val="DefaultParagraphFont"/>
    <w:rsid w:val="00904113"/>
  </w:style>
  <w:style w:type="character" w:customStyle="1" w:styleId="base">
    <w:name w:val="base"/>
    <w:basedOn w:val="DefaultParagraphFont"/>
    <w:rsid w:val="004B58E0"/>
  </w:style>
  <w:style w:type="character" w:customStyle="1" w:styleId="Date2">
    <w:name w:val="Date2"/>
    <w:basedOn w:val="DefaultParagraphFont"/>
    <w:rsid w:val="00D26C87"/>
  </w:style>
  <w:style w:type="character" w:customStyle="1" w:styleId="Heading3Char">
    <w:name w:val="Heading 3 Char"/>
    <w:basedOn w:val="DefaultParagraphFont"/>
    <w:link w:val="Heading3"/>
    <w:uiPriority w:val="9"/>
    <w:rsid w:val="0055304F"/>
    <w:rPr>
      <w:rFonts w:asciiTheme="majorHAnsi" w:eastAsiaTheme="majorEastAsia" w:hAnsiTheme="majorHAnsi" w:cstheme="majorBidi"/>
      <w:color w:val="1F3763" w:themeColor="accent1" w:themeShade="7F"/>
      <w:lang w:eastAsia="en-GB"/>
    </w:rPr>
  </w:style>
  <w:style w:type="character" w:customStyle="1" w:styleId="Date20">
    <w:name w:val="Date20"/>
    <w:basedOn w:val="DefaultParagraphFont"/>
    <w:rsid w:val="0055304F"/>
  </w:style>
  <w:style w:type="table" w:styleId="TableGrid">
    <w:name w:val="Table Grid"/>
    <w:basedOn w:val="TableNormal"/>
    <w:uiPriority w:val="59"/>
    <w:rsid w:val="005530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7208">
      <w:bodyDiv w:val="1"/>
      <w:marLeft w:val="0"/>
      <w:marRight w:val="0"/>
      <w:marTop w:val="0"/>
      <w:marBottom w:val="0"/>
      <w:divBdr>
        <w:top w:val="none" w:sz="0" w:space="0" w:color="auto"/>
        <w:left w:val="none" w:sz="0" w:space="0" w:color="auto"/>
        <w:bottom w:val="none" w:sz="0" w:space="0" w:color="auto"/>
        <w:right w:val="none" w:sz="0" w:space="0" w:color="auto"/>
      </w:divBdr>
    </w:div>
    <w:div w:id="157311491">
      <w:bodyDiv w:val="1"/>
      <w:marLeft w:val="0"/>
      <w:marRight w:val="0"/>
      <w:marTop w:val="0"/>
      <w:marBottom w:val="0"/>
      <w:divBdr>
        <w:top w:val="none" w:sz="0" w:space="0" w:color="auto"/>
        <w:left w:val="none" w:sz="0" w:space="0" w:color="auto"/>
        <w:bottom w:val="none" w:sz="0" w:space="0" w:color="auto"/>
        <w:right w:val="none" w:sz="0" w:space="0" w:color="auto"/>
      </w:divBdr>
    </w:div>
    <w:div w:id="199244411">
      <w:bodyDiv w:val="1"/>
      <w:marLeft w:val="0"/>
      <w:marRight w:val="0"/>
      <w:marTop w:val="0"/>
      <w:marBottom w:val="0"/>
      <w:divBdr>
        <w:top w:val="none" w:sz="0" w:space="0" w:color="auto"/>
        <w:left w:val="none" w:sz="0" w:space="0" w:color="auto"/>
        <w:bottom w:val="none" w:sz="0" w:space="0" w:color="auto"/>
        <w:right w:val="none" w:sz="0" w:space="0" w:color="auto"/>
      </w:divBdr>
    </w:div>
    <w:div w:id="290020875">
      <w:bodyDiv w:val="1"/>
      <w:marLeft w:val="0"/>
      <w:marRight w:val="0"/>
      <w:marTop w:val="0"/>
      <w:marBottom w:val="0"/>
      <w:divBdr>
        <w:top w:val="none" w:sz="0" w:space="0" w:color="auto"/>
        <w:left w:val="none" w:sz="0" w:space="0" w:color="auto"/>
        <w:bottom w:val="none" w:sz="0" w:space="0" w:color="auto"/>
        <w:right w:val="none" w:sz="0" w:space="0" w:color="auto"/>
      </w:divBdr>
    </w:div>
    <w:div w:id="312298360">
      <w:bodyDiv w:val="1"/>
      <w:marLeft w:val="0"/>
      <w:marRight w:val="0"/>
      <w:marTop w:val="0"/>
      <w:marBottom w:val="0"/>
      <w:divBdr>
        <w:top w:val="none" w:sz="0" w:space="0" w:color="auto"/>
        <w:left w:val="none" w:sz="0" w:space="0" w:color="auto"/>
        <w:bottom w:val="none" w:sz="0" w:space="0" w:color="auto"/>
        <w:right w:val="none" w:sz="0" w:space="0" w:color="auto"/>
      </w:divBdr>
    </w:div>
    <w:div w:id="368803432">
      <w:bodyDiv w:val="1"/>
      <w:marLeft w:val="0"/>
      <w:marRight w:val="0"/>
      <w:marTop w:val="0"/>
      <w:marBottom w:val="0"/>
      <w:divBdr>
        <w:top w:val="none" w:sz="0" w:space="0" w:color="auto"/>
        <w:left w:val="none" w:sz="0" w:space="0" w:color="auto"/>
        <w:bottom w:val="none" w:sz="0" w:space="0" w:color="auto"/>
        <w:right w:val="none" w:sz="0" w:space="0" w:color="auto"/>
      </w:divBdr>
    </w:div>
    <w:div w:id="389576718">
      <w:bodyDiv w:val="1"/>
      <w:marLeft w:val="0"/>
      <w:marRight w:val="0"/>
      <w:marTop w:val="0"/>
      <w:marBottom w:val="0"/>
      <w:divBdr>
        <w:top w:val="none" w:sz="0" w:space="0" w:color="auto"/>
        <w:left w:val="none" w:sz="0" w:space="0" w:color="auto"/>
        <w:bottom w:val="none" w:sz="0" w:space="0" w:color="auto"/>
        <w:right w:val="none" w:sz="0" w:space="0" w:color="auto"/>
      </w:divBdr>
    </w:div>
    <w:div w:id="417169028">
      <w:bodyDiv w:val="1"/>
      <w:marLeft w:val="0"/>
      <w:marRight w:val="0"/>
      <w:marTop w:val="0"/>
      <w:marBottom w:val="0"/>
      <w:divBdr>
        <w:top w:val="none" w:sz="0" w:space="0" w:color="auto"/>
        <w:left w:val="none" w:sz="0" w:space="0" w:color="auto"/>
        <w:bottom w:val="none" w:sz="0" w:space="0" w:color="auto"/>
        <w:right w:val="none" w:sz="0" w:space="0" w:color="auto"/>
      </w:divBdr>
    </w:div>
    <w:div w:id="440993352">
      <w:bodyDiv w:val="1"/>
      <w:marLeft w:val="0"/>
      <w:marRight w:val="0"/>
      <w:marTop w:val="0"/>
      <w:marBottom w:val="0"/>
      <w:divBdr>
        <w:top w:val="none" w:sz="0" w:space="0" w:color="auto"/>
        <w:left w:val="none" w:sz="0" w:space="0" w:color="auto"/>
        <w:bottom w:val="none" w:sz="0" w:space="0" w:color="auto"/>
        <w:right w:val="none" w:sz="0" w:space="0" w:color="auto"/>
      </w:divBdr>
    </w:div>
    <w:div w:id="541013732">
      <w:bodyDiv w:val="1"/>
      <w:marLeft w:val="0"/>
      <w:marRight w:val="0"/>
      <w:marTop w:val="0"/>
      <w:marBottom w:val="0"/>
      <w:divBdr>
        <w:top w:val="none" w:sz="0" w:space="0" w:color="auto"/>
        <w:left w:val="none" w:sz="0" w:space="0" w:color="auto"/>
        <w:bottom w:val="none" w:sz="0" w:space="0" w:color="auto"/>
        <w:right w:val="none" w:sz="0" w:space="0" w:color="auto"/>
      </w:divBdr>
    </w:div>
    <w:div w:id="631134046">
      <w:bodyDiv w:val="1"/>
      <w:marLeft w:val="0"/>
      <w:marRight w:val="0"/>
      <w:marTop w:val="0"/>
      <w:marBottom w:val="0"/>
      <w:divBdr>
        <w:top w:val="none" w:sz="0" w:space="0" w:color="auto"/>
        <w:left w:val="none" w:sz="0" w:space="0" w:color="auto"/>
        <w:bottom w:val="none" w:sz="0" w:space="0" w:color="auto"/>
        <w:right w:val="none" w:sz="0" w:space="0" w:color="auto"/>
      </w:divBdr>
    </w:div>
    <w:div w:id="641424855">
      <w:bodyDiv w:val="1"/>
      <w:marLeft w:val="0"/>
      <w:marRight w:val="0"/>
      <w:marTop w:val="0"/>
      <w:marBottom w:val="0"/>
      <w:divBdr>
        <w:top w:val="none" w:sz="0" w:space="0" w:color="auto"/>
        <w:left w:val="none" w:sz="0" w:space="0" w:color="auto"/>
        <w:bottom w:val="none" w:sz="0" w:space="0" w:color="auto"/>
        <w:right w:val="none" w:sz="0" w:space="0" w:color="auto"/>
      </w:divBdr>
    </w:div>
    <w:div w:id="659894175">
      <w:bodyDiv w:val="1"/>
      <w:marLeft w:val="0"/>
      <w:marRight w:val="0"/>
      <w:marTop w:val="0"/>
      <w:marBottom w:val="0"/>
      <w:divBdr>
        <w:top w:val="none" w:sz="0" w:space="0" w:color="auto"/>
        <w:left w:val="none" w:sz="0" w:space="0" w:color="auto"/>
        <w:bottom w:val="none" w:sz="0" w:space="0" w:color="auto"/>
        <w:right w:val="none" w:sz="0" w:space="0" w:color="auto"/>
      </w:divBdr>
    </w:div>
    <w:div w:id="699890273">
      <w:bodyDiv w:val="1"/>
      <w:marLeft w:val="0"/>
      <w:marRight w:val="0"/>
      <w:marTop w:val="0"/>
      <w:marBottom w:val="0"/>
      <w:divBdr>
        <w:top w:val="none" w:sz="0" w:space="0" w:color="auto"/>
        <w:left w:val="none" w:sz="0" w:space="0" w:color="auto"/>
        <w:bottom w:val="none" w:sz="0" w:space="0" w:color="auto"/>
        <w:right w:val="none" w:sz="0" w:space="0" w:color="auto"/>
      </w:divBdr>
    </w:div>
    <w:div w:id="751511337">
      <w:bodyDiv w:val="1"/>
      <w:marLeft w:val="0"/>
      <w:marRight w:val="0"/>
      <w:marTop w:val="0"/>
      <w:marBottom w:val="0"/>
      <w:divBdr>
        <w:top w:val="none" w:sz="0" w:space="0" w:color="auto"/>
        <w:left w:val="none" w:sz="0" w:space="0" w:color="auto"/>
        <w:bottom w:val="none" w:sz="0" w:space="0" w:color="auto"/>
        <w:right w:val="none" w:sz="0" w:space="0" w:color="auto"/>
      </w:divBdr>
    </w:div>
    <w:div w:id="753086065">
      <w:bodyDiv w:val="1"/>
      <w:marLeft w:val="0"/>
      <w:marRight w:val="0"/>
      <w:marTop w:val="0"/>
      <w:marBottom w:val="0"/>
      <w:divBdr>
        <w:top w:val="none" w:sz="0" w:space="0" w:color="auto"/>
        <w:left w:val="none" w:sz="0" w:space="0" w:color="auto"/>
        <w:bottom w:val="none" w:sz="0" w:space="0" w:color="auto"/>
        <w:right w:val="none" w:sz="0" w:space="0" w:color="auto"/>
      </w:divBdr>
    </w:div>
    <w:div w:id="914316907">
      <w:bodyDiv w:val="1"/>
      <w:marLeft w:val="0"/>
      <w:marRight w:val="0"/>
      <w:marTop w:val="0"/>
      <w:marBottom w:val="0"/>
      <w:divBdr>
        <w:top w:val="none" w:sz="0" w:space="0" w:color="auto"/>
        <w:left w:val="none" w:sz="0" w:space="0" w:color="auto"/>
        <w:bottom w:val="none" w:sz="0" w:space="0" w:color="auto"/>
        <w:right w:val="none" w:sz="0" w:space="0" w:color="auto"/>
      </w:divBdr>
    </w:div>
    <w:div w:id="969745650">
      <w:bodyDiv w:val="1"/>
      <w:marLeft w:val="0"/>
      <w:marRight w:val="0"/>
      <w:marTop w:val="0"/>
      <w:marBottom w:val="0"/>
      <w:divBdr>
        <w:top w:val="none" w:sz="0" w:space="0" w:color="auto"/>
        <w:left w:val="none" w:sz="0" w:space="0" w:color="auto"/>
        <w:bottom w:val="none" w:sz="0" w:space="0" w:color="auto"/>
        <w:right w:val="none" w:sz="0" w:space="0" w:color="auto"/>
      </w:divBdr>
    </w:div>
    <w:div w:id="1002322670">
      <w:bodyDiv w:val="1"/>
      <w:marLeft w:val="0"/>
      <w:marRight w:val="0"/>
      <w:marTop w:val="0"/>
      <w:marBottom w:val="0"/>
      <w:divBdr>
        <w:top w:val="none" w:sz="0" w:space="0" w:color="auto"/>
        <w:left w:val="none" w:sz="0" w:space="0" w:color="auto"/>
        <w:bottom w:val="none" w:sz="0" w:space="0" w:color="auto"/>
        <w:right w:val="none" w:sz="0" w:space="0" w:color="auto"/>
      </w:divBdr>
    </w:div>
    <w:div w:id="1019114958">
      <w:bodyDiv w:val="1"/>
      <w:marLeft w:val="0"/>
      <w:marRight w:val="0"/>
      <w:marTop w:val="0"/>
      <w:marBottom w:val="0"/>
      <w:divBdr>
        <w:top w:val="none" w:sz="0" w:space="0" w:color="auto"/>
        <w:left w:val="none" w:sz="0" w:space="0" w:color="auto"/>
        <w:bottom w:val="none" w:sz="0" w:space="0" w:color="auto"/>
        <w:right w:val="none" w:sz="0" w:space="0" w:color="auto"/>
      </w:divBdr>
      <w:divsChild>
        <w:div w:id="828718718">
          <w:marLeft w:val="0"/>
          <w:marRight w:val="0"/>
          <w:marTop w:val="0"/>
          <w:marBottom w:val="0"/>
          <w:divBdr>
            <w:top w:val="none" w:sz="0" w:space="0" w:color="auto"/>
            <w:left w:val="none" w:sz="0" w:space="0" w:color="auto"/>
            <w:bottom w:val="none" w:sz="0" w:space="0" w:color="auto"/>
            <w:right w:val="none" w:sz="0" w:space="0" w:color="auto"/>
          </w:divBdr>
          <w:divsChild>
            <w:div w:id="614093467">
              <w:marLeft w:val="0"/>
              <w:marRight w:val="0"/>
              <w:marTop w:val="0"/>
              <w:marBottom w:val="0"/>
              <w:divBdr>
                <w:top w:val="none" w:sz="0" w:space="0" w:color="auto"/>
                <w:left w:val="none" w:sz="0" w:space="0" w:color="auto"/>
                <w:bottom w:val="none" w:sz="0" w:space="0" w:color="auto"/>
                <w:right w:val="none" w:sz="0" w:space="0" w:color="auto"/>
              </w:divBdr>
            </w:div>
          </w:divsChild>
        </w:div>
        <w:div w:id="1917787406">
          <w:marLeft w:val="0"/>
          <w:marRight w:val="0"/>
          <w:marTop w:val="0"/>
          <w:marBottom w:val="300"/>
          <w:divBdr>
            <w:top w:val="none" w:sz="0" w:space="0" w:color="auto"/>
            <w:left w:val="none" w:sz="0" w:space="0" w:color="auto"/>
            <w:bottom w:val="none" w:sz="0" w:space="0" w:color="auto"/>
            <w:right w:val="none" w:sz="0" w:space="0" w:color="auto"/>
          </w:divBdr>
          <w:divsChild>
            <w:div w:id="2038238011">
              <w:marLeft w:val="0"/>
              <w:marRight w:val="0"/>
              <w:marTop w:val="0"/>
              <w:marBottom w:val="0"/>
              <w:divBdr>
                <w:top w:val="none" w:sz="0" w:space="0" w:color="auto"/>
                <w:left w:val="none" w:sz="0" w:space="0" w:color="auto"/>
                <w:bottom w:val="none" w:sz="0" w:space="0" w:color="auto"/>
                <w:right w:val="none" w:sz="0" w:space="0" w:color="auto"/>
              </w:divBdr>
              <w:divsChild>
                <w:div w:id="270825680">
                  <w:marLeft w:val="0"/>
                  <w:marRight w:val="0"/>
                  <w:marTop w:val="0"/>
                  <w:marBottom w:val="0"/>
                  <w:divBdr>
                    <w:top w:val="none" w:sz="0" w:space="0" w:color="auto"/>
                    <w:left w:val="none" w:sz="0" w:space="0" w:color="auto"/>
                    <w:bottom w:val="none" w:sz="0" w:space="0" w:color="auto"/>
                    <w:right w:val="none" w:sz="0" w:space="0" w:color="auto"/>
                  </w:divBdr>
                  <w:divsChild>
                    <w:div w:id="1534885700">
                      <w:marLeft w:val="0"/>
                      <w:marRight w:val="0"/>
                      <w:marTop w:val="0"/>
                      <w:marBottom w:val="0"/>
                      <w:divBdr>
                        <w:top w:val="none" w:sz="0" w:space="0" w:color="auto"/>
                        <w:left w:val="none" w:sz="0" w:space="0" w:color="auto"/>
                        <w:bottom w:val="none" w:sz="0" w:space="0" w:color="auto"/>
                        <w:right w:val="none" w:sz="0" w:space="0" w:color="auto"/>
                      </w:divBdr>
                      <w:divsChild>
                        <w:div w:id="1208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533171">
      <w:bodyDiv w:val="1"/>
      <w:marLeft w:val="0"/>
      <w:marRight w:val="0"/>
      <w:marTop w:val="0"/>
      <w:marBottom w:val="0"/>
      <w:divBdr>
        <w:top w:val="none" w:sz="0" w:space="0" w:color="auto"/>
        <w:left w:val="none" w:sz="0" w:space="0" w:color="auto"/>
        <w:bottom w:val="none" w:sz="0" w:space="0" w:color="auto"/>
        <w:right w:val="none" w:sz="0" w:space="0" w:color="auto"/>
      </w:divBdr>
    </w:div>
    <w:div w:id="1165048633">
      <w:bodyDiv w:val="1"/>
      <w:marLeft w:val="0"/>
      <w:marRight w:val="0"/>
      <w:marTop w:val="0"/>
      <w:marBottom w:val="0"/>
      <w:divBdr>
        <w:top w:val="none" w:sz="0" w:space="0" w:color="auto"/>
        <w:left w:val="none" w:sz="0" w:space="0" w:color="auto"/>
        <w:bottom w:val="none" w:sz="0" w:space="0" w:color="auto"/>
        <w:right w:val="none" w:sz="0" w:space="0" w:color="auto"/>
      </w:divBdr>
    </w:div>
    <w:div w:id="1193689847">
      <w:bodyDiv w:val="1"/>
      <w:marLeft w:val="0"/>
      <w:marRight w:val="0"/>
      <w:marTop w:val="0"/>
      <w:marBottom w:val="0"/>
      <w:divBdr>
        <w:top w:val="none" w:sz="0" w:space="0" w:color="auto"/>
        <w:left w:val="none" w:sz="0" w:space="0" w:color="auto"/>
        <w:bottom w:val="none" w:sz="0" w:space="0" w:color="auto"/>
        <w:right w:val="none" w:sz="0" w:space="0" w:color="auto"/>
      </w:divBdr>
      <w:divsChild>
        <w:div w:id="1185755041">
          <w:marLeft w:val="0"/>
          <w:marRight w:val="0"/>
          <w:marTop w:val="0"/>
          <w:marBottom w:val="0"/>
          <w:divBdr>
            <w:top w:val="none" w:sz="0" w:space="0" w:color="auto"/>
            <w:left w:val="none" w:sz="0" w:space="0" w:color="auto"/>
            <w:bottom w:val="none" w:sz="0" w:space="0" w:color="auto"/>
            <w:right w:val="none" w:sz="0" w:space="0" w:color="auto"/>
          </w:divBdr>
        </w:div>
        <w:div w:id="1394737551">
          <w:marLeft w:val="0"/>
          <w:marRight w:val="0"/>
          <w:marTop w:val="0"/>
          <w:marBottom w:val="0"/>
          <w:divBdr>
            <w:top w:val="none" w:sz="0" w:space="0" w:color="auto"/>
            <w:left w:val="none" w:sz="0" w:space="0" w:color="auto"/>
            <w:bottom w:val="none" w:sz="0" w:space="0" w:color="auto"/>
            <w:right w:val="none" w:sz="0" w:space="0" w:color="auto"/>
          </w:divBdr>
        </w:div>
        <w:div w:id="1420325271">
          <w:marLeft w:val="0"/>
          <w:marRight w:val="0"/>
          <w:marTop w:val="0"/>
          <w:marBottom w:val="0"/>
          <w:divBdr>
            <w:top w:val="none" w:sz="0" w:space="0" w:color="auto"/>
            <w:left w:val="none" w:sz="0" w:space="0" w:color="auto"/>
            <w:bottom w:val="none" w:sz="0" w:space="0" w:color="auto"/>
            <w:right w:val="none" w:sz="0" w:space="0" w:color="auto"/>
          </w:divBdr>
        </w:div>
      </w:divsChild>
    </w:div>
    <w:div w:id="1226991513">
      <w:bodyDiv w:val="1"/>
      <w:marLeft w:val="0"/>
      <w:marRight w:val="0"/>
      <w:marTop w:val="0"/>
      <w:marBottom w:val="0"/>
      <w:divBdr>
        <w:top w:val="none" w:sz="0" w:space="0" w:color="auto"/>
        <w:left w:val="none" w:sz="0" w:space="0" w:color="auto"/>
        <w:bottom w:val="none" w:sz="0" w:space="0" w:color="auto"/>
        <w:right w:val="none" w:sz="0" w:space="0" w:color="auto"/>
      </w:divBdr>
    </w:div>
    <w:div w:id="1309045050">
      <w:bodyDiv w:val="1"/>
      <w:marLeft w:val="0"/>
      <w:marRight w:val="0"/>
      <w:marTop w:val="0"/>
      <w:marBottom w:val="0"/>
      <w:divBdr>
        <w:top w:val="none" w:sz="0" w:space="0" w:color="auto"/>
        <w:left w:val="none" w:sz="0" w:space="0" w:color="auto"/>
        <w:bottom w:val="none" w:sz="0" w:space="0" w:color="auto"/>
        <w:right w:val="none" w:sz="0" w:space="0" w:color="auto"/>
      </w:divBdr>
    </w:div>
    <w:div w:id="1375420121">
      <w:bodyDiv w:val="1"/>
      <w:marLeft w:val="0"/>
      <w:marRight w:val="0"/>
      <w:marTop w:val="0"/>
      <w:marBottom w:val="0"/>
      <w:divBdr>
        <w:top w:val="none" w:sz="0" w:space="0" w:color="auto"/>
        <w:left w:val="none" w:sz="0" w:space="0" w:color="auto"/>
        <w:bottom w:val="none" w:sz="0" w:space="0" w:color="auto"/>
        <w:right w:val="none" w:sz="0" w:space="0" w:color="auto"/>
      </w:divBdr>
    </w:div>
    <w:div w:id="1403403569">
      <w:bodyDiv w:val="1"/>
      <w:marLeft w:val="0"/>
      <w:marRight w:val="0"/>
      <w:marTop w:val="0"/>
      <w:marBottom w:val="0"/>
      <w:divBdr>
        <w:top w:val="none" w:sz="0" w:space="0" w:color="auto"/>
        <w:left w:val="none" w:sz="0" w:space="0" w:color="auto"/>
        <w:bottom w:val="none" w:sz="0" w:space="0" w:color="auto"/>
        <w:right w:val="none" w:sz="0" w:space="0" w:color="auto"/>
      </w:divBdr>
    </w:div>
    <w:div w:id="1452742807">
      <w:bodyDiv w:val="1"/>
      <w:marLeft w:val="0"/>
      <w:marRight w:val="0"/>
      <w:marTop w:val="0"/>
      <w:marBottom w:val="0"/>
      <w:divBdr>
        <w:top w:val="none" w:sz="0" w:space="0" w:color="auto"/>
        <w:left w:val="none" w:sz="0" w:space="0" w:color="auto"/>
        <w:bottom w:val="none" w:sz="0" w:space="0" w:color="auto"/>
        <w:right w:val="none" w:sz="0" w:space="0" w:color="auto"/>
      </w:divBdr>
    </w:div>
    <w:div w:id="1583878373">
      <w:bodyDiv w:val="1"/>
      <w:marLeft w:val="0"/>
      <w:marRight w:val="0"/>
      <w:marTop w:val="0"/>
      <w:marBottom w:val="0"/>
      <w:divBdr>
        <w:top w:val="none" w:sz="0" w:space="0" w:color="auto"/>
        <w:left w:val="none" w:sz="0" w:space="0" w:color="auto"/>
        <w:bottom w:val="none" w:sz="0" w:space="0" w:color="auto"/>
        <w:right w:val="none" w:sz="0" w:space="0" w:color="auto"/>
      </w:divBdr>
    </w:div>
    <w:div w:id="1590774162">
      <w:bodyDiv w:val="1"/>
      <w:marLeft w:val="0"/>
      <w:marRight w:val="0"/>
      <w:marTop w:val="0"/>
      <w:marBottom w:val="0"/>
      <w:divBdr>
        <w:top w:val="none" w:sz="0" w:space="0" w:color="auto"/>
        <w:left w:val="none" w:sz="0" w:space="0" w:color="auto"/>
        <w:bottom w:val="none" w:sz="0" w:space="0" w:color="auto"/>
        <w:right w:val="none" w:sz="0" w:space="0" w:color="auto"/>
      </w:divBdr>
    </w:div>
    <w:div w:id="1639189021">
      <w:bodyDiv w:val="1"/>
      <w:marLeft w:val="0"/>
      <w:marRight w:val="0"/>
      <w:marTop w:val="0"/>
      <w:marBottom w:val="0"/>
      <w:divBdr>
        <w:top w:val="none" w:sz="0" w:space="0" w:color="auto"/>
        <w:left w:val="none" w:sz="0" w:space="0" w:color="auto"/>
        <w:bottom w:val="none" w:sz="0" w:space="0" w:color="auto"/>
        <w:right w:val="none" w:sz="0" w:space="0" w:color="auto"/>
      </w:divBdr>
    </w:div>
    <w:div w:id="1824395277">
      <w:bodyDiv w:val="1"/>
      <w:marLeft w:val="0"/>
      <w:marRight w:val="0"/>
      <w:marTop w:val="0"/>
      <w:marBottom w:val="0"/>
      <w:divBdr>
        <w:top w:val="none" w:sz="0" w:space="0" w:color="auto"/>
        <w:left w:val="none" w:sz="0" w:space="0" w:color="auto"/>
        <w:bottom w:val="none" w:sz="0" w:space="0" w:color="auto"/>
        <w:right w:val="none" w:sz="0" w:space="0" w:color="auto"/>
      </w:divBdr>
    </w:div>
    <w:div w:id="1835562959">
      <w:bodyDiv w:val="1"/>
      <w:marLeft w:val="0"/>
      <w:marRight w:val="0"/>
      <w:marTop w:val="0"/>
      <w:marBottom w:val="0"/>
      <w:divBdr>
        <w:top w:val="none" w:sz="0" w:space="0" w:color="auto"/>
        <w:left w:val="none" w:sz="0" w:space="0" w:color="auto"/>
        <w:bottom w:val="none" w:sz="0" w:space="0" w:color="auto"/>
        <w:right w:val="none" w:sz="0" w:space="0" w:color="auto"/>
      </w:divBdr>
    </w:div>
    <w:div w:id="1916015152">
      <w:bodyDiv w:val="1"/>
      <w:marLeft w:val="0"/>
      <w:marRight w:val="0"/>
      <w:marTop w:val="0"/>
      <w:marBottom w:val="0"/>
      <w:divBdr>
        <w:top w:val="none" w:sz="0" w:space="0" w:color="auto"/>
        <w:left w:val="none" w:sz="0" w:space="0" w:color="auto"/>
        <w:bottom w:val="none" w:sz="0" w:space="0" w:color="auto"/>
        <w:right w:val="none" w:sz="0" w:space="0" w:color="auto"/>
      </w:divBdr>
    </w:div>
    <w:div w:id="1991863615">
      <w:bodyDiv w:val="1"/>
      <w:marLeft w:val="0"/>
      <w:marRight w:val="0"/>
      <w:marTop w:val="0"/>
      <w:marBottom w:val="0"/>
      <w:divBdr>
        <w:top w:val="none" w:sz="0" w:space="0" w:color="auto"/>
        <w:left w:val="none" w:sz="0" w:space="0" w:color="auto"/>
        <w:bottom w:val="none" w:sz="0" w:space="0" w:color="auto"/>
        <w:right w:val="none" w:sz="0" w:space="0" w:color="auto"/>
      </w:divBdr>
    </w:div>
    <w:div w:id="2001300979">
      <w:bodyDiv w:val="1"/>
      <w:marLeft w:val="0"/>
      <w:marRight w:val="0"/>
      <w:marTop w:val="0"/>
      <w:marBottom w:val="0"/>
      <w:divBdr>
        <w:top w:val="none" w:sz="0" w:space="0" w:color="auto"/>
        <w:left w:val="none" w:sz="0" w:space="0" w:color="auto"/>
        <w:bottom w:val="none" w:sz="0" w:space="0" w:color="auto"/>
        <w:right w:val="none" w:sz="0" w:space="0" w:color="auto"/>
      </w:divBdr>
    </w:div>
    <w:div w:id="2088071442">
      <w:bodyDiv w:val="1"/>
      <w:marLeft w:val="0"/>
      <w:marRight w:val="0"/>
      <w:marTop w:val="0"/>
      <w:marBottom w:val="0"/>
      <w:divBdr>
        <w:top w:val="none" w:sz="0" w:space="0" w:color="auto"/>
        <w:left w:val="none" w:sz="0" w:space="0" w:color="auto"/>
        <w:bottom w:val="none" w:sz="0" w:space="0" w:color="auto"/>
        <w:right w:val="none" w:sz="0" w:space="0" w:color="auto"/>
      </w:divBdr>
    </w:div>
    <w:div w:id="21083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oxfordhb/9780199751457.013.0001" TargetMode="External"/><Relationship Id="rId18" Type="http://schemas.openxmlformats.org/officeDocument/2006/relationships/hyperlink" Target="https://doi.org/10.1080/1554477X.2016.1198209" TargetMode="External"/><Relationship Id="rId26" Type="http://schemas.openxmlformats.org/officeDocument/2006/relationships/hyperlink" Target="https://doi.org/10.1057/cep.2008.36" TargetMode="External"/><Relationship Id="rId39" Type="http://schemas.openxmlformats.org/officeDocument/2006/relationships/hyperlink" Target="https://doi.org/10.1093/oso/9780198865216.003.0016" TargetMode="External"/><Relationship Id="rId21" Type="http://schemas.openxmlformats.org/officeDocument/2006/relationships/hyperlink" Target="https://bristoluniversitypressdigital.com/view/journals/ejpg/2/1/article-p23.xml" TargetMode="External"/><Relationship Id="rId34" Type="http://schemas.openxmlformats.org/officeDocument/2006/relationships/hyperlink" Target="https://doi.org/10.1080/13501763.2013.761500" TargetMode="External"/><Relationship Id="rId42" Type="http://schemas.openxmlformats.org/officeDocument/2006/relationships/hyperlink" Target="https://doi.org/10.1093/oxfordhb/9780199751457.013.0024" TargetMode="External"/><Relationship Id="rId47" Type="http://schemas.openxmlformats.org/officeDocument/2006/relationships/hyperlink" Target="https://doi.org/10.1093/oxfordhb/9780199751457.013.0026" TargetMode="External"/><Relationship Id="rId50" Type="http://schemas.openxmlformats.org/officeDocument/2006/relationships/hyperlink" Target="https://doi.org/10.1080/14742837.2017.1338941" TargetMode="External"/><Relationship Id="rId55" Type="http://schemas.openxmlformats.org/officeDocument/2006/relationships/hyperlink" Target="https://comment.ipsp.org/chapter/chapter-14-inequality-challenge-democracy" TargetMode="External"/><Relationship Id="rId7" Type="http://schemas.openxmlformats.org/officeDocument/2006/relationships/hyperlink" Target="mailto:krizsana@ceu.edu" TargetMode="External"/><Relationship Id="rId2" Type="http://schemas.openxmlformats.org/officeDocument/2006/relationships/styles" Target="styles.xml"/><Relationship Id="rId16" Type="http://schemas.openxmlformats.org/officeDocument/2006/relationships/hyperlink" Target="https://doi.org/10.2139/ssrn.2837520" TargetMode="External"/><Relationship Id="rId29" Type="http://schemas.openxmlformats.org/officeDocument/2006/relationships/hyperlink" Target="https://doi.org/10.18046/recs.i32.3530" TargetMode="External"/><Relationship Id="rId11" Type="http://schemas.openxmlformats.org/officeDocument/2006/relationships/hyperlink" Target="https://doi.org/10.1093/oxfordhb/9780199751457.013.0005" TargetMode="External"/><Relationship Id="rId24" Type="http://schemas.openxmlformats.org/officeDocument/2006/relationships/hyperlink" Target="https://doi.org/10.1057/cep.2008.40" TargetMode="External"/><Relationship Id="rId32" Type="http://schemas.openxmlformats.org/officeDocument/2006/relationships/hyperlink" Target="https://doi.org/10.1093/oso/9780198865216.003.0017" TargetMode="External"/><Relationship Id="rId37" Type="http://schemas.openxmlformats.org/officeDocument/2006/relationships/hyperlink" Target="https://doi.org/10.1177/1354068818764011" TargetMode="External"/><Relationship Id="rId40" Type="http://schemas.openxmlformats.org/officeDocument/2006/relationships/hyperlink" Target="https://doi.org/10.1080/07349165.1996.9725883" TargetMode="External"/><Relationship Id="rId45" Type="http://schemas.openxmlformats.org/officeDocument/2006/relationships/hyperlink" Target="https://doi.org/10.1093/oxfordhb/9780199751457.013.0022" TargetMode="External"/><Relationship Id="rId53" Type="http://schemas.openxmlformats.org/officeDocument/2006/relationships/hyperlink" Target="https://doi.org/10.1017/S0020818313000398"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doi.org/10.1177/13505084221096810" TargetMode="External"/><Relationship Id="rId4" Type="http://schemas.openxmlformats.org/officeDocument/2006/relationships/webSettings" Target="webSettings.xml"/><Relationship Id="rId9" Type="http://schemas.openxmlformats.org/officeDocument/2006/relationships/hyperlink" Target="https://doi.org/10.1093/oxfordhb/9780199751457.013.0027" TargetMode="External"/><Relationship Id="rId14" Type="http://schemas.openxmlformats.org/officeDocument/2006/relationships/hyperlink" Target="https://doi.org/10.1177/0891243287001002002" TargetMode="External"/><Relationship Id="rId22" Type="http://schemas.openxmlformats.org/officeDocument/2006/relationships/hyperlink" Target="http://www.jstor.org/stable/41260001" TargetMode="External"/><Relationship Id="rId27" Type="http://schemas.openxmlformats.org/officeDocument/2006/relationships/hyperlink" Target="https://doi.org/10.1057/s41253-018-0062-0" TargetMode="External"/><Relationship Id="rId30" Type="http://schemas.openxmlformats.org/officeDocument/2006/relationships/hyperlink" Target="https://www.cambridge.org/core/journals/politics-and-gender/article/feminist-governance-in-the-european-parliament-the-political-struggle-over-the-inclusion-of-gender-in-the-eus-covid19-response/D54F9E2B461E018B8149DF311B40BC81" TargetMode="External"/><Relationship Id="rId35" Type="http://schemas.openxmlformats.org/officeDocument/2006/relationships/hyperlink" Target="https://www.elgaronline.com/search?f_0=author&amp;q_0=Marilyn+Marks+Rubin" TargetMode="External"/><Relationship Id="rId43" Type="http://schemas.openxmlformats.org/officeDocument/2006/relationships/hyperlink" Target="https://uva.theopenscholar.com/files/pvi/files/hawkesworth-vawip-michigan-oct-1.pdf" TargetMode="External"/><Relationship Id="rId48" Type="http://schemas.openxmlformats.org/officeDocument/2006/relationships/hyperlink" Target="https://doi.org/10.1093/oxfordhb/9780199751457.013.0017" TargetMode="External"/><Relationship Id="rId56" Type="http://schemas.openxmlformats.org/officeDocument/2006/relationships/hyperlink" Target="https://doi.org/10.1111/risa.13834" TargetMode="External"/><Relationship Id="rId8" Type="http://schemas.openxmlformats.org/officeDocument/2006/relationships/hyperlink" Target="https://genderpolicyreport.umn.edu/bicycles-gender-and-risk/" TargetMode="External"/><Relationship Id="rId51" Type="http://schemas.openxmlformats.org/officeDocument/2006/relationships/hyperlink" Target="https://doi.org/10.1093/sp/jxy007" TargetMode="External"/><Relationship Id="rId3" Type="http://schemas.openxmlformats.org/officeDocument/2006/relationships/settings" Target="settings.xml"/><Relationship Id="rId12" Type="http://schemas.openxmlformats.org/officeDocument/2006/relationships/hyperlink" Target="https://doi.org/10.1080/1554477X.2016.1198207" TargetMode="External"/><Relationship Id="rId17" Type="http://schemas.openxmlformats.org/officeDocument/2006/relationships/hyperlink" Target="https://doi.org/10.1111/j.1468-0432.2006.00316.x" TargetMode="External"/><Relationship Id="rId25" Type="http://schemas.openxmlformats.org/officeDocument/2006/relationships/hyperlink" Target="https://doi.org/10.1177/0958928712456576" TargetMode="External"/><Relationship Id="rId33" Type="http://schemas.openxmlformats.org/officeDocument/2006/relationships/hyperlink" Target="https://bristoluniversitypressdigital.com/view/journals/pp/38/3/article-p337.xml" TargetMode="External"/><Relationship Id="rId38" Type="http://schemas.openxmlformats.org/officeDocument/2006/relationships/hyperlink" Target="https://doi.org/10.1111/0020-8833.00181" TargetMode="External"/><Relationship Id="rId46" Type="http://schemas.openxmlformats.org/officeDocument/2006/relationships/hyperlink" Target="https://doi.org/10.1093/oxfordhb/9780199751457.013.0023" TargetMode="External"/><Relationship Id="rId20" Type="http://schemas.openxmlformats.org/officeDocument/2006/relationships/hyperlink" Target="https://doi.org/10.1111/gwao.12930" TargetMode="External"/><Relationship Id="rId41" Type="http://schemas.openxmlformats.org/officeDocument/2006/relationships/hyperlink" Target="https://doi.org/10.1080/1554477X.2016.1198211" TargetMode="External"/><Relationship Id="rId54" Type="http://schemas.openxmlformats.org/officeDocument/2006/relationships/hyperlink" Target="https://www.researchgate.net/journal/International-Feminist-Journal-of-Politics-1468-44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l.library.utoronto.ca/index.php/cal/article/view/32565" TargetMode="External"/><Relationship Id="rId23" Type="http://schemas.openxmlformats.org/officeDocument/2006/relationships/hyperlink" Target="https://www.doi.org/10.1017/S1743923X22000241" TargetMode="External"/><Relationship Id="rId28" Type="http://schemas.openxmlformats.org/officeDocument/2006/relationships/hyperlink" Target="https://link.springer.com/article/10.1057/s41253-018-0069-6" TargetMode="External"/><Relationship Id="rId36" Type="http://schemas.openxmlformats.org/officeDocument/2006/relationships/hyperlink" Target="https://doi.org/10.4337/9781789904734.00018" TargetMode="External"/><Relationship Id="rId49" Type="http://schemas.openxmlformats.org/officeDocument/2006/relationships/hyperlink" Target="https://doi.org/10.1111/soc4.12905" TargetMode="External"/><Relationship Id="rId57" Type="http://schemas.openxmlformats.org/officeDocument/2006/relationships/fontTable" Target="fontTable.xml"/><Relationship Id="rId10" Type="http://schemas.openxmlformats.org/officeDocument/2006/relationships/hyperlink" Target="https://bristoluniversitypressdigital.com/view/journals/pp/50/1/article-p99.xml" TargetMode="External"/><Relationship Id="rId31" Type="http://schemas.openxmlformats.org/officeDocument/2006/relationships/hyperlink" Target="https://doi.org/10.1093/oxfordhb/9780199751457.013.0010" TargetMode="External"/><Relationship Id="rId44" Type="http://schemas.openxmlformats.org/officeDocument/2006/relationships/hyperlink" Target="https://doi.org/10.1093/oxfordhb/9780199751457.013.0021" TargetMode="External"/><Relationship Id="rId52" Type="http://schemas.openxmlformats.org/officeDocument/2006/relationships/hyperlink" Target="https://doi.org/10.1111/j.1471-0374.2009.0026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17</Pages>
  <Words>5557</Words>
  <Characters>31679</Characters>
  <Application>Microsoft Office Word</Application>
  <DocSecurity>0</DocSecurity>
  <Lines>263</Lines>
  <Paragraphs>74</Paragraphs>
  <ScaleCrop>false</ScaleCrop>
  <Company/>
  <LinksUpToDate>false</LinksUpToDate>
  <CharactersWithSpaces>37162</CharactersWithSpaces>
  <SharedDoc>false</SharedDoc>
  <HLinks>
    <vt:vector size="240" baseType="variant">
      <vt:variant>
        <vt:i4>2556021</vt:i4>
      </vt:variant>
      <vt:variant>
        <vt:i4>117</vt:i4>
      </vt:variant>
      <vt:variant>
        <vt:i4>0</vt:i4>
      </vt:variant>
      <vt:variant>
        <vt:i4>5</vt:i4>
      </vt:variant>
      <vt:variant>
        <vt:lpwstr>https://doi.org/10.1111/risa.13834</vt:lpwstr>
      </vt:variant>
      <vt:variant>
        <vt:lpwstr/>
      </vt:variant>
      <vt:variant>
        <vt:i4>4063356</vt:i4>
      </vt:variant>
      <vt:variant>
        <vt:i4>114</vt:i4>
      </vt:variant>
      <vt:variant>
        <vt:i4>0</vt:i4>
      </vt:variant>
      <vt:variant>
        <vt:i4>5</vt:i4>
      </vt:variant>
      <vt:variant>
        <vt:lpwstr>https://comment.ipsp.org/chapter/chapter-14-inequality-challenge-democracy</vt:lpwstr>
      </vt:variant>
      <vt:variant>
        <vt:lpwstr/>
      </vt:variant>
      <vt:variant>
        <vt:i4>1114137</vt:i4>
      </vt:variant>
      <vt:variant>
        <vt:i4>111</vt:i4>
      </vt:variant>
      <vt:variant>
        <vt:i4>0</vt:i4>
      </vt:variant>
      <vt:variant>
        <vt:i4>5</vt:i4>
      </vt:variant>
      <vt:variant>
        <vt:lpwstr>https://www.researchgate.net/journal/International-Feminist-Journal-of-Politics-1468-4470</vt:lpwstr>
      </vt:variant>
      <vt:variant>
        <vt:lpwstr/>
      </vt:variant>
      <vt:variant>
        <vt:i4>1572892</vt:i4>
      </vt:variant>
      <vt:variant>
        <vt:i4>108</vt:i4>
      </vt:variant>
      <vt:variant>
        <vt:i4>0</vt:i4>
      </vt:variant>
      <vt:variant>
        <vt:i4>5</vt:i4>
      </vt:variant>
      <vt:variant>
        <vt:lpwstr>https://doi.org/10.1017/S0020818313000398</vt:lpwstr>
      </vt:variant>
      <vt:variant>
        <vt:lpwstr/>
      </vt:variant>
      <vt:variant>
        <vt:i4>7602278</vt:i4>
      </vt:variant>
      <vt:variant>
        <vt:i4>105</vt:i4>
      </vt:variant>
      <vt:variant>
        <vt:i4>0</vt:i4>
      </vt:variant>
      <vt:variant>
        <vt:i4>5</vt:i4>
      </vt:variant>
      <vt:variant>
        <vt:lpwstr>https://doi.org/10.1111/soc4.12905</vt:lpwstr>
      </vt:variant>
      <vt:variant>
        <vt:lpwstr/>
      </vt:variant>
      <vt:variant>
        <vt:i4>3539049</vt:i4>
      </vt:variant>
      <vt:variant>
        <vt:i4>102</vt:i4>
      </vt:variant>
      <vt:variant>
        <vt:i4>0</vt:i4>
      </vt:variant>
      <vt:variant>
        <vt:i4>5</vt:i4>
      </vt:variant>
      <vt:variant>
        <vt:lpwstr>https://doi.org/10.1093/oxfordhb/9780199751457.013.0017</vt:lpwstr>
      </vt:variant>
      <vt:variant>
        <vt:lpwstr/>
      </vt:variant>
      <vt:variant>
        <vt:i4>3473513</vt:i4>
      </vt:variant>
      <vt:variant>
        <vt:i4>99</vt:i4>
      </vt:variant>
      <vt:variant>
        <vt:i4>0</vt:i4>
      </vt:variant>
      <vt:variant>
        <vt:i4>5</vt:i4>
      </vt:variant>
      <vt:variant>
        <vt:lpwstr>https://doi.org/10.1093/oxfordhb/9780199751457.013.0026</vt:lpwstr>
      </vt:variant>
      <vt:variant>
        <vt:lpwstr/>
      </vt:variant>
      <vt:variant>
        <vt:i4>3473513</vt:i4>
      </vt:variant>
      <vt:variant>
        <vt:i4>96</vt:i4>
      </vt:variant>
      <vt:variant>
        <vt:i4>0</vt:i4>
      </vt:variant>
      <vt:variant>
        <vt:i4>5</vt:i4>
      </vt:variant>
      <vt:variant>
        <vt:lpwstr>https://doi.org/10.1093/oxfordhb/9780199751457.013.0023</vt:lpwstr>
      </vt:variant>
      <vt:variant>
        <vt:lpwstr/>
      </vt:variant>
      <vt:variant>
        <vt:i4>3473513</vt:i4>
      </vt:variant>
      <vt:variant>
        <vt:i4>93</vt:i4>
      </vt:variant>
      <vt:variant>
        <vt:i4>0</vt:i4>
      </vt:variant>
      <vt:variant>
        <vt:i4>5</vt:i4>
      </vt:variant>
      <vt:variant>
        <vt:lpwstr>https://doi.org/10.1093/oxfordhb/9780199751457.013.0022</vt:lpwstr>
      </vt:variant>
      <vt:variant>
        <vt:lpwstr/>
      </vt:variant>
      <vt:variant>
        <vt:i4>3473513</vt:i4>
      </vt:variant>
      <vt:variant>
        <vt:i4>90</vt:i4>
      </vt:variant>
      <vt:variant>
        <vt:i4>0</vt:i4>
      </vt:variant>
      <vt:variant>
        <vt:i4>5</vt:i4>
      </vt:variant>
      <vt:variant>
        <vt:lpwstr>https://doi.org/10.1093/oxfordhb/9780199751457.013.0021</vt:lpwstr>
      </vt:variant>
      <vt:variant>
        <vt:lpwstr/>
      </vt:variant>
      <vt:variant>
        <vt:i4>3473513</vt:i4>
      </vt:variant>
      <vt:variant>
        <vt:i4>87</vt:i4>
      </vt:variant>
      <vt:variant>
        <vt:i4>0</vt:i4>
      </vt:variant>
      <vt:variant>
        <vt:i4>5</vt:i4>
      </vt:variant>
      <vt:variant>
        <vt:lpwstr>https://doi.org/10.1093/oxfordhb/9780199751457.013.0024</vt:lpwstr>
      </vt:variant>
      <vt:variant>
        <vt:lpwstr/>
      </vt:variant>
      <vt:variant>
        <vt:i4>4194383</vt:i4>
      </vt:variant>
      <vt:variant>
        <vt:i4>84</vt:i4>
      </vt:variant>
      <vt:variant>
        <vt:i4>0</vt:i4>
      </vt:variant>
      <vt:variant>
        <vt:i4>5</vt:i4>
      </vt:variant>
      <vt:variant>
        <vt:lpwstr>https://doi.org/10.1080/1554477X.2016.1198211</vt:lpwstr>
      </vt:variant>
      <vt:variant>
        <vt:lpwstr/>
      </vt:variant>
      <vt:variant>
        <vt:i4>68</vt:i4>
      </vt:variant>
      <vt:variant>
        <vt:i4>81</vt:i4>
      </vt:variant>
      <vt:variant>
        <vt:i4>0</vt:i4>
      </vt:variant>
      <vt:variant>
        <vt:i4>5</vt:i4>
      </vt:variant>
      <vt:variant>
        <vt:lpwstr>https://doi.org/10.1080/07349165.1996.9725883</vt:lpwstr>
      </vt:variant>
      <vt:variant>
        <vt:lpwstr/>
      </vt:variant>
      <vt:variant>
        <vt:i4>7471201</vt:i4>
      </vt:variant>
      <vt:variant>
        <vt:i4>78</vt:i4>
      </vt:variant>
      <vt:variant>
        <vt:i4>0</vt:i4>
      </vt:variant>
      <vt:variant>
        <vt:i4>5</vt:i4>
      </vt:variant>
      <vt:variant>
        <vt:lpwstr>https://doi.org/10.1093/oso/9780198865216.003.0016</vt:lpwstr>
      </vt:variant>
      <vt:variant>
        <vt:lpwstr/>
      </vt:variant>
      <vt:variant>
        <vt:i4>131138</vt:i4>
      </vt:variant>
      <vt:variant>
        <vt:i4>75</vt:i4>
      </vt:variant>
      <vt:variant>
        <vt:i4>0</vt:i4>
      </vt:variant>
      <vt:variant>
        <vt:i4>5</vt:i4>
      </vt:variant>
      <vt:variant>
        <vt:lpwstr>https://doi.org/10.1080/13501763.2013.761500</vt:lpwstr>
      </vt:variant>
      <vt:variant>
        <vt:lpwstr/>
      </vt:variant>
      <vt:variant>
        <vt:i4>1179731</vt:i4>
      </vt:variant>
      <vt:variant>
        <vt:i4>72</vt:i4>
      </vt:variant>
      <vt:variant>
        <vt:i4>0</vt:i4>
      </vt:variant>
      <vt:variant>
        <vt:i4>5</vt:i4>
      </vt:variant>
      <vt:variant>
        <vt:lpwstr>https://doi.org/10.1177/1354068818764011</vt:lpwstr>
      </vt:variant>
      <vt:variant>
        <vt:lpwstr/>
      </vt:variant>
      <vt:variant>
        <vt:i4>3801186</vt:i4>
      </vt:variant>
      <vt:variant>
        <vt:i4>69</vt:i4>
      </vt:variant>
      <vt:variant>
        <vt:i4>0</vt:i4>
      </vt:variant>
      <vt:variant>
        <vt:i4>5</vt:i4>
      </vt:variant>
      <vt:variant>
        <vt:lpwstr>https://doi.org/10.4337/9781789904734.00018</vt:lpwstr>
      </vt:variant>
      <vt:variant>
        <vt:lpwstr/>
      </vt:variant>
      <vt:variant>
        <vt:i4>3539007</vt:i4>
      </vt:variant>
      <vt:variant>
        <vt:i4>66</vt:i4>
      </vt:variant>
      <vt:variant>
        <vt:i4>0</vt:i4>
      </vt:variant>
      <vt:variant>
        <vt:i4>5</vt:i4>
      </vt:variant>
      <vt:variant>
        <vt:lpwstr>https://www.elgaronline.com/search?f_0=author&amp;q_0=Marilyn+Marks+Rubin</vt:lpwstr>
      </vt:variant>
      <vt:variant>
        <vt:lpwstr/>
      </vt:variant>
      <vt:variant>
        <vt:i4>7536737</vt:i4>
      </vt:variant>
      <vt:variant>
        <vt:i4>63</vt:i4>
      </vt:variant>
      <vt:variant>
        <vt:i4>0</vt:i4>
      </vt:variant>
      <vt:variant>
        <vt:i4>5</vt:i4>
      </vt:variant>
      <vt:variant>
        <vt:lpwstr>https://doi.org/10.1093/oso/9780198865216.003.0017</vt:lpwstr>
      </vt:variant>
      <vt:variant>
        <vt:lpwstr/>
      </vt:variant>
      <vt:variant>
        <vt:i4>4128895</vt:i4>
      </vt:variant>
      <vt:variant>
        <vt:i4>60</vt:i4>
      </vt:variant>
      <vt:variant>
        <vt:i4>0</vt:i4>
      </vt:variant>
      <vt:variant>
        <vt:i4>5</vt:i4>
      </vt:variant>
      <vt:variant>
        <vt:lpwstr>https://doi.org/10.1111/0020-8833.00181</vt:lpwstr>
      </vt:variant>
      <vt:variant>
        <vt:lpwstr/>
      </vt:variant>
      <vt:variant>
        <vt:i4>3539049</vt:i4>
      </vt:variant>
      <vt:variant>
        <vt:i4>57</vt:i4>
      </vt:variant>
      <vt:variant>
        <vt:i4>0</vt:i4>
      </vt:variant>
      <vt:variant>
        <vt:i4>5</vt:i4>
      </vt:variant>
      <vt:variant>
        <vt:lpwstr>https://doi.org/10.1093/oxfordhb/9780199751457.013.0010</vt:lpwstr>
      </vt:variant>
      <vt:variant>
        <vt:lpwstr/>
      </vt:variant>
      <vt:variant>
        <vt:i4>7995450</vt:i4>
      </vt:variant>
      <vt:variant>
        <vt:i4>54</vt:i4>
      </vt:variant>
      <vt:variant>
        <vt:i4>0</vt:i4>
      </vt:variant>
      <vt:variant>
        <vt:i4>5</vt:i4>
      </vt:variant>
      <vt:variant>
        <vt:lpwstr>https://www.cambridge.org/core/journals/politics-and-gender/article/feminist-governance-in-the-european-parliament-the-political-struggle-over-the-inclusion-of-gender-in-the-eus-covid19-response/D54F9E2B461E018B8149DF311B40BC81</vt:lpwstr>
      </vt:variant>
      <vt:variant>
        <vt:lpwstr/>
      </vt:variant>
      <vt:variant>
        <vt:i4>6684770</vt:i4>
      </vt:variant>
      <vt:variant>
        <vt:i4>51</vt:i4>
      </vt:variant>
      <vt:variant>
        <vt:i4>0</vt:i4>
      </vt:variant>
      <vt:variant>
        <vt:i4>5</vt:i4>
      </vt:variant>
      <vt:variant>
        <vt:lpwstr>https://doi.org/10.1057/cep.2008.36</vt:lpwstr>
      </vt:variant>
      <vt:variant>
        <vt:lpwstr/>
      </vt:variant>
      <vt:variant>
        <vt:i4>1310812</vt:i4>
      </vt:variant>
      <vt:variant>
        <vt:i4>48</vt:i4>
      </vt:variant>
      <vt:variant>
        <vt:i4>0</vt:i4>
      </vt:variant>
      <vt:variant>
        <vt:i4>5</vt:i4>
      </vt:variant>
      <vt:variant>
        <vt:lpwstr>https://doi.org/10.1177/0958928712456576</vt:lpwstr>
      </vt:variant>
      <vt:variant>
        <vt:lpwstr/>
      </vt:variant>
      <vt:variant>
        <vt:i4>6357090</vt:i4>
      </vt:variant>
      <vt:variant>
        <vt:i4>45</vt:i4>
      </vt:variant>
      <vt:variant>
        <vt:i4>0</vt:i4>
      </vt:variant>
      <vt:variant>
        <vt:i4>5</vt:i4>
      </vt:variant>
      <vt:variant>
        <vt:lpwstr>https://doi.org/10.1057/cep.2008.40</vt:lpwstr>
      </vt:variant>
      <vt:variant>
        <vt:lpwstr/>
      </vt:variant>
      <vt:variant>
        <vt:i4>4325456</vt:i4>
      </vt:variant>
      <vt:variant>
        <vt:i4>42</vt:i4>
      </vt:variant>
      <vt:variant>
        <vt:i4>0</vt:i4>
      </vt:variant>
      <vt:variant>
        <vt:i4>5</vt:i4>
      </vt:variant>
      <vt:variant>
        <vt:lpwstr>https://www.doi.org/10.1017/S1743923X22000241</vt:lpwstr>
      </vt:variant>
      <vt:variant>
        <vt:lpwstr/>
      </vt:variant>
      <vt:variant>
        <vt:i4>1572938</vt:i4>
      </vt:variant>
      <vt:variant>
        <vt:i4>39</vt:i4>
      </vt:variant>
      <vt:variant>
        <vt:i4>0</vt:i4>
      </vt:variant>
      <vt:variant>
        <vt:i4>5</vt:i4>
      </vt:variant>
      <vt:variant>
        <vt:lpwstr>http://www.jstor.org/stable/41260001</vt:lpwstr>
      </vt:variant>
      <vt:variant>
        <vt:lpwstr/>
      </vt:variant>
      <vt:variant>
        <vt:i4>4259919</vt:i4>
      </vt:variant>
      <vt:variant>
        <vt:i4>36</vt:i4>
      </vt:variant>
      <vt:variant>
        <vt:i4>0</vt:i4>
      </vt:variant>
      <vt:variant>
        <vt:i4>5</vt:i4>
      </vt:variant>
      <vt:variant>
        <vt:lpwstr>https://doi.org/10.1080/1554477X.2016.1198209</vt:lpwstr>
      </vt:variant>
      <vt:variant>
        <vt:lpwstr/>
      </vt:variant>
      <vt:variant>
        <vt:i4>5636127</vt:i4>
      </vt:variant>
      <vt:variant>
        <vt:i4>33</vt:i4>
      </vt:variant>
      <vt:variant>
        <vt:i4>0</vt:i4>
      </vt:variant>
      <vt:variant>
        <vt:i4>5</vt:i4>
      </vt:variant>
      <vt:variant>
        <vt:lpwstr>https://doi.org/10.1111/j.1468-0432.2006.00316.x</vt:lpwstr>
      </vt:variant>
      <vt:variant>
        <vt:lpwstr/>
      </vt:variant>
      <vt:variant>
        <vt:i4>655424</vt:i4>
      </vt:variant>
      <vt:variant>
        <vt:i4>30</vt:i4>
      </vt:variant>
      <vt:variant>
        <vt:i4>0</vt:i4>
      </vt:variant>
      <vt:variant>
        <vt:i4>5</vt:i4>
      </vt:variant>
      <vt:variant>
        <vt:lpwstr>https://doi.org/10.2139/ssrn.2837520</vt:lpwstr>
      </vt:variant>
      <vt:variant>
        <vt:lpwstr/>
      </vt:variant>
      <vt:variant>
        <vt:i4>720966</vt:i4>
      </vt:variant>
      <vt:variant>
        <vt:i4>27</vt:i4>
      </vt:variant>
      <vt:variant>
        <vt:i4>0</vt:i4>
      </vt:variant>
      <vt:variant>
        <vt:i4>5</vt:i4>
      </vt:variant>
      <vt:variant>
        <vt:lpwstr>https://cal.library.utoronto.ca/index.php/cal/article/view/32565</vt:lpwstr>
      </vt:variant>
      <vt:variant>
        <vt:lpwstr/>
      </vt:variant>
      <vt:variant>
        <vt:i4>3014765</vt:i4>
      </vt:variant>
      <vt:variant>
        <vt:i4>24</vt:i4>
      </vt:variant>
      <vt:variant>
        <vt:i4>0</vt:i4>
      </vt:variant>
      <vt:variant>
        <vt:i4>5</vt:i4>
      </vt:variant>
      <vt:variant>
        <vt:lpwstr>https://doi.org/10.1177/0891243287001002002</vt:lpwstr>
      </vt:variant>
      <vt:variant>
        <vt:lpwstr/>
      </vt:variant>
      <vt:variant>
        <vt:i4>3604585</vt:i4>
      </vt:variant>
      <vt:variant>
        <vt:i4>21</vt:i4>
      </vt:variant>
      <vt:variant>
        <vt:i4>0</vt:i4>
      </vt:variant>
      <vt:variant>
        <vt:i4>5</vt:i4>
      </vt:variant>
      <vt:variant>
        <vt:lpwstr>https://doi.org/10.1093/oxfordhb/9780199751457.013.0001</vt:lpwstr>
      </vt:variant>
      <vt:variant>
        <vt:lpwstr/>
      </vt:variant>
      <vt:variant>
        <vt:i4>4259919</vt:i4>
      </vt:variant>
      <vt:variant>
        <vt:i4>18</vt:i4>
      </vt:variant>
      <vt:variant>
        <vt:i4>0</vt:i4>
      </vt:variant>
      <vt:variant>
        <vt:i4>5</vt:i4>
      </vt:variant>
      <vt:variant>
        <vt:lpwstr>https://doi.org/10.1080/1554477X.2016.1198207</vt:lpwstr>
      </vt:variant>
      <vt:variant>
        <vt:lpwstr/>
      </vt:variant>
      <vt:variant>
        <vt:i4>3604585</vt:i4>
      </vt:variant>
      <vt:variant>
        <vt:i4>15</vt:i4>
      </vt:variant>
      <vt:variant>
        <vt:i4>0</vt:i4>
      </vt:variant>
      <vt:variant>
        <vt:i4>5</vt:i4>
      </vt:variant>
      <vt:variant>
        <vt:lpwstr>https://doi.org/10.1093/oxfordhb/9780199751457.013.0005</vt:lpwstr>
      </vt:variant>
      <vt:variant>
        <vt:lpwstr/>
      </vt:variant>
      <vt:variant>
        <vt:i4>2162802</vt:i4>
      </vt:variant>
      <vt:variant>
        <vt:i4>12</vt:i4>
      </vt:variant>
      <vt:variant>
        <vt:i4>0</vt:i4>
      </vt:variant>
      <vt:variant>
        <vt:i4>5</vt:i4>
      </vt:variant>
      <vt:variant>
        <vt:lpwstr>https://bristoluniversitypressdigital.com/view/journals/pp/50/1/article-p99.xml</vt:lpwstr>
      </vt:variant>
      <vt:variant>
        <vt:lpwstr/>
      </vt:variant>
      <vt:variant>
        <vt:i4>3473513</vt:i4>
      </vt:variant>
      <vt:variant>
        <vt:i4>9</vt:i4>
      </vt:variant>
      <vt:variant>
        <vt:i4>0</vt:i4>
      </vt:variant>
      <vt:variant>
        <vt:i4>5</vt:i4>
      </vt:variant>
      <vt:variant>
        <vt:lpwstr>https://doi.org/10.1093/oxfordhb/9780199751457.013.0027</vt:lpwstr>
      </vt:variant>
      <vt:variant>
        <vt:lpwstr/>
      </vt:variant>
      <vt:variant>
        <vt:i4>524323</vt:i4>
      </vt:variant>
      <vt:variant>
        <vt:i4>6</vt:i4>
      </vt:variant>
      <vt:variant>
        <vt:i4>0</vt:i4>
      </vt:variant>
      <vt:variant>
        <vt:i4>5</vt:i4>
      </vt:variant>
      <vt:variant>
        <vt:lpwstr>https://ceuedu-my.sharepoint.com/personal/krizsana_ceu_edu/_layouts/15/onedrive.aspx?sortField=LinkFilename&amp;isAscending=true&amp;id=%2Fpersonal%2Fkrizsana%5Fceu%5Fedu%2FDocuments%2FCEU%20RSS%5FDomestic%20violence%20policies%20CEE%2FDatacollection%2F2%2E%20Croatia%2Fspehar%20dissertation%2Epdf&amp;parent=%2Fpersonal%2Fkrizsana%5Fceu%5Fedu%2FDocuments%2FCEU%20RSS%5FDomestic%20violence%20policies%20CEE%2FDatacollection%2F2%2E%20Croatia</vt:lpwstr>
      </vt:variant>
      <vt:variant>
        <vt:lpwstr/>
      </vt:variant>
      <vt:variant>
        <vt:i4>1703946</vt:i4>
      </vt:variant>
      <vt:variant>
        <vt:i4>3</vt:i4>
      </vt:variant>
      <vt:variant>
        <vt:i4>0</vt:i4>
      </vt:variant>
      <vt:variant>
        <vt:i4>5</vt:i4>
      </vt:variant>
      <vt:variant>
        <vt:lpwstr>https://genderpolicyreport.umn.edu/bicycles-gender-and-risk/</vt:lpwstr>
      </vt:variant>
      <vt:variant>
        <vt:lpwstr/>
      </vt:variant>
      <vt:variant>
        <vt:i4>1179697</vt:i4>
      </vt:variant>
      <vt:variant>
        <vt:i4>0</vt:i4>
      </vt:variant>
      <vt:variant>
        <vt:i4>0</vt:i4>
      </vt:variant>
      <vt:variant>
        <vt:i4>5</vt:i4>
      </vt:variant>
      <vt:variant>
        <vt:lpwstr>mailto:krizsana@ceu.edu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Krizsan</dc:creator>
  <cp:keywords/>
  <dc:description/>
  <cp:lastModifiedBy>Andrea Krizsan</cp:lastModifiedBy>
  <cp:revision>518</cp:revision>
  <dcterms:created xsi:type="dcterms:W3CDTF">2022-08-08T16:52:00Z</dcterms:created>
  <dcterms:modified xsi:type="dcterms:W3CDTF">2022-12-05T13:32:00Z</dcterms:modified>
</cp:coreProperties>
</file>