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40CF2" w14:textId="77777777" w:rsidR="00A66476" w:rsidRDefault="00A66476" w:rsidP="0076650C">
      <w:pPr>
        <w:rPr>
          <w:b/>
          <w:bCs/>
          <w:sz w:val="28"/>
          <w:szCs w:val="28"/>
        </w:rPr>
      </w:pPr>
    </w:p>
    <w:p w14:paraId="645A0885" w14:textId="681B9730" w:rsidR="00316640" w:rsidRPr="00925282" w:rsidRDefault="5879C5B2" w:rsidP="00540569">
      <w:pPr>
        <w:jc w:val="center"/>
        <w:rPr>
          <w:b/>
          <w:bCs/>
          <w:sz w:val="28"/>
          <w:szCs w:val="28"/>
        </w:rPr>
      </w:pPr>
      <w:r w:rsidRPr="4121FDB0">
        <w:rPr>
          <w:b/>
          <w:bCs/>
          <w:sz w:val="28"/>
          <w:szCs w:val="28"/>
        </w:rPr>
        <w:t>Equality Policy in Comparative Perspective</w:t>
      </w:r>
    </w:p>
    <w:p w14:paraId="1FC1A26A" w14:textId="410AE002" w:rsidR="00810899" w:rsidRPr="000A6C6C" w:rsidRDefault="00810899" w:rsidP="00540569">
      <w:pPr>
        <w:jc w:val="center"/>
        <w:rPr>
          <w:i/>
          <w:iCs/>
        </w:rPr>
      </w:pPr>
      <w:r w:rsidRPr="38CB22D8">
        <w:rPr>
          <w:i/>
          <w:iCs/>
          <w:snapToGrid w:val="0"/>
        </w:rPr>
        <w:t xml:space="preserve">Central European University, </w:t>
      </w:r>
      <w:r w:rsidR="00097E1C">
        <w:rPr>
          <w:i/>
          <w:iCs/>
          <w:snapToGrid w:val="0"/>
        </w:rPr>
        <w:t>Department</w:t>
      </w:r>
      <w:r w:rsidRPr="38CB22D8">
        <w:rPr>
          <w:i/>
          <w:iCs/>
          <w:snapToGrid w:val="0"/>
        </w:rPr>
        <w:t xml:space="preserve"> of Public Policy</w:t>
      </w:r>
    </w:p>
    <w:p w14:paraId="7567B942" w14:textId="163A996B" w:rsidR="31BA3625" w:rsidRPr="00B47E78" w:rsidRDefault="31BA3625" w:rsidP="00540569">
      <w:pPr>
        <w:jc w:val="center"/>
      </w:pPr>
      <w:r w:rsidRPr="00540569">
        <w:t>202</w:t>
      </w:r>
      <w:r w:rsidR="00B47E78">
        <w:t>2</w:t>
      </w:r>
      <w:r w:rsidR="004367AA">
        <w:t>/</w:t>
      </w:r>
      <w:r w:rsidRPr="00540569">
        <w:t>202</w:t>
      </w:r>
      <w:r w:rsidR="00B47E78">
        <w:t>3</w:t>
      </w:r>
    </w:p>
    <w:p w14:paraId="2A51570E" w14:textId="77777777" w:rsidR="000A6C6C" w:rsidRDefault="000A6C6C" w:rsidP="00540569">
      <w:pPr>
        <w:jc w:val="center"/>
      </w:pPr>
    </w:p>
    <w:p w14:paraId="40FB4E85" w14:textId="3A983FA0" w:rsidR="00C52708" w:rsidRDefault="7ECF20C7" w:rsidP="00D07694">
      <w:r w:rsidRPr="42C82158">
        <w:t>Course instructors:     Andrea Krizsan</w:t>
      </w:r>
      <w:r w:rsidR="08A3C18E" w:rsidRPr="42C82158">
        <w:t xml:space="preserve"> and Violetta Zentai</w:t>
      </w:r>
    </w:p>
    <w:p w14:paraId="5A71AD38" w14:textId="412766A2" w:rsidR="00D07694" w:rsidRDefault="00D07694" w:rsidP="00D07694">
      <w:r>
        <w:tab/>
      </w:r>
      <w:r>
        <w:tab/>
      </w:r>
      <w:r>
        <w:tab/>
      </w:r>
    </w:p>
    <w:p w14:paraId="4B8AB0DC" w14:textId="7A0D0A7D" w:rsidR="7ECF20C7" w:rsidRDefault="00F85710" w:rsidP="7ECF20C7">
      <w:r>
        <w:t xml:space="preserve">Credit </w:t>
      </w:r>
      <w:r w:rsidR="7ECF20C7" w:rsidRPr="7ECF20C7">
        <w:t>number:           2</w:t>
      </w:r>
      <w:r w:rsidR="000E34DA">
        <w:t xml:space="preserve"> (4 ECTS Credits)</w:t>
      </w:r>
    </w:p>
    <w:p w14:paraId="025178F5" w14:textId="432B0954" w:rsidR="7ECF20C7" w:rsidRDefault="7ECF20C7" w:rsidP="7ECF20C7">
      <w:pPr>
        <w:ind w:left="2160" w:hanging="2160"/>
      </w:pPr>
      <w:r w:rsidRPr="7ECF20C7">
        <w:t>Course level:              M.A.</w:t>
      </w:r>
    </w:p>
    <w:p w14:paraId="6511B32E" w14:textId="2B296E90" w:rsidR="000E34DA" w:rsidRDefault="000E34DA" w:rsidP="4F583D96">
      <w:pPr>
        <w:ind w:left="2160" w:hanging="2160"/>
      </w:pPr>
      <w:r>
        <w:t>Office hours:</w:t>
      </w:r>
      <w:r>
        <w:tab/>
        <w:t xml:space="preserve">by appointment requested at </w:t>
      </w:r>
      <w:hyperlink r:id="rId11">
        <w:r w:rsidR="00ED69DD" w:rsidRPr="42C82158">
          <w:rPr>
            <w:rStyle w:val="Hiperhivatkozs"/>
          </w:rPr>
          <w:t>krizsana@ceu.edu</w:t>
        </w:r>
      </w:hyperlink>
      <w:r w:rsidR="00ED69DD">
        <w:t xml:space="preserve"> </w:t>
      </w:r>
      <w:r w:rsidR="784D99F3">
        <w:t xml:space="preserve">and </w:t>
      </w:r>
      <w:hyperlink r:id="rId12" w:history="1">
        <w:r w:rsidR="00374702" w:rsidRPr="00712F19">
          <w:rPr>
            <w:rStyle w:val="Hiperhivatkozs"/>
          </w:rPr>
          <w:t>zentaiv@ceu.edu</w:t>
        </w:r>
      </w:hyperlink>
      <w:r w:rsidR="00374702">
        <w:t xml:space="preserve"> </w:t>
      </w:r>
    </w:p>
    <w:p w14:paraId="6DA39F3D" w14:textId="6D5B927B" w:rsidR="7ECF20C7" w:rsidRDefault="7ECF20C7" w:rsidP="7ECF20C7">
      <w:pPr>
        <w:rPr>
          <w:rFonts w:ascii="Helvetica" w:hAnsi="Helvetica"/>
        </w:rPr>
      </w:pPr>
    </w:p>
    <w:p w14:paraId="013125F5" w14:textId="77777777" w:rsidR="00ED69DD" w:rsidRPr="00ED69DD" w:rsidRDefault="00ED69DD" w:rsidP="00ED69DD">
      <w:pPr>
        <w:spacing w:after="100" w:afterAutospacing="1"/>
      </w:pPr>
      <w:r w:rsidRPr="00ED69DD">
        <w:rPr>
          <w:b/>
          <w:bCs/>
        </w:rPr>
        <w:t>Brief overview</w:t>
      </w:r>
    </w:p>
    <w:p w14:paraId="2529F4BC" w14:textId="4DD9294C" w:rsidR="0AA89B15" w:rsidRDefault="00ED69DD" w:rsidP="00F5292D">
      <w:pPr>
        <w:spacing w:after="100" w:afterAutospacing="1"/>
      </w:pPr>
      <w:r w:rsidRPr="42C82158">
        <w:t>The main aim of this course is to familiarize students with how the abstract legal principle of equality is turned into policy and practice in Europe and beyond. Starting from what equality means as legal principle and right in modern democratic systems, the course will move on to critically analyze policy approaches and policy tools used to put equality into practice and contestation around those. The course will look at equality ideas and interventions through the lens of various grounds of inequality: race and ethnicity, gender, and disability and devote special attention to the intersection between different inequality axes. The focus will be on domestic and international policy practices developed in the last decades and will reflect upon recent challenges to equality thinking. Students will be encouraged to bring in the discussion issues and cases from the policy environments with which they are most familiar and look into how equality policy practices can travel across countries and regions.</w:t>
      </w:r>
    </w:p>
    <w:p w14:paraId="22C7659A" w14:textId="77777777" w:rsidR="00ED69DD" w:rsidRPr="00ED69DD" w:rsidRDefault="00ED69DD" w:rsidP="00ED69DD">
      <w:pPr>
        <w:spacing w:after="100" w:afterAutospacing="1"/>
      </w:pPr>
      <w:r w:rsidRPr="00ED69DD">
        <w:rPr>
          <w:b/>
          <w:bCs/>
        </w:rPr>
        <w:t>Learning Outcomes: </w:t>
      </w:r>
    </w:p>
    <w:p w14:paraId="3AB5239B" w14:textId="7CD75863" w:rsidR="00F5292D" w:rsidRPr="00F5292D" w:rsidRDefault="00ED69DD" w:rsidP="00ED69DD">
      <w:pPr>
        <w:spacing w:after="100" w:afterAutospacing="1"/>
      </w:pPr>
      <w:r w:rsidRPr="42C82158">
        <w:t>The course will sensitize students interested in issues of governance, politics, and public policy to challenges of social diversity, cleavages and distinctions that are pertinent to developed and new democracies and societies in transformations. Due to the nature of the topic, the course will invite students to develop their skills of critical thinking by understanding major political and policy debates that shape considerations on the principles of equality and social justice. The teaching method will ensure that students have to regularly synthesize different pieces of knowledge (discussion of the core readings), to critically evaluate the differences and overlaps of arguments, to translate theoretical notions of equality into policy practice, and to recognize theoretical relevance of policy debates. Students will also learn to work in groups, to do targeted inquiries into relevant policy processes (group work and term paper), and to develop their academic writing skills (reflection papers and term paper). </w:t>
      </w:r>
    </w:p>
    <w:p w14:paraId="4912741B" w14:textId="4D0C6E4B" w:rsidR="7C7CBD83" w:rsidRPr="00F5292D" w:rsidRDefault="00ED69DD" w:rsidP="00F5292D">
      <w:pPr>
        <w:spacing w:after="100" w:afterAutospacing="1"/>
      </w:pPr>
      <w:r w:rsidRPr="00ED69DD">
        <w:rPr>
          <w:b/>
          <w:bCs/>
        </w:rPr>
        <w:t>Assignments and Assessment: </w:t>
      </w:r>
    </w:p>
    <w:p w14:paraId="55C8AEE0" w14:textId="77777777" w:rsidR="00F5292D" w:rsidRDefault="007F5A07" w:rsidP="00F5292D">
      <w:pPr>
        <w:spacing w:after="100" w:afterAutospacing="1"/>
        <w:rPr>
          <w:i/>
        </w:rPr>
      </w:pPr>
      <w:r w:rsidRPr="007F5A07">
        <w:rPr>
          <w:i/>
        </w:rPr>
        <w:t>Class participation</w:t>
      </w:r>
    </w:p>
    <w:p w14:paraId="07A54EA8" w14:textId="27A73C7F" w:rsidR="7C7CBD83" w:rsidRPr="00F5292D" w:rsidRDefault="00ED69DD" w:rsidP="00F5292D">
      <w:pPr>
        <w:spacing w:after="100" w:afterAutospacing="1"/>
        <w:rPr>
          <w:i/>
        </w:rPr>
      </w:pPr>
      <w:r w:rsidRPr="00ED69DD">
        <w:lastRenderedPageBreak/>
        <w:t>Students are expected to carefully consult the required readings each week prior to the classes, ideally by taking notes. The questions for discussion assigned to the sessions in the syllabus help students to engage with the readings and identify the main conceptual puzzles, arguments, and debates related to the topic of the session. Active participation in the seminar discussions is expected from all students.</w:t>
      </w:r>
      <w:r w:rsidR="00676324">
        <w:t xml:space="preserve"> </w:t>
      </w:r>
      <w:r w:rsidR="007F5A07" w:rsidRPr="00ED69DD">
        <w:rPr>
          <w:i/>
          <w:iCs/>
        </w:rPr>
        <w:t xml:space="preserve">Weight to the grade: </w:t>
      </w:r>
      <w:r w:rsidR="007F5A07">
        <w:rPr>
          <w:i/>
        </w:rPr>
        <w:t>2</w:t>
      </w:r>
      <w:r w:rsidR="007F5A07" w:rsidRPr="00ED69DD">
        <w:rPr>
          <w:i/>
          <w:iCs/>
        </w:rPr>
        <w:t>0%</w:t>
      </w:r>
      <w:r w:rsidR="56DE4064" w:rsidRPr="7C7CBD83">
        <w:rPr>
          <w:i/>
          <w:iCs/>
        </w:rPr>
        <w:t xml:space="preserve"> </w:t>
      </w:r>
    </w:p>
    <w:p w14:paraId="7A07951A" w14:textId="616DDD0E" w:rsidR="7C7CBD83" w:rsidRDefault="56DE4064" w:rsidP="7C7CBD83">
      <w:pPr>
        <w:spacing w:afterAutospacing="1"/>
        <w:rPr>
          <w:i/>
        </w:rPr>
      </w:pPr>
      <w:r w:rsidRPr="7EE4E200">
        <w:rPr>
          <w:i/>
          <w:iCs/>
        </w:rPr>
        <w:t>Group work</w:t>
      </w:r>
    </w:p>
    <w:p w14:paraId="744C5BF5" w14:textId="17FC13D2" w:rsidR="7C7CBD83" w:rsidRPr="00F5292D" w:rsidRDefault="00ED69DD" w:rsidP="00F5292D">
      <w:pPr>
        <w:spacing w:after="100" w:afterAutospacing="1"/>
      </w:pPr>
      <w:r w:rsidRPr="00ED69DD">
        <w:t xml:space="preserve">In sessions 6, 8, 10 and </w:t>
      </w:r>
      <w:r w:rsidR="001C05CC">
        <w:t>potentially</w:t>
      </w:r>
      <w:r w:rsidR="003B0B3E">
        <w:rPr>
          <w:lang w:val="hu-HU"/>
        </w:rPr>
        <w:t xml:space="preserve"> </w:t>
      </w:r>
      <w:r w:rsidRPr="00ED69DD">
        <w:t>1</w:t>
      </w:r>
      <w:r w:rsidR="001C05CC">
        <w:t>1</w:t>
      </w:r>
      <w:r w:rsidRPr="00ED69DD">
        <w:t xml:space="preserve">, we do policy practice related group work </w:t>
      </w:r>
      <w:r w:rsidR="001C05CC">
        <w:t>and presentations</w:t>
      </w:r>
      <w:r w:rsidRPr="00ED69DD">
        <w:t xml:space="preserve">. Students will </w:t>
      </w:r>
      <w:r w:rsidR="001C05CC">
        <w:t xml:space="preserve">explore cases </w:t>
      </w:r>
      <w:r w:rsidR="008C38E8">
        <w:t xml:space="preserve">of policy </w:t>
      </w:r>
      <w:r w:rsidR="0037385C">
        <w:t xml:space="preserve">practice and </w:t>
      </w:r>
      <w:r w:rsidR="00FD4169">
        <w:t xml:space="preserve">change </w:t>
      </w:r>
      <w:r w:rsidR="00621388">
        <w:t>from around the globe</w:t>
      </w:r>
      <w:r w:rsidRPr="00ED69DD">
        <w:t xml:space="preserve">. </w:t>
      </w:r>
      <w:r w:rsidR="00FD4169">
        <w:t xml:space="preserve">Small groups (2-3 students) will work together </w:t>
      </w:r>
      <w:r w:rsidR="000537DE">
        <w:t>to research the assigned case</w:t>
      </w:r>
      <w:r w:rsidR="003C1D4B">
        <w:t>.</w:t>
      </w:r>
      <w:r w:rsidR="000537DE">
        <w:t xml:space="preserve"> </w:t>
      </w:r>
      <w:r w:rsidR="003C1D4B">
        <w:t xml:space="preserve">Findings </w:t>
      </w:r>
      <w:r w:rsidR="00171B93">
        <w:t>will be</w:t>
      </w:r>
      <w:r w:rsidR="006C39C3">
        <w:t xml:space="preserve"> present</w:t>
      </w:r>
      <w:r w:rsidR="00171B93">
        <w:t>ed</w:t>
      </w:r>
      <w:r w:rsidR="006C39C3">
        <w:t xml:space="preserve"> </w:t>
      </w:r>
      <w:r w:rsidR="00542875">
        <w:t xml:space="preserve">to the larger group </w:t>
      </w:r>
      <w:r w:rsidR="00171B93">
        <w:t>in</w:t>
      </w:r>
      <w:r w:rsidR="00542875">
        <w:t xml:space="preserve"> 20 minutes, followed by 10 minutes groups discussion</w:t>
      </w:r>
      <w:r w:rsidR="006C39C3">
        <w:t xml:space="preserve">. Further guidance </w:t>
      </w:r>
      <w:r w:rsidR="008761CB">
        <w:t>on methodology and resources will be given</w:t>
      </w:r>
      <w:r w:rsidR="00991A9D">
        <w:t xml:space="preserve">. </w:t>
      </w:r>
      <w:r w:rsidR="005F71F5">
        <w:t xml:space="preserve">Handouts or PPTs </w:t>
      </w:r>
      <w:r w:rsidR="001E637D">
        <w:t xml:space="preserve">are </w:t>
      </w:r>
      <w:r w:rsidR="004B77D4">
        <w:t xml:space="preserve">to be submitted after the presentation. </w:t>
      </w:r>
      <w:r w:rsidRPr="00ED69DD">
        <w:rPr>
          <w:i/>
          <w:iCs/>
        </w:rPr>
        <w:t xml:space="preserve">Weight to the grade: </w:t>
      </w:r>
      <w:r w:rsidR="00870B62">
        <w:rPr>
          <w:i/>
        </w:rPr>
        <w:t>4</w:t>
      </w:r>
      <w:r w:rsidRPr="00ED69DD">
        <w:rPr>
          <w:i/>
          <w:iCs/>
        </w:rPr>
        <w:t>0%</w:t>
      </w:r>
    </w:p>
    <w:p w14:paraId="79D8A621" w14:textId="196A632C" w:rsidR="7EE4E200" w:rsidRDefault="3F1BDEEF" w:rsidP="7EE4E200">
      <w:pPr>
        <w:spacing w:afterAutospacing="1"/>
        <w:rPr>
          <w:i/>
          <w:iCs/>
        </w:rPr>
      </w:pPr>
      <w:r w:rsidRPr="2FC44714">
        <w:rPr>
          <w:i/>
          <w:iCs/>
        </w:rPr>
        <w:t>Term paper</w:t>
      </w:r>
    </w:p>
    <w:p w14:paraId="600BACDB" w14:textId="195699CF" w:rsidR="7C7CBD83" w:rsidRPr="00F5292D" w:rsidRDefault="00ED69DD" w:rsidP="00F5292D">
      <w:pPr>
        <w:spacing w:after="100" w:afterAutospacing="1"/>
      </w:pPr>
      <w:r w:rsidRPr="00ED69DD">
        <w:t xml:space="preserve">Students will write </w:t>
      </w:r>
      <w:r w:rsidR="0024486B">
        <w:t>individual</w:t>
      </w:r>
      <w:r w:rsidRPr="00ED69DD">
        <w:t xml:space="preserve"> term paper</w:t>
      </w:r>
      <w:r w:rsidR="0024486B">
        <w:t>s</w:t>
      </w:r>
      <w:r w:rsidRPr="00ED69DD">
        <w:t xml:space="preserve"> of 2,000-2,500 words. </w:t>
      </w:r>
      <w:r w:rsidR="00870B62">
        <w:t xml:space="preserve">This can be based on their case study </w:t>
      </w:r>
      <w:r w:rsidR="00424C9A">
        <w:t xml:space="preserve">research </w:t>
      </w:r>
      <w:r w:rsidR="00870B62">
        <w:t>or alternatively a</w:t>
      </w:r>
      <w:r w:rsidRPr="00ED69DD">
        <w:t xml:space="preserve"> list of recommended topics will be provided. Papers will have to rely to some extent on the literature assigned to the course. Additional references can be used from the recommended readings</w:t>
      </w:r>
      <w:r w:rsidR="006F642E">
        <w:t xml:space="preserve">, </w:t>
      </w:r>
      <w:r w:rsidR="003B0B3E">
        <w:rPr>
          <w:lang w:val="hu-HU"/>
        </w:rPr>
        <w:t xml:space="preserve">the </w:t>
      </w:r>
      <w:r w:rsidR="006F642E">
        <w:t>case study research</w:t>
      </w:r>
      <w:r w:rsidRPr="00ED69DD">
        <w:t xml:space="preserve"> and beyond. Deadline for submitting your abstract is</w:t>
      </w:r>
      <w:r w:rsidR="006F642E">
        <w:t xml:space="preserve"> </w:t>
      </w:r>
      <w:r w:rsidR="00F87F88">
        <w:t>October 31</w:t>
      </w:r>
      <w:r w:rsidR="003B0B3E">
        <w:rPr>
          <w:lang w:val="hu-HU"/>
        </w:rPr>
        <w:t>, 2022</w:t>
      </w:r>
      <w:r w:rsidRPr="00ED69DD">
        <w:t xml:space="preserve">. The deadline for submitting the paper will be announced in due course during the term, adjusted to </w:t>
      </w:r>
      <w:r w:rsidR="00F87F88">
        <w:t>D</w:t>
      </w:r>
      <w:r w:rsidRPr="00ED69DD">
        <w:t>PP exam schedules. </w:t>
      </w:r>
      <w:r w:rsidRPr="00ED69DD">
        <w:rPr>
          <w:i/>
          <w:iCs/>
        </w:rPr>
        <w:t>Weight to the grade: 40%</w:t>
      </w:r>
    </w:p>
    <w:p w14:paraId="558136D4" w14:textId="4F2462F4" w:rsidR="0AA89B15" w:rsidRDefault="00ED69DD" w:rsidP="00F5292D">
      <w:pPr>
        <w:spacing w:after="100" w:afterAutospacing="1"/>
      </w:pPr>
      <w:r w:rsidRPr="00ED69DD">
        <w:t>All written assignments will be checked for plagiarism via Turnitin.  </w:t>
      </w:r>
    </w:p>
    <w:p w14:paraId="404AD579" w14:textId="77777777" w:rsidR="00676324" w:rsidRDefault="00ED69DD" w:rsidP="00ED69DD">
      <w:pPr>
        <w:spacing w:after="100" w:afterAutospacing="1"/>
      </w:pPr>
      <w:r w:rsidRPr="00ED69DD">
        <w:rPr>
          <w:b/>
          <w:bCs/>
        </w:rPr>
        <w:t>Recommended preparation for students with no background in public policy</w:t>
      </w:r>
    </w:p>
    <w:p w14:paraId="41FE2C1B" w14:textId="7492D6E4" w:rsidR="00ED69DD" w:rsidRPr="00ED69DD" w:rsidRDefault="00ED69DD" w:rsidP="00ED69DD">
      <w:pPr>
        <w:spacing w:after="100" w:afterAutospacing="1"/>
      </w:pPr>
      <w:r w:rsidRPr="00ED69DD">
        <w:t>In order to comfortably handle the assigned readings and engage in group work, some preliminary readings are offered to the attention of students concerned. Instructors recommend that students, who are enrolled in programs other than the master programs at SPP, consult selected chapters of a recommended public policy textbook prior to immersing themselves into the course readings. This is to get insights in the basics of the policy language, conceptual frames, and styles of reasoning pertinent to policy studies, and within that, a broader equality agenda.</w:t>
      </w:r>
    </w:p>
    <w:p w14:paraId="734EAB19" w14:textId="62F4063A" w:rsidR="00F5292D" w:rsidRPr="00676324" w:rsidRDefault="00000000" w:rsidP="00676324">
      <w:pPr>
        <w:spacing w:before="240"/>
      </w:pPr>
      <w:hyperlink r:id="rId13">
        <w:r w:rsidR="00ED69DD" w:rsidRPr="42C82158">
          <w:rPr>
            <w:color w:val="00ACDF"/>
            <w:u w:val="single"/>
          </w:rPr>
          <w:t>Paul Cairney</w:t>
        </w:r>
      </w:hyperlink>
      <w:r w:rsidR="00ED69DD" w:rsidRPr="42C82158">
        <w:t> (2012) </w:t>
      </w:r>
      <w:r w:rsidR="00ED69DD" w:rsidRPr="42C82158">
        <w:rPr>
          <w:i/>
          <w:iCs/>
        </w:rPr>
        <w:t>Understanding Public Policy: Theories and Issues.</w:t>
      </w:r>
      <w:r w:rsidR="00ED69DD" w:rsidRPr="42C82158">
        <w:t> Palgrave MacMillan. Selection.</w:t>
      </w:r>
    </w:p>
    <w:p w14:paraId="1E1F4502" w14:textId="43B5E69C" w:rsidR="00ED69DD" w:rsidRPr="00676324" w:rsidRDefault="00ED69DD" w:rsidP="00676324">
      <w:pPr>
        <w:spacing w:before="240"/>
        <w:rPr>
          <w:b/>
        </w:rPr>
      </w:pPr>
      <w:r w:rsidRPr="42C82158">
        <w:rPr>
          <w:b/>
        </w:rPr>
        <w:t>Recording sessions - data protection</w:t>
      </w:r>
    </w:p>
    <w:p w14:paraId="056381D5" w14:textId="174FD80F" w:rsidR="4F583D96" w:rsidRDefault="00ED69DD" w:rsidP="00676324">
      <w:pPr>
        <w:spacing w:after="100" w:afterAutospacing="1"/>
        <w:rPr>
          <w:b/>
          <w:bCs/>
          <w:smallCaps/>
        </w:rPr>
      </w:pPr>
      <w:r w:rsidRPr="42C82158">
        <w:t xml:space="preserve">Please, be informed that if we go online sessions will be recorded by </w:t>
      </w:r>
      <w:r w:rsidR="00676324">
        <w:t>DPP</w:t>
      </w:r>
      <w:r w:rsidRPr="42C82158">
        <w:t xml:space="preserve"> and shared via Moodle where you and all other participants of the Equality Policy course can watch it until </w:t>
      </w:r>
      <w:r w:rsidR="00676324">
        <w:t>January 20, 2023</w:t>
      </w:r>
      <w:r w:rsidRPr="42C82158">
        <w:t xml:space="preserve">. After that date the recording will be deleted. During the recording your image or voice might be recorded. </w:t>
      </w:r>
      <w:r w:rsidR="00676324">
        <w:t>DPP</w:t>
      </w:r>
      <w:r w:rsidRPr="42C82158">
        <w:t xml:space="preserve"> releases the recording of the sessions with no modifications. </w:t>
      </w:r>
    </w:p>
    <w:p w14:paraId="26B1E1B7" w14:textId="1B65184A" w:rsidR="00ED69DD" w:rsidRDefault="00ED69DD">
      <w:pPr>
        <w:rPr>
          <w:b/>
          <w:smallCaps/>
          <w:snapToGrid w:val="0"/>
        </w:rPr>
      </w:pPr>
    </w:p>
    <w:p w14:paraId="67C51B57" w14:textId="204C359F" w:rsidR="006D1F49" w:rsidRPr="008476C3" w:rsidRDefault="006D1F49" w:rsidP="006D1F49">
      <w:pPr>
        <w:rPr>
          <w:b/>
          <w:smallCaps/>
          <w:snapToGrid w:val="0"/>
          <w:sz w:val="28"/>
          <w:szCs w:val="28"/>
        </w:rPr>
      </w:pPr>
      <w:r w:rsidRPr="5A0274F3">
        <w:rPr>
          <w:b/>
          <w:smallCaps/>
          <w:snapToGrid w:val="0"/>
          <w:sz w:val="28"/>
          <w:szCs w:val="28"/>
        </w:rPr>
        <w:t>Topics and Readings</w:t>
      </w:r>
    </w:p>
    <w:p w14:paraId="6F3C0456" w14:textId="77777777" w:rsidR="006D1F49" w:rsidRDefault="006D1F49" w:rsidP="006D1F49">
      <w:pPr>
        <w:rPr>
          <w:smallCaps/>
          <w:snapToGrid w:val="0"/>
        </w:rPr>
      </w:pPr>
    </w:p>
    <w:p w14:paraId="6C7F4981" w14:textId="77777777" w:rsidR="006D1F49" w:rsidRPr="00C0292F" w:rsidRDefault="006D1F49" w:rsidP="006D1F49">
      <w:pPr>
        <w:rPr>
          <w:b/>
          <w:bCs/>
          <w:snapToGrid w:val="0"/>
        </w:rPr>
      </w:pPr>
      <w:r w:rsidRPr="0090035E">
        <w:rPr>
          <w:b/>
          <w:bCs/>
          <w:snapToGrid w:val="0"/>
        </w:rPr>
        <w:t>I. Introduction</w:t>
      </w:r>
    </w:p>
    <w:p w14:paraId="6A33DA37" w14:textId="77777777" w:rsidR="006D1F49" w:rsidRDefault="006D1F49" w:rsidP="006D1F49">
      <w:pPr>
        <w:rPr>
          <w:snapToGrid w:val="0"/>
        </w:rPr>
      </w:pPr>
    </w:p>
    <w:p w14:paraId="62474FAA" w14:textId="77777777" w:rsidR="006D1F49" w:rsidRDefault="006D1F49" w:rsidP="006D1F49">
      <w:pPr>
        <w:rPr>
          <w:snapToGrid w:val="0"/>
        </w:rPr>
      </w:pPr>
      <w:r>
        <w:rPr>
          <w:snapToGrid w:val="0"/>
        </w:rPr>
        <w:t>Readings and discussions will overview the theoretical foundations of the equality concept and their roots in social, legal, and political theory.</w:t>
      </w:r>
    </w:p>
    <w:p w14:paraId="64C804DF" w14:textId="77777777" w:rsidR="006D1F49" w:rsidRDefault="006D1F49" w:rsidP="006D1F49">
      <w:pPr>
        <w:rPr>
          <w:snapToGrid w:val="0"/>
        </w:rPr>
      </w:pPr>
    </w:p>
    <w:p w14:paraId="24942C85" w14:textId="41A0BD10" w:rsidR="006D1F49" w:rsidRPr="00E50E24" w:rsidRDefault="006D1F49" w:rsidP="006D1F49">
      <w:pPr>
        <w:ind w:firstLine="720"/>
        <w:rPr>
          <w:b/>
        </w:rPr>
      </w:pPr>
      <w:r>
        <w:rPr>
          <w:b/>
          <w:snapToGrid w:val="0"/>
        </w:rPr>
        <w:t xml:space="preserve">1. </w:t>
      </w:r>
      <w:r w:rsidRPr="00E50E24">
        <w:rPr>
          <w:b/>
          <w:snapToGrid w:val="0"/>
        </w:rPr>
        <w:t xml:space="preserve">First Week: </w:t>
      </w:r>
      <w:r w:rsidRPr="00007415">
        <w:rPr>
          <w:b/>
          <w:snapToGrid w:val="0"/>
          <w:u w:val="single"/>
        </w:rPr>
        <w:t>Basic Concepts</w:t>
      </w:r>
      <w:r w:rsidR="00FD71C3" w:rsidRPr="002B4B22">
        <w:rPr>
          <w:snapToGrid w:val="0"/>
        </w:rPr>
        <w:t xml:space="preserve"> </w:t>
      </w:r>
    </w:p>
    <w:p w14:paraId="637CAFEC" w14:textId="77777777" w:rsidR="006D1F49" w:rsidRDefault="006D1F49" w:rsidP="006D1F49">
      <w:pPr>
        <w:ind w:left="360"/>
      </w:pPr>
    </w:p>
    <w:p w14:paraId="61AAC1E3" w14:textId="5CD2B3FD" w:rsidR="4A10005F" w:rsidRDefault="009F3621" w:rsidP="4A10005F">
      <w:pPr>
        <w:pStyle w:val="NormlWeb"/>
        <w:spacing w:before="0" w:beforeAutospacing="0"/>
      </w:pPr>
      <w:r>
        <w:t>This class will discuss dilemmas around defining categories used in equality policy. Questions addressed will include: Should equality policy thinking be informed by individualist or group</w:t>
      </w:r>
      <w:r w:rsidR="6E662D8A">
        <w:t>-</w:t>
      </w:r>
      <w:r>
        <w:t>based thinking? What are the specific groups whose members should be protected? What criteria define such groups and their members? Can we justify protection for traditional equality grounds such as ethnicity or gender, while neglecting poverty or class? In the second part of the class the basic equality policy conceptual framework used for the class will be introduced.</w:t>
      </w:r>
      <w:r w:rsidR="004559AF">
        <w:t xml:space="preserve"> </w:t>
      </w:r>
    </w:p>
    <w:p w14:paraId="4BCE047A" w14:textId="50639227" w:rsidR="009F3621" w:rsidRDefault="009F3621" w:rsidP="009F3621">
      <w:pPr>
        <w:pStyle w:val="NormlWeb"/>
        <w:spacing w:before="0" w:beforeAutospacing="0"/>
      </w:pPr>
      <w:r>
        <w:rPr>
          <w:u w:val="single"/>
        </w:rPr>
        <w:t>Reading</w:t>
      </w:r>
      <w:r w:rsidR="003A5A20">
        <w:rPr>
          <w:u w:val="single"/>
        </w:rPr>
        <w:t>s</w:t>
      </w:r>
    </w:p>
    <w:p w14:paraId="398E89B9" w14:textId="77777777" w:rsidR="009F3621" w:rsidRDefault="009F3621" w:rsidP="009F3621">
      <w:pPr>
        <w:pStyle w:val="NormlWeb"/>
        <w:spacing w:before="0" w:beforeAutospacing="0"/>
      </w:pPr>
      <w:r>
        <w:t>Sandra Fredman (2002) “The Scope of Discrimination Law: Grounds of Discrimination” in </w:t>
      </w:r>
      <w:r>
        <w:rPr>
          <w:i/>
          <w:iCs/>
        </w:rPr>
        <w:t>Discrimination Law</w:t>
      </w:r>
      <w:r>
        <w:t>. Oxford UP. Pp. 66-82</w:t>
      </w:r>
    </w:p>
    <w:p w14:paraId="4248FEFF" w14:textId="61EF2073" w:rsidR="4A10005F" w:rsidRDefault="009F3621" w:rsidP="4A10005F">
      <w:pPr>
        <w:pStyle w:val="NormlWeb"/>
        <w:spacing w:before="0" w:beforeAutospacing="0"/>
      </w:pPr>
      <w:r>
        <w:t>Sandra Fredman (2002) “Equality: Concepts and Controversies” in </w:t>
      </w:r>
      <w:r>
        <w:rPr>
          <w:i/>
          <w:iCs/>
        </w:rPr>
        <w:t>Discrimination Law</w:t>
      </w:r>
      <w:r>
        <w:t>. Oxford UP. Pp. 1-26</w:t>
      </w:r>
    </w:p>
    <w:p w14:paraId="1F930E38" w14:textId="29664711" w:rsidR="009F3621" w:rsidRDefault="009F3621" w:rsidP="009F3621">
      <w:pPr>
        <w:pStyle w:val="NormlWeb"/>
        <w:spacing w:before="0" w:beforeAutospacing="0"/>
      </w:pPr>
      <w:r>
        <w:rPr>
          <w:u w:val="single"/>
        </w:rPr>
        <w:t>Recommended</w:t>
      </w:r>
    </w:p>
    <w:p w14:paraId="429DAEC9" w14:textId="5F72254A" w:rsidR="00FD3396" w:rsidRDefault="00FD3396" w:rsidP="00FD3396">
      <w:pPr>
        <w:pStyle w:val="NormlWeb"/>
        <w:spacing w:before="0" w:beforeAutospacing="0"/>
      </w:pPr>
      <w:r w:rsidRPr="00FD3396">
        <w:t>Fredman, S. (2016). Substantive equality revisited. </w:t>
      </w:r>
      <w:r w:rsidRPr="00FD3396">
        <w:rPr>
          <w:i/>
          <w:iCs/>
        </w:rPr>
        <w:t>International Journal of Constitutional Law</w:t>
      </w:r>
      <w:r w:rsidRPr="00FD3396">
        <w:t>, 14(3), 712-738.</w:t>
      </w:r>
    </w:p>
    <w:p w14:paraId="679530BD" w14:textId="411E2CEF" w:rsidR="009F3621" w:rsidRDefault="009F3621" w:rsidP="009F3621">
      <w:pPr>
        <w:pStyle w:val="NormlWeb"/>
        <w:spacing w:before="0" w:beforeAutospacing="0"/>
      </w:pPr>
      <w:r w:rsidRPr="009F3621">
        <w:t>Iris Marion Young (1990) “Five faces of oppression” in Justice and the Politics of Difference. Pp. 39-66.</w:t>
      </w:r>
    </w:p>
    <w:p w14:paraId="617BBDEA" w14:textId="705FA2DA" w:rsidR="009F3621" w:rsidRDefault="009F3621" w:rsidP="009F3621">
      <w:pPr>
        <w:pStyle w:val="NormlWeb"/>
        <w:spacing w:before="0" w:beforeAutospacing="0"/>
      </w:pPr>
      <w:r w:rsidRPr="009F3621">
        <w:t>Owen Fiss (1976) “Groups and the Equal Protection Clause”, 5 Philosophy and Public Affairs 107.</w:t>
      </w:r>
    </w:p>
    <w:p w14:paraId="53282E0F" w14:textId="4B1669C6" w:rsidR="009F20B7" w:rsidRPr="0089439D" w:rsidRDefault="009F3621" w:rsidP="0089439D">
      <w:pPr>
        <w:pStyle w:val="NormlWeb"/>
        <w:spacing w:before="0" w:beforeAutospacing="0"/>
      </w:pPr>
      <w:r>
        <w:t>Nancy Fraser (2003) “Rethinking Recognition: overcoming displacement and reification in cultural politics” in </w:t>
      </w:r>
      <w:r>
        <w:rPr>
          <w:i/>
          <w:iCs/>
        </w:rPr>
        <w:t>Recognition Struggles and Social Movements: Contested Identities, Agency and Power</w:t>
      </w:r>
      <w:r>
        <w:t>, edited by B. Hobson. Cambridge: Cambridge U.P.</w:t>
      </w:r>
    </w:p>
    <w:p w14:paraId="6008FB55" w14:textId="77777777" w:rsidR="009F3621" w:rsidRDefault="009F3621" w:rsidP="006D1F49">
      <w:pPr>
        <w:rPr>
          <w:b/>
          <w:bCs/>
          <w:snapToGrid w:val="0"/>
        </w:rPr>
      </w:pPr>
    </w:p>
    <w:p w14:paraId="2A0F2B07" w14:textId="35E4A095" w:rsidR="006D1F49" w:rsidRPr="0090035E" w:rsidRDefault="006D1F49" w:rsidP="006D1F49">
      <w:pPr>
        <w:rPr>
          <w:b/>
          <w:bCs/>
          <w:snapToGrid w:val="0"/>
        </w:rPr>
      </w:pPr>
      <w:r w:rsidRPr="0090035E">
        <w:rPr>
          <w:b/>
          <w:bCs/>
          <w:snapToGrid w:val="0"/>
        </w:rPr>
        <w:t>II. Visions of Equality</w:t>
      </w:r>
    </w:p>
    <w:p w14:paraId="22F27A12" w14:textId="77777777" w:rsidR="006D1F49" w:rsidRDefault="006D1F49" w:rsidP="006D1F49">
      <w:pPr>
        <w:rPr>
          <w:snapToGrid w:val="0"/>
        </w:rPr>
      </w:pPr>
    </w:p>
    <w:p w14:paraId="4B41C5CD" w14:textId="77777777" w:rsidR="006D1F49" w:rsidRDefault="006D1F49" w:rsidP="006D1F49">
      <w:pPr>
        <w:rPr>
          <w:snapToGrid w:val="0"/>
        </w:rPr>
      </w:pPr>
      <w:r>
        <w:rPr>
          <w:snapToGrid w:val="0"/>
        </w:rPr>
        <w:t xml:space="preserve">This section of the class will discuss the three different general approaches to equality and the policy tools related to them. The three approaches are: equal treatment, positive </w:t>
      </w:r>
      <w:r>
        <w:rPr>
          <w:snapToGrid w:val="0"/>
        </w:rPr>
        <w:lastRenderedPageBreak/>
        <w:t>action for disadvantaged groups and, third, transformation through mainstreaming equality.</w:t>
      </w:r>
    </w:p>
    <w:p w14:paraId="354E2B54" w14:textId="77777777" w:rsidR="006D1F49" w:rsidRDefault="006D1F49" w:rsidP="006D1F49">
      <w:pPr>
        <w:rPr>
          <w:snapToGrid w:val="0"/>
        </w:rPr>
      </w:pPr>
    </w:p>
    <w:p w14:paraId="281FF1DC" w14:textId="672F46C2" w:rsidR="006D1F49" w:rsidRPr="00E50E24" w:rsidRDefault="006D1F49" w:rsidP="006D1F49">
      <w:pPr>
        <w:ind w:firstLine="720"/>
        <w:rPr>
          <w:b/>
          <w:snapToGrid w:val="0"/>
        </w:rPr>
      </w:pPr>
      <w:r>
        <w:rPr>
          <w:b/>
          <w:snapToGrid w:val="0"/>
        </w:rPr>
        <w:t xml:space="preserve">2. </w:t>
      </w:r>
      <w:r w:rsidRPr="00E50E24">
        <w:rPr>
          <w:b/>
          <w:snapToGrid w:val="0"/>
        </w:rPr>
        <w:t xml:space="preserve">Second Week: </w:t>
      </w:r>
      <w:r w:rsidRPr="00E50E24">
        <w:rPr>
          <w:b/>
          <w:snapToGrid w:val="0"/>
          <w:u w:val="single"/>
        </w:rPr>
        <w:t>Equal Treatment – Anti-discrimination</w:t>
      </w:r>
      <w:r w:rsidRPr="00E50E24">
        <w:rPr>
          <w:b/>
          <w:snapToGrid w:val="0"/>
        </w:rPr>
        <w:t xml:space="preserve"> </w:t>
      </w:r>
    </w:p>
    <w:p w14:paraId="6C8E577E" w14:textId="77777777" w:rsidR="006D1F49" w:rsidRDefault="006D1F49" w:rsidP="006D1F49">
      <w:pPr>
        <w:rPr>
          <w:snapToGrid w:val="0"/>
        </w:rPr>
      </w:pPr>
    </w:p>
    <w:p w14:paraId="52A86800" w14:textId="63726AD7" w:rsidR="008640FE" w:rsidRDefault="008640FE" w:rsidP="008640FE">
      <w:pPr>
        <w:rPr>
          <w:snapToGrid w:val="0"/>
        </w:rPr>
      </w:pPr>
      <w:r w:rsidRPr="008640FE">
        <w:rPr>
          <w:snapToGrid w:val="0"/>
        </w:rPr>
        <w:t>This week’s class will discuss formal, procedural equality, and the principle of non-discrimination. Legal concepts of direct and indirect discrimination will also be introduced.  The discussion will be geared towards understanding how formal procedural approaches to inequality prove to be insufficient in addressing the deeply rooted social problem of inequality.</w:t>
      </w:r>
    </w:p>
    <w:p w14:paraId="3779AEEB" w14:textId="77777777" w:rsidR="008640FE" w:rsidRPr="008640FE" w:rsidRDefault="008640FE" w:rsidP="008640FE">
      <w:pPr>
        <w:rPr>
          <w:snapToGrid w:val="0"/>
        </w:rPr>
      </w:pPr>
    </w:p>
    <w:p w14:paraId="21AAA669" w14:textId="77777777" w:rsidR="008640FE" w:rsidRPr="008640FE" w:rsidRDefault="008640FE" w:rsidP="008640FE">
      <w:pPr>
        <w:rPr>
          <w:snapToGrid w:val="0"/>
        </w:rPr>
      </w:pPr>
      <w:r w:rsidRPr="008640FE">
        <w:rPr>
          <w:snapToGrid w:val="0"/>
          <w:u w:val="single"/>
        </w:rPr>
        <w:t>For discussion:</w:t>
      </w:r>
      <w:r w:rsidRPr="008640FE">
        <w:rPr>
          <w:snapToGrid w:val="0"/>
        </w:rPr>
        <w:t> What does equal treatment mean? Why do we need an anti-discrimination policy? What are the main strengths and weaknesses of the anti-discrimination approach?</w:t>
      </w:r>
    </w:p>
    <w:p w14:paraId="64E2FE2E" w14:textId="77777777" w:rsidR="009B2EEA" w:rsidRDefault="009B2EEA" w:rsidP="008640FE">
      <w:pPr>
        <w:rPr>
          <w:snapToGrid w:val="0"/>
        </w:rPr>
      </w:pPr>
    </w:p>
    <w:p w14:paraId="55164885" w14:textId="1CE75DE0" w:rsidR="008640FE" w:rsidRPr="008640FE" w:rsidRDefault="008640FE" w:rsidP="008640FE">
      <w:pPr>
        <w:rPr>
          <w:snapToGrid w:val="0"/>
          <w:u w:val="single"/>
        </w:rPr>
      </w:pPr>
      <w:r w:rsidRPr="008640FE">
        <w:rPr>
          <w:snapToGrid w:val="0"/>
          <w:u w:val="single"/>
        </w:rPr>
        <w:t>Readings and other class material</w:t>
      </w:r>
    </w:p>
    <w:p w14:paraId="466B1FDC" w14:textId="2A57547F" w:rsidR="00FD3396" w:rsidRDefault="008640FE" w:rsidP="008640FE">
      <w:pPr>
        <w:rPr>
          <w:snapToGrid w:val="0"/>
        </w:rPr>
      </w:pPr>
      <w:r w:rsidRPr="008640FE">
        <w:rPr>
          <w:snapToGrid w:val="0"/>
        </w:rPr>
        <w:t>Sandra Fredman (2002) “Legal concepts: Direct, Indirect Discrimination, and Beyond” in Discrimination Law. Oxford UP. Pp. 92-116 </w:t>
      </w:r>
    </w:p>
    <w:p w14:paraId="73514BBF" w14:textId="77777777" w:rsidR="003B0B3E" w:rsidRDefault="003B0B3E" w:rsidP="008640FE">
      <w:pPr>
        <w:rPr>
          <w:snapToGrid w:val="0"/>
        </w:rPr>
      </w:pPr>
    </w:p>
    <w:p w14:paraId="2C486A6F" w14:textId="4EB16B43" w:rsidR="003B0B3E" w:rsidRDefault="00AC19EE" w:rsidP="00FD3396">
      <w:pPr>
        <w:rPr>
          <w:snapToGrid w:val="0"/>
        </w:rPr>
      </w:pPr>
      <w:r>
        <w:rPr>
          <w:snapToGrid w:val="0"/>
        </w:rPr>
        <w:t>Pages 1-29</w:t>
      </w:r>
      <w:r w:rsidR="00C33B5A">
        <w:rPr>
          <w:snapToGrid w:val="0"/>
        </w:rPr>
        <w:t xml:space="preserve"> of</w:t>
      </w:r>
      <w:r w:rsidR="00FD3396">
        <w:rPr>
          <w:snapToGrid w:val="0"/>
        </w:rPr>
        <w:t xml:space="preserve"> </w:t>
      </w:r>
      <w:r w:rsidR="00FD3396" w:rsidRPr="008640FE">
        <w:rPr>
          <w:snapToGrid w:val="0"/>
        </w:rPr>
        <w:t>Sandra Fredman (2013) Anti-discrimination laws and work in the developing world: A thematic overview. BACKGROUND PAPER FOR THE WORLD DEVELOPMENT REPORT 2013. </w:t>
      </w:r>
      <w:hyperlink r:id="rId14" w:history="1">
        <w:r w:rsidR="003B0B3E" w:rsidRPr="00E03822">
          <w:rPr>
            <w:rStyle w:val="Hiperhivatkozs"/>
            <w:snapToGrid w:val="0"/>
          </w:rPr>
          <w:t>http://adapt.it/adapt-indice-a-z/wp-content/uploads/2015/01/wdr_anti-discrimination_laws_2013.pdf</w:t>
        </w:r>
      </w:hyperlink>
    </w:p>
    <w:p w14:paraId="12F0FE5F" w14:textId="10D3E6C2" w:rsidR="00FD3396" w:rsidRPr="008640FE" w:rsidRDefault="00FD3396" w:rsidP="00FD3396">
      <w:pPr>
        <w:rPr>
          <w:snapToGrid w:val="0"/>
        </w:rPr>
      </w:pPr>
      <w:r>
        <w:rPr>
          <w:snapToGrid w:val="0"/>
        </w:rPr>
        <w:t xml:space="preserve"> </w:t>
      </w:r>
      <w:r w:rsidRPr="008640FE">
        <w:rPr>
          <w:snapToGrid w:val="0"/>
        </w:rPr>
        <w:t> </w:t>
      </w:r>
    </w:p>
    <w:p w14:paraId="0E56792C" w14:textId="53C1148B" w:rsidR="008640FE" w:rsidRPr="008640FE" w:rsidRDefault="008640FE" w:rsidP="009B2EEA">
      <w:pPr>
        <w:rPr>
          <w:snapToGrid w:val="0"/>
          <w:u w:val="single"/>
        </w:rPr>
      </w:pPr>
      <w:r w:rsidRPr="008640FE">
        <w:rPr>
          <w:snapToGrid w:val="0"/>
          <w:u w:val="single"/>
        </w:rPr>
        <w:t>Recommended</w:t>
      </w:r>
    </w:p>
    <w:p w14:paraId="66A1AEAC" w14:textId="77777777" w:rsidR="00944ABD" w:rsidRPr="008640FE" w:rsidRDefault="00944ABD" w:rsidP="00944ABD">
      <w:pPr>
        <w:rPr>
          <w:snapToGrid w:val="0"/>
        </w:rPr>
      </w:pPr>
      <w:r w:rsidRPr="008640FE">
        <w:rPr>
          <w:snapToGrid w:val="0"/>
        </w:rPr>
        <w:t>James Goldston (2006) “Public Interest Litigation in Central and Eastern Europe: Roots, Prospects, and Challenges” Human Rights Quarterly. Vol 28, Number 2. pp. 492-527</w:t>
      </w:r>
    </w:p>
    <w:p w14:paraId="4095C7BD" w14:textId="77777777" w:rsidR="003B0B3E" w:rsidRDefault="003B0B3E" w:rsidP="009B2EEA">
      <w:pPr>
        <w:rPr>
          <w:snapToGrid w:val="0"/>
        </w:rPr>
      </w:pPr>
    </w:p>
    <w:p w14:paraId="2EB07E36" w14:textId="5425936E" w:rsidR="008640FE" w:rsidRPr="008640FE" w:rsidRDefault="008640FE" w:rsidP="009B2EEA">
      <w:pPr>
        <w:rPr>
          <w:snapToGrid w:val="0"/>
        </w:rPr>
      </w:pPr>
      <w:r w:rsidRPr="008640FE">
        <w:rPr>
          <w:snapToGrid w:val="0"/>
        </w:rPr>
        <w:t>EC Race Directive(43/2000/EC) </w:t>
      </w:r>
      <w:hyperlink r:id="rId15" w:history="1">
        <w:r w:rsidRPr="008640FE">
          <w:rPr>
            <w:snapToGrid w:val="0"/>
          </w:rPr>
          <w:t>http://eur-lex.europa.eu/LexUriServ/LexUriServ.do?uri=CELEX:32000L0043:en:HTML</w:t>
        </w:r>
      </w:hyperlink>
    </w:p>
    <w:p w14:paraId="7335059F" w14:textId="77777777" w:rsidR="003B0B3E" w:rsidRDefault="003B0B3E" w:rsidP="009B2EEA">
      <w:pPr>
        <w:rPr>
          <w:snapToGrid w:val="0"/>
        </w:rPr>
      </w:pPr>
    </w:p>
    <w:p w14:paraId="43E6B98E" w14:textId="076CC7AE" w:rsidR="008640FE" w:rsidRPr="008640FE" w:rsidRDefault="008640FE" w:rsidP="009B2EEA">
      <w:pPr>
        <w:rPr>
          <w:snapToGrid w:val="0"/>
        </w:rPr>
      </w:pPr>
      <w:r w:rsidRPr="008640FE">
        <w:rPr>
          <w:snapToGrid w:val="0"/>
        </w:rPr>
        <w:t>Paul Brest (1976)The Supreme Court 1975 Term. Forward: In Defense of the Anti</w:t>
      </w:r>
      <w:r w:rsidR="00641459">
        <w:rPr>
          <w:snapToGrid w:val="0"/>
        </w:rPr>
        <w:t>-</w:t>
      </w:r>
      <w:r w:rsidRPr="008640FE">
        <w:rPr>
          <w:snapToGrid w:val="0"/>
        </w:rPr>
        <w:t>discrimination</w:t>
      </w:r>
      <w:r w:rsidR="00641459">
        <w:rPr>
          <w:snapToGrid w:val="0"/>
        </w:rPr>
        <w:t xml:space="preserve"> </w:t>
      </w:r>
      <w:r w:rsidRPr="008640FE">
        <w:rPr>
          <w:snapToGrid w:val="0"/>
        </w:rPr>
        <w:t>Principle, 90 Harvard Law Review1-55.</w:t>
      </w:r>
    </w:p>
    <w:p w14:paraId="59E486DE" w14:textId="77777777" w:rsidR="003B0B3E" w:rsidRDefault="003B0B3E" w:rsidP="009B2EEA">
      <w:pPr>
        <w:rPr>
          <w:snapToGrid w:val="0"/>
        </w:rPr>
      </w:pPr>
    </w:p>
    <w:p w14:paraId="0569518F" w14:textId="4D1C8343" w:rsidR="008640FE" w:rsidRPr="008640FE" w:rsidRDefault="008640FE" w:rsidP="009B2EEA">
      <w:pPr>
        <w:rPr>
          <w:snapToGrid w:val="0"/>
        </w:rPr>
      </w:pPr>
      <w:r w:rsidRPr="008640FE">
        <w:rPr>
          <w:snapToGrid w:val="0"/>
        </w:rPr>
        <w:t>Andrew Koppelman (1996) “Process Based Theories” in Anti-discrimination Law and Social Equality. Yale University Press New Haven, London.</w:t>
      </w:r>
      <w:r w:rsidR="00641459">
        <w:rPr>
          <w:snapToGrid w:val="0"/>
        </w:rPr>
        <w:t xml:space="preserve"> </w:t>
      </w:r>
      <w:r w:rsidRPr="008640FE">
        <w:rPr>
          <w:snapToGrid w:val="0"/>
        </w:rPr>
        <w:t>Pp. 13-57</w:t>
      </w:r>
    </w:p>
    <w:p w14:paraId="1964C0F0" w14:textId="77777777" w:rsidR="003B0B3E" w:rsidRDefault="003B0B3E" w:rsidP="009B2EEA">
      <w:pPr>
        <w:rPr>
          <w:snapToGrid w:val="0"/>
        </w:rPr>
      </w:pPr>
    </w:p>
    <w:p w14:paraId="346A8DAD" w14:textId="2F16D136" w:rsidR="008640FE" w:rsidRPr="008640FE" w:rsidRDefault="008640FE" w:rsidP="009B2EEA">
      <w:pPr>
        <w:rPr>
          <w:snapToGrid w:val="0"/>
        </w:rPr>
      </w:pPr>
      <w:r w:rsidRPr="008640FE">
        <w:rPr>
          <w:snapToGrid w:val="0"/>
        </w:rPr>
        <w:t>Martin MacEwen, ed. (1997) Anti-Discrimination Law Enforcement. A Comparative Perspective. Introductory chapter. Ashgate Aldershot. Pp.1-30.</w:t>
      </w:r>
    </w:p>
    <w:p w14:paraId="482F9ED1" w14:textId="77777777" w:rsidR="003B0B3E" w:rsidRDefault="003B0B3E" w:rsidP="009B2EEA">
      <w:pPr>
        <w:rPr>
          <w:snapToGrid w:val="0"/>
        </w:rPr>
      </w:pPr>
    </w:p>
    <w:p w14:paraId="3EC387D5" w14:textId="77777777" w:rsidR="003B0B3E" w:rsidRDefault="008640FE" w:rsidP="009B2EEA">
      <w:pPr>
        <w:rPr>
          <w:snapToGrid w:val="0"/>
        </w:rPr>
      </w:pPr>
      <w:r w:rsidRPr="008640FE">
        <w:rPr>
          <w:snapToGrid w:val="0"/>
        </w:rPr>
        <w:t xml:space="preserve">Rikki Holtmaat (2007) Catalysts for change? Equality Bodies according to Directive </w:t>
      </w:r>
    </w:p>
    <w:p w14:paraId="3E37B68D" w14:textId="013C6461" w:rsidR="008640FE" w:rsidRPr="008640FE" w:rsidRDefault="008640FE" w:rsidP="009B2EEA">
      <w:pPr>
        <w:rPr>
          <w:snapToGrid w:val="0"/>
        </w:rPr>
      </w:pPr>
      <w:r w:rsidRPr="008640FE">
        <w:rPr>
          <w:snapToGrid w:val="0"/>
        </w:rPr>
        <w:t>2000/43/EC </w:t>
      </w:r>
      <w:hyperlink r:id="rId16" w:history="1">
        <w:r w:rsidRPr="008640FE">
          <w:rPr>
            <w:snapToGrid w:val="0"/>
          </w:rPr>
          <w:t>http://www.migpolgroup.com/publications_detail.php?id=159</w:t>
        </w:r>
      </w:hyperlink>
    </w:p>
    <w:p w14:paraId="7C4514D0" w14:textId="77777777" w:rsidR="003B0B3E" w:rsidRDefault="003B0B3E" w:rsidP="009B2EEA">
      <w:pPr>
        <w:rPr>
          <w:snapToGrid w:val="0"/>
        </w:rPr>
      </w:pPr>
    </w:p>
    <w:p w14:paraId="7A6309C6" w14:textId="2A3C0242" w:rsidR="008640FE" w:rsidRDefault="008640FE" w:rsidP="009B2EEA">
      <w:pPr>
        <w:rPr>
          <w:snapToGrid w:val="0"/>
        </w:rPr>
      </w:pPr>
      <w:r w:rsidRPr="008640FE">
        <w:rPr>
          <w:snapToGrid w:val="0"/>
        </w:rPr>
        <w:t>Aron Buzogany (2012) Swimming Against the Tide: Anti-Discrimination Advocacy in Central and Eastern Europe. In Lombardo and Forest (eds.) The Europeanization of Gender Equality Policies. A Discursive</w:t>
      </w:r>
      <w:r w:rsidRPr="008640FE">
        <w:rPr>
          <w:snapToGrid w:val="0"/>
        </w:rPr>
        <w:noBreakHyphen/>
        <w:t>Sociological Approach. Basingstoke: Palgrave MacMillan.</w:t>
      </w:r>
    </w:p>
    <w:p w14:paraId="5B2F60FE" w14:textId="77777777" w:rsidR="003B0B3E" w:rsidRPr="008640FE" w:rsidRDefault="003B0B3E" w:rsidP="009B2EEA">
      <w:pPr>
        <w:rPr>
          <w:snapToGrid w:val="0"/>
        </w:rPr>
      </w:pPr>
    </w:p>
    <w:p w14:paraId="447AE6DE" w14:textId="43A8E7F9" w:rsidR="008640FE" w:rsidRDefault="008640FE" w:rsidP="009B2EEA">
      <w:pPr>
        <w:rPr>
          <w:snapToGrid w:val="0"/>
        </w:rPr>
      </w:pPr>
      <w:r w:rsidRPr="008640FE">
        <w:rPr>
          <w:snapToGrid w:val="0"/>
        </w:rPr>
        <w:t>O’Cinneide, C. (2013). Completing the picture: The complex relationship between EU anti-discrimination law and ‘Social Europe’. In N. Countouris &amp; M. Freedland (Eds.), Resocialising Europe in a Time of Crisis (pp. 118-137). Cambridge: Cambridge University Press.</w:t>
      </w:r>
    </w:p>
    <w:p w14:paraId="41D808A2" w14:textId="77777777" w:rsidR="003B0B3E" w:rsidRPr="008640FE" w:rsidRDefault="003B0B3E" w:rsidP="009B2EEA">
      <w:pPr>
        <w:rPr>
          <w:snapToGrid w:val="0"/>
        </w:rPr>
      </w:pPr>
    </w:p>
    <w:p w14:paraId="236E7A07" w14:textId="77777777" w:rsidR="003B0B3E" w:rsidRDefault="008640FE" w:rsidP="009B2EEA">
      <w:pPr>
        <w:rPr>
          <w:snapToGrid w:val="0"/>
        </w:rPr>
      </w:pPr>
      <w:r w:rsidRPr="008640FE">
        <w:rPr>
          <w:snapToGrid w:val="0"/>
        </w:rPr>
        <w:t>UN and the Rule of Law. Equality and Non-discrimination thematic website resources: </w:t>
      </w:r>
    </w:p>
    <w:p w14:paraId="39F7A8E4" w14:textId="2C34452F" w:rsidR="008640FE" w:rsidRPr="008640FE" w:rsidRDefault="003B0B3E" w:rsidP="003C5104">
      <w:pPr>
        <w:spacing w:after="240"/>
        <w:rPr>
          <w:snapToGrid w:val="0"/>
        </w:rPr>
      </w:pPr>
      <w:hyperlink r:id="rId17" w:history="1">
        <w:r w:rsidRPr="00E03822">
          <w:rPr>
            <w:rStyle w:val="Hiperhivatkozs"/>
            <w:snapToGrid w:val="0"/>
          </w:rPr>
          <w:t>https://www.un.org/ruleoflaw/thematic-areas/human-rights/equality-and-non-discrimination/</w:t>
        </w:r>
      </w:hyperlink>
      <w:r w:rsidR="008640FE" w:rsidRPr="008640FE">
        <w:rPr>
          <w:snapToGrid w:val="0"/>
        </w:rPr>
        <w:t> </w:t>
      </w:r>
    </w:p>
    <w:p w14:paraId="5B435BE7" w14:textId="77777777" w:rsidR="00FD2671" w:rsidRDefault="00FD2671" w:rsidP="003C5104">
      <w:pPr>
        <w:pStyle w:val="NormlWeb"/>
        <w:spacing w:before="0" w:beforeAutospacing="0" w:after="240" w:afterAutospacing="0"/>
      </w:pPr>
    </w:p>
    <w:p w14:paraId="28DCE6DA" w14:textId="3A6939DE" w:rsidR="006D1F49" w:rsidRPr="00993D01" w:rsidRDefault="006D1F49" w:rsidP="003C5104">
      <w:pPr>
        <w:numPr>
          <w:ilvl w:val="0"/>
          <w:numId w:val="2"/>
        </w:numPr>
        <w:spacing w:after="240"/>
        <w:ind w:left="284" w:hanging="284"/>
        <w:rPr>
          <w:snapToGrid w:val="0"/>
        </w:rPr>
      </w:pPr>
      <w:r w:rsidRPr="00993D01">
        <w:rPr>
          <w:b/>
          <w:snapToGrid w:val="0"/>
        </w:rPr>
        <w:t xml:space="preserve">Third week: </w:t>
      </w:r>
      <w:r w:rsidRPr="00993D01">
        <w:rPr>
          <w:b/>
          <w:snapToGrid w:val="0"/>
          <w:u w:val="single"/>
        </w:rPr>
        <w:t xml:space="preserve">Positive Action </w:t>
      </w:r>
      <w:r w:rsidR="00DA00F4" w:rsidRPr="00993D01">
        <w:rPr>
          <w:b/>
          <w:snapToGrid w:val="0"/>
          <w:u w:val="single"/>
        </w:rPr>
        <w:t>and Equal Opportunities</w:t>
      </w:r>
      <w:r w:rsidR="00FD71C3" w:rsidRPr="00993D01">
        <w:rPr>
          <w:b/>
          <w:snapToGrid w:val="0"/>
        </w:rPr>
        <w:t xml:space="preserve"> </w:t>
      </w:r>
    </w:p>
    <w:p w14:paraId="71DDDB34" w14:textId="77777777" w:rsidR="00993D01" w:rsidRPr="00993D01" w:rsidRDefault="00993D01" w:rsidP="00993D01">
      <w:pPr>
        <w:ind w:left="284"/>
        <w:rPr>
          <w:snapToGrid w:val="0"/>
        </w:rPr>
      </w:pPr>
    </w:p>
    <w:p w14:paraId="55F7B737" w14:textId="5D3F9DF6" w:rsidR="001F7A44" w:rsidRDefault="006D1F49" w:rsidP="38CB22D8">
      <w:r w:rsidRPr="00C801ED">
        <w:rPr>
          <w:snapToGrid w:val="0"/>
        </w:rPr>
        <w:t>Advanced understandings of discrimination will be introduced such as indirect discrimination</w:t>
      </w:r>
      <w:r>
        <w:rPr>
          <w:snapToGrid w:val="0"/>
        </w:rPr>
        <w:t xml:space="preserve"> and institutional discrimination. The concept of equal opportunities will be discussed along with different forms of positive action and preferential treatment. </w:t>
      </w:r>
      <w:r w:rsidR="00DA00F4">
        <w:rPr>
          <w:snapToGrid w:val="0"/>
        </w:rPr>
        <w:t xml:space="preserve">The </w:t>
      </w:r>
      <w:r w:rsidR="00DA00F4" w:rsidRPr="00D85B5A">
        <w:rPr>
          <w:snapToGrid w:val="0"/>
        </w:rPr>
        <w:t xml:space="preserve">class will </w:t>
      </w:r>
      <w:r w:rsidR="00DA00F4">
        <w:rPr>
          <w:snapToGrid w:val="0"/>
        </w:rPr>
        <w:t xml:space="preserve">also discuss </w:t>
      </w:r>
      <w:r w:rsidR="00DA00F4" w:rsidRPr="00D85B5A">
        <w:rPr>
          <w:snapToGrid w:val="0"/>
        </w:rPr>
        <w:t xml:space="preserve">affirmative action programs, </w:t>
      </w:r>
      <w:r w:rsidR="00DA00F4">
        <w:rPr>
          <w:snapToGrid w:val="0"/>
        </w:rPr>
        <w:t xml:space="preserve">and </w:t>
      </w:r>
      <w:r w:rsidR="00DA00F4" w:rsidRPr="00D85B5A">
        <w:rPr>
          <w:snapToGrid w:val="0"/>
        </w:rPr>
        <w:t>debates revolving around them</w:t>
      </w:r>
      <w:r w:rsidR="00DA00F4">
        <w:rPr>
          <w:snapToGrid w:val="0"/>
        </w:rPr>
        <w:t>. The distinction between process based and result based approaches will be addressed.</w:t>
      </w:r>
      <w:r w:rsidR="3CFB8529">
        <w:t xml:space="preserve"> Fields to consider: higher education, politics, company boards, employment.</w:t>
      </w:r>
    </w:p>
    <w:p w14:paraId="17C91945" w14:textId="1C6A174B" w:rsidR="001F7A44" w:rsidRDefault="001F7A44" w:rsidP="38CB22D8">
      <w:pPr>
        <w:rPr>
          <w:snapToGrid w:val="0"/>
        </w:rPr>
      </w:pPr>
    </w:p>
    <w:p w14:paraId="2677466E" w14:textId="6EFC1B5F" w:rsidR="00DA00F4" w:rsidRDefault="2DE9AEAD" w:rsidP="00DA00F4">
      <w:r w:rsidRPr="38CB22D8">
        <w:rPr>
          <w:u w:val="single"/>
        </w:rPr>
        <w:t>Questions for discussion</w:t>
      </w:r>
      <w:r>
        <w:t xml:space="preserve">: </w:t>
      </w:r>
      <w:r w:rsidR="00DA00F4" w:rsidRPr="007D2348">
        <w:rPr>
          <w:snapToGrid w:val="0"/>
        </w:rPr>
        <w:t xml:space="preserve">What are the arguments that support </w:t>
      </w:r>
      <w:r w:rsidR="00AB488A">
        <w:rPr>
          <w:snapToGrid w:val="0"/>
        </w:rPr>
        <w:t>positive action</w:t>
      </w:r>
      <w:r w:rsidR="00DA00F4" w:rsidRPr="007D2348">
        <w:rPr>
          <w:snapToGrid w:val="0"/>
        </w:rPr>
        <w:t xml:space="preserve">? What are the main criticisms that can be formulated? </w:t>
      </w:r>
      <w:r w:rsidR="00AB488A">
        <w:rPr>
          <w:snapToGrid w:val="0"/>
        </w:rPr>
        <w:t xml:space="preserve">What are the different forms and instruments of positive action? </w:t>
      </w:r>
      <w:r w:rsidR="00207EB6">
        <w:rPr>
          <w:snapToGrid w:val="0"/>
        </w:rPr>
        <w:t xml:space="preserve">Do these differ across various policy fields? </w:t>
      </w:r>
    </w:p>
    <w:p w14:paraId="1EA4662E" w14:textId="0F852422" w:rsidR="38CB22D8" w:rsidRDefault="38CB22D8" w:rsidP="38CB22D8">
      <w:pPr>
        <w:ind w:left="284" w:hanging="284"/>
        <w:rPr>
          <w:u w:val="single"/>
        </w:rPr>
      </w:pPr>
    </w:p>
    <w:p w14:paraId="48D5A3F5" w14:textId="1DD8F67F" w:rsidR="006D1F49" w:rsidRDefault="006D1F49" w:rsidP="006D1F49">
      <w:pPr>
        <w:ind w:left="284" w:hanging="284"/>
        <w:rPr>
          <w:snapToGrid w:val="0"/>
          <w:u w:val="single"/>
        </w:rPr>
      </w:pPr>
      <w:r w:rsidRPr="00C801ED">
        <w:rPr>
          <w:snapToGrid w:val="0"/>
          <w:u w:val="single"/>
        </w:rPr>
        <w:t>Readings</w:t>
      </w:r>
      <w:r w:rsidR="0040574B">
        <w:rPr>
          <w:snapToGrid w:val="0"/>
          <w:u w:val="single"/>
        </w:rPr>
        <w:t xml:space="preserve"> and other class material</w:t>
      </w:r>
    </w:p>
    <w:p w14:paraId="46FFB81C" w14:textId="28C61B6E" w:rsidR="005433F4" w:rsidRPr="00217B45" w:rsidRDefault="005433F4" w:rsidP="00B10301">
      <w:r>
        <w:t xml:space="preserve">Ronald Dworkin (2005) “Affirmative Action: Does It Work?” and “Affirmative Action: Is It Fair?” in </w:t>
      </w:r>
      <w:r w:rsidRPr="4121FDB0">
        <w:rPr>
          <w:i/>
          <w:iCs/>
        </w:rPr>
        <w:t xml:space="preserve">Sovereign Virtue. The Theory and Practice of Equality.  </w:t>
      </w:r>
      <w:r>
        <w:t>Harvard UP. Pp.386-427</w:t>
      </w:r>
    </w:p>
    <w:p w14:paraId="31335330" w14:textId="421150C2" w:rsidR="4121FDB0" w:rsidRDefault="4121FDB0" w:rsidP="4121FDB0">
      <w:pPr>
        <w:ind w:left="360" w:hanging="360"/>
      </w:pPr>
    </w:p>
    <w:p w14:paraId="5B46D64C" w14:textId="2C006530" w:rsidR="005433F4" w:rsidRPr="00B413CA" w:rsidRDefault="005433F4" w:rsidP="005433F4">
      <w:r w:rsidRPr="001711B7">
        <w:rPr>
          <w:snapToGrid w:val="0"/>
          <w:u w:val="single"/>
        </w:rPr>
        <w:t>Recommended</w:t>
      </w:r>
      <w:r w:rsidRPr="00B413CA">
        <w:rPr>
          <w:snapToGrid w:val="0"/>
        </w:rPr>
        <w:t>:</w:t>
      </w:r>
    </w:p>
    <w:p w14:paraId="185FE369" w14:textId="3CED4A0E" w:rsidR="002B3F29" w:rsidRPr="002B3F29" w:rsidRDefault="002B3F29" w:rsidP="002B3F29">
      <w:pPr>
        <w:spacing w:after="100" w:afterAutospacing="1"/>
      </w:pPr>
      <w:r w:rsidRPr="002B3F29">
        <w:t>Jo Armstrong, Walby, Sylvia (2012) Gender quotas in management boards. </w:t>
      </w:r>
      <w:hyperlink r:id="rId18" w:history="1">
        <w:r w:rsidRPr="002B3F29">
          <w:rPr>
            <w:color w:val="00ACDF"/>
            <w:u w:val="single"/>
          </w:rPr>
          <w:t>http://www.europarl.europa.eu/document/activities/cont/201202/20120216ATT38420/20120216ATT38420EN.pdf</w:t>
        </w:r>
      </w:hyperlink>
    </w:p>
    <w:p w14:paraId="31A40365" w14:textId="77777777" w:rsidR="002B3F29" w:rsidRPr="002B3F29" w:rsidRDefault="002B3F29" w:rsidP="002B3F29">
      <w:pPr>
        <w:spacing w:after="100" w:afterAutospacing="1"/>
      </w:pPr>
      <w:r w:rsidRPr="002B3F29">
        <w:t>Sandra Fredman (2002) “Beyond Indirect Discrimination” and “Symmetry and Substance: Reverse Discrimination” in </w:t>
      </w:r>
      <w:r w:rsidRPr="002B3F29">
        <w:rPr>
          <w:i/>
        </w:rPr>
        <w:t>Discrimination Law</w:t>
      </w:r>
      <w:r w:rsidRPr="002B3F29">
        <w:t>. Oxford UP. Pp. 121-160</w:t>
      </w:r>
    </w:p>
    <w:p w14:paraId="7C2301C5" w14:textId="77777777" w:rsidR="002B3F29" w:rsidRPr="002B3F29" w:rsidRDefault="002B3F29" w:rsidP="002B3F29">
      <w:pPr>
        <w:spacing w:after="100" w:afterAutospacing="1"/>
      </w:pPr>
      <w:r w:rsidRPr="002B3F29">
        <w:t>Christopher McCrudden (1982) “Institutional Discrimination”, </w:t>
      </w:r>
      <w:r w:rsidRPr="002B3F29">
        <w:rPr>
          <w:i/>
        </w:rPr>
        <w:t>Oxford Journal of Legal Studies</w:t>
      </w:r>
      <w:r w:rsidRPr="002B3F29">
        <w:t>, Vol. 2, No. 3. Pp. 303-367.</w:t>
      </w:r>
    </w:p>
    <w:p w14:paraId="6607D8BA" w14:textId="77777777" w:rsidR="002B3F29" w:rsidRPr="002B3F29" w:rsidRDefault="002B3F29" w:rsidP="002B3F29">
      <w:pPr>
        <w:spacing w:after="100" w:afterAutospacing="1"/>
      </w:pPr>
      <w:r w:rsidRPr="002B3F29">
        <w:t>Colm O’Cinneide (2006) ‘Positive Action and the Limits of the Law’ in Maastricht Journal of European and Comparative Law. Vol. 13/3. Pp. 351-365.</w:t>
      </w:r>
    </w:p>
    <w:p w14:paraId="561242A4" w14:textId="77777777" w:rsidR="002B3F29" w:rsidRPr="002B3F29" w:rsidRDefault="002B3F29" w:rsidP="002B3F29">
      <w:pPr>
        <w:spacing w:after="100" w:afterAutospacing="1"/>
      </w:pPr>
      <w:r w:rsidRPr="002B3F29">
        <w:t>Andrew Koppelman (1996) “Result-based Theories” Antidiscrimination Law and Social Equality. Yale University Press New Haven, London. Pp. 57-115</w:t>
      </w:r>
    </w:p>
    <w:p w14:paraId="15937D13" w14:textId="77777777" w:rsidR="002B3F29" w:rsidRPr="002B3F29" w:rsidRDefault="002B3F29" w:rsidP="002B3F29">
      <w:pPr>
        <w:spacing w:after="100" w:afterAutospacing="1"/>
      </w:pPr>
      <w:r w:rsidRPr="002B3F29">
        <w:lastRenderedPageBreak/>
        <w:t>Thomas Nagel (1977) “Introduction” in Cohen, Nagel, Scanlon eds.  </w:t>
      </w:r>
      <w:r w:rsidRPr="002B3F29">
        <w:rPr>
          <w:i/>
        </w:rPr>
        <w:t>Equality and Preferential Treatment.</w:t>
      </w:r>
      <w:r w:rsidRPr="002B3F29">
        <w:t> Princeton UP. Princeton, New Jersey. Pp. VII-XIV.</w:t>
      </w:r>
    </w:p>
    <w:p w14:paraId="5632002B" w14:textId="77777777" w:rsidR="002B3F29" w:rsidRPr="002B3F29" w:rsidRDefault="002B3F29" w:rsidP="002B3F29">
      <w:pPr>
        <w:spacing w:after="100" w:afterAutospacing="1"/>
      </w:pPr>
      <w:r w:rsidRPr="002B3F29">
        <w:t>Jones, Hardy (1977) On the Justifiability of Reverse Discrimination. In Barry Gross ed. </w:t>
      </w:r>
      <w:r w:rsidRPr="002B3F29">
        <w:rPr>
          <w:i/>
        </w:rPr>
        <w:t>Reverse Discrimination</w:t>
      </w:r>
      <w:r w:rsidRPr="002B3F29">
        <w:t>. Buffalo: Prometheus Books: 349-357.</w:t>
      </w:r>
    </w:p>
    <w:p w14:paraId="573D4949" w14:textId="77777777" w:rsidR="002B3F29" w:rsidRPr="002B3F29" w:rsidRDefault="002B3F29" w:rsidP="002B3F29">
      <w:pPr>
        <w:spacing w:after="100" w:afterAutospacing="1"/>
      </w:pPr>
      <w:r w:rsidRPr="002B3F29">
        <w:t>Thomas Sowell (2004): The Past in the Future. In </w:t>
      </w:r>
      <w:r w:rsidRPr="002B3F29">
        <w:rPr>
          <w:i/>
        </w:rPr>
        <w:t>Affirmative Action Round the World</w:t>
      </w:r>
      <w:r w:rsidRPr="002B3F29">
        <w:t>. Yale University Press: 166-198.</w:t>
      </w:r>
    </w:p>
    <w:p w14:paraId="6531634A" w14:textId="49BC0869" w:rsidR="002B3F29" w:rsidRPr="002B3F29" w:rsidRDefault="002B3F29" w:rsidP="002B3F29">
      <w:pPr>
        <w:spacing w:after="100" w:afterAutospacing="1"/>
      </w:pPr>
      <w:r w:rsidRPr="002B3F29">
        <w:t>European Commission (2009) </w:t>
      </w:r>
      <w:hyperlink r:id="rId19" w:tgtFrame="_blank" w:tooltip="International perspectives on positive action measures - A comparative analysis in the European Union, Canada, the United States and South Africa (2009)" w:history="1">
        <w:r w:rsidRPr="002B3F29">
          <w:rPr>
            <w:color w:val="00ACDF"/>
            <w:u w:val="single"/>
          </w:rPr>
          <w:t>International perspectives on positive action measures - A comparative analysis in the European Union, Canada, the United States and South Africa </w:t>
        </w:r>
      </w:hyperlink>
      <w:r w:rsidRPr="002B3F29">
        <w:t> (selected parts: chapter 2-3)</w:t>
      </w:r>
    </w:p>
    <w:p w14:paraId="41C19DEF" w14:textId="1980265C" w:rsidR="005E2570" w:rsidRPr="002B3F29" w:rsidRDefault="002B3F29" w:rsidP="64B282E8">
      <w:pPr>
        <w:spacing w:before="120" w:after="100" w:afterAutospacing="1"/>
      </w:pPr>
      <w:r w:rsidRPr="002B3F29">
        <w:t>European Parliament (2012) Gender Quotas in Management Boards. </w:t>
      </w:r>
      <w:r w:rsidR="00B25CFE" w:rsidRPr="002B3F29">
        <w:rPr>
          <w:lang w:val="de-DE"/>
        </w:rPr>
        <w:t>Brüssels</w:t>
      </w:r>
      <w:r w:rsidRPr="002B3F29">
        <w:rPr>
          <w:lang w:val="de-DE"/>
        </w:rPr>
        <w:t>. </w:t>
      </w:r>
      <w:hyperlink r:id="rId20" w:history="1">
        <w:r w:rsidRPr="002B3F29">
          <w:rPr>
            <w:color w:val="00ACDF"/>
            <w:u w:val="single"/>
            <w:shd w:val="clear" w:color="auto" w:fill="FFFFFF"/>
            <w:lang w:val="de-DE"/>
          </w:rPr>
          <w:t>http://www.europarl.europa.eu/studies</w:t>
        </w:r>
      </w:hyperlink>
    </w:p>
    <w:p w14:paraId="3961BAAF" w14:textId="77777777" w:rsidR="00191382" w:rsidRDefault="00191382" w:rsidP="64B282E8">
      <w:pPr>
        <w:spacing w:before="120"/>
      </w:pPr>
    </w:p>
    <w:p w14:paraId="3E0B523E" w14:textId="3BF805F9" w:rsidR="006D1F49" w:rsidRPr="00993D01" w:rsidRDefault="00DA00F4" w:rsidP="64B282E8">
      <w:pPr>
        <w:numPr>
          <w:ilvl w:val="0"/>
          <w:numId w:val="2"/>
        </w:numPr>
        <w:spacing w:before="120"/>
      </w:pPr>
      <w:r w:rsidRPr="00993D01">
        <w:rPr>
          <w:b/>
        </w:rPr>
        <w:t xml:space="preserve">Fourth </w:t>
      </w:r>
      <w:r w:rsidR="006D1F49" w:rsidRPr="00993D01">
        <w:rPr>
          <w:b/>
        </w:rPr>
        <w:t xml:space="preserve">Week: </w:t>
      </w:r>
      <w:r w:rsidR="006D1F49" w:rsidRPr="00993D01">
        <w:rPr>
          <w:b/>
          <w:u w:val="single"/>
        </w:rPr>
        <w:t>Mainstreaming equality</w:t>
      </w:r>
      <w:r w:rsidR="00FD71C3" w:rsidRPr="00993D01">
        <w:rPr>
          <w:b/>
          <w:u w:val="single"/>
        </w:rPr>
        <w:t xml:space="preserve"> </w:t>
      </w:r>
    </w:p>
    <w:p w14:paraId="3509E472" w14:textId="77777777" w:rsidR="00993D01" w:rsidRDefault="00993D01" w:rsidP="00993D01">
      <w:pPr>
        <w:ind w:left="927"/>
      </w:pPr>
    </w:p>
    <w:p w14:paraId="11660C8C" w14:textId="1B4E319B" w:rsidR="0751DDA9" w:rsidRDefault="001A2105" w:rsidP="00B25CFE">
      <w:pPr>
        <w:shd w:val="clear" w:color="auto" w:fill="FFFFFF"/>
        <w:spacing w:after="100" w:afterAutospacing="1"/>
        <w:rPr>
          <w:color w:val="212529"/>
        </w:rPr>
      </w:pPr>
      <w:r w:rsidRPr="001A2105">
        <w:rPr>
          <w:color w:val="212529"/>
        </w:rPr>
        <w:t>This week the concept of mainstreaming equality will be discussed. Mainstreaming is the most novel approach to equality, which purports to transgress both the logic of the equal treatment and of the positive action approach, by suggesting a thorough cultural transformation of the society. Discussion in the class will address dilemmas and tensions rising from putting mainstreaming into practice.</w:t>
      </w:r>
    </w:p>
    <w:p w14:paraId="7E0EAB13" w14:textId="5C1CA558" w:rsidR="0751DDA9" w:rsidRDefault="001A2105" w:rsidP="00B25CFE">
      <w:pPr>
        <w:shd w:val="clear" w:color="auto" w:fill="FFFFFF"/>
        <w:spacing w:after="100" w:afterAutospacing="1"/>
        <w:rPr>
          <w:color w:val="212529"/>
        </w:rPr>
      </w:pPr>
      <w:r w:rsidRPr="001A2105">
        <w:rPr>
          <w:color w:val="212529"/>
          <w:u w:val="single"/>
        </w:rPr>
        <w:t>To be discussed: </w:t>
      </w:r>
      <w:r w:rsidRPr="001A2105">
        <w:rPr>
          <w:color w:val="212529"/>
        </w:rPr>
        <w:t>What can be lost and gained by applying the tool of mainstreaming compared to targeted (positive) actions? Do mainstreaming interventions make equal treatment and positive actions unnecessary? Explain/justify the response.</w:t>
      </w:r>
    </w:p>
    <w:p w14:paraId="10054C97" w14:textId="77777777" w:rsidR="001A2105" w:rsidRPr="001A2105" w:rsidRDefault="001A2105" w:rsidP="001A2105">
      <w:pPr>
        <w:shd w:val="clear" w:color="auto" w:fill="FFFFFF"/>
        <w:spacing w:after="100" w:afterAutospacing="1"/>
        <w:rPr>
          <w:color w:val="212529"/>
        </w:rPr>
      </w:pPr>
      <w:r w:rsidRPr="001A2105">
        <w:rPr>
          <w:color w:val="212529"/>
          <w:u w:val="single"/>
        </w:rPr>
        <w:t>Readings</w:t>
      </w:r>
    </w:p>
    <w:p w14:paraId="620663C5" w14:textId="635931A2" w:rsidR="0751DDA9" w:rsidRDefault="001A2105" w:rsidP="00B25CFE">
      <w:pPr>
        <w:shd w:val="clear" w:color="auto" w:fill="FFFFFF" w:themeFill="background1"/>
        <w:spacing w:after="100" w:afterAutospacing="1"/>
        <w:rPr>
          <w:color w:val="212529"/>
        </w:rPr>
      </w:pPr>
      <w:r w:rsidRPr="001A2105">
        <w:rPr>
          <w:color w:val="212529"/>
        </w:rPr>
        <w:t>Teresa Rees (1998) Mainstreaming Equality in the European Union: Education, Training and Labour Market Policies, London: Routledge, Chapter 3 “Conceptuali</w:t>
      </w:r>
      <w:r w:rsidR="00184F3F">
        <w:rPr>
          <w:color w:val="212529"/>
        </w:rPr>
        <w:t>z</w:t>
      </w:r>
      <w:r w:rsidRPr="001A2105">
        <w:rPr>
          <w:color w:val="212529"/>
        </w:rPr>
        <w:t>ing Equal Opportunities” (p.26-49)  </w:t>
      </w:r>
    </w:p>
    <w:p w14:paraId="69F8D887" w14:textId="77777777" w:rsidR="001A2105" w:rsidRPr="001A2105" w:rsidRDefault="001A2105" w:rsidP="001A2105">
      <w:pPr>
        <w:shd w:val="clear" w:color="auto" w:fill="FFFFFF"/>
        <w:spacing w:after="100" w:afterAutospacing="1"/>
        <w:rPr>
          <w:color w:val="212529"/>
        </w:rPr>
      </w:pPr>
      <w:r w:rsidRPr="001A2105">
        <w:rPr>
          <w:color w:val="212529"/>
          <w:u w:val="single"/>
        </w:rPr>
        <w:t>Recommended</w:t>
      </w:r>
    </w:p>
    <w:p w14:paraId="3451A83A" w14:textId="77777777" w:rsidR="00D35711" w:rsidRDefault="001A2105" w:rsidP="001A2105">
      <w:pPr>
        <w:shd w:val="clear" w:color="auto" w:fill="FFFFFF"/>
        <w:spacing w:after="100" w:afterAutospacing="1"/>
        <w:rPr>
          <w:color w:val="212529"/>
        </w:rPr>
      </w:pPr>
      <w:r w:rsidRPr="001A2105">
        <w:rPr>
          <w:color w:val="212529"/>
        </w:rPr>
        <w:t>Sylvia Walby (2005) “Gender Mainstreaming: Productive Tensions in Theory and Practice” Social Politics: International Studies in Gender, State and Society. Volume 12, Number 3, Fall, pp. 321-34 </w:t>
      </w:r>
    </w:p>
    <w:p w14:paraId="5456850E" w14:textId="77777777" w:rsidR="00D35711" w:rsidRDefault="001A2105" w:rsidP="001A2105">
      <w:pPr>
        <w:shd w:val="clear" w:color="auto" w:fill="FFFFFF"/>
        <w:spacing w:after="100" w:afterAutospacing="1"/>
        <w:rPr>
          <w:color w:val="212529"/>
        </w:rPr>
      </w:pPr>
      <w:r w:rsidRPr="001A2105">
        <w:rPr>
          <w:color w:val="212529"/>
        </w:rPr>
        <w:t>Booth, C. and Bennett, C. (2002). Gender mainstreaming in the European Union: towards a new conception and practice of equal opportunities? European Journal of Women's Studies, 9(4), 430-446. </w:t>
      </w:r>
    </w:p>
    <w:p w14:paraId="29A90D94" w14:textId="7BED294E" w:rsidR="001A2105" w:rsidRPr="001A2105" w:rsidRDefault="001A2105" w:rsidP="001A2105">
      <w:pPr>
        <w:shd w:val="clear" w:color="auto" w:fill="FFFFFF"/>
        <w:spacing w:after="100" w:afterAutospacing="1"/>
        <w:rPr>
          <w:color w:val="212529"/>
        </w:rPr>
      </w:pPr>
      <w:r w:rsidRPr="001A2105">
        <w:rPr>
          <w:color w:val="212529"/>
        </w:rPr>
        <w:lastRenderedPageBreak/>
        <w:t>Council of Europe “Gender mainstreaming. Conceptual framework, methodology and presentation of good practices.” Final report of Activities of the Group of Specialists on Mainstreaming (EG-S-MS). Strasbourg, May 1998</w:t>
      </w:r>
    </w:p>
    <w:p w14:paraId="5FAF1DD3" w14:textId="77777777" w:rsidR="001A2105" w:rsidRPr="001A2105" w:rsidRDefault="001A2105" w:rsidP="001A2105">
      <w:pPr>
        <w:shd w:val="clear" w:color="auto" w:fill="FFFFFF"/>
        <w:spacing w:after="100" w:afterAutospacing="1"/>
        <w:rPr>
          <w:color w:val="212529"/>
        </w:rPr>
      </w:pPr>
      <w:r w:rsidRPr="001A2105">
        <w:rPr>
          <w:color w:val="212529"/>
        </w:rPr>
        <w:t>Fiona Beveridge, Sue Nott &amp; Kylie Stephen (2000): Mainstreaming and the engendering of policy-making: a means to an end? </w:t>
      </w:r>
      <w:r w:rsidRPr="001A2105">
        <w:rPr>
          <w:i/>
          <w:iCs/>
          <w:color w:val="212529"/>
        </w:rPr>
        <w:t>Journal of European Public Policy</w:t>
      </w:r>
      <w:r w:rsidRPr="001A2105">
        <w:rPr>
          <w:color w:val="212529"/>
        </w:rPr>
        <w:t>, 7:3, 385-405</w:t>
      </w:r>
    </w:p>
    <w:p w14:paraId="5C1820A9" w14:textId="77777777" w:rsidR="001A2105" w:rsidRPr="001A2105" w:rsidRDefault="001A2105" w:rsidP="001A2105">
      <w:pPr>
        <w:shd w:val="clear" w:color="auto" w:fill="FFFFFF"/>
        <w:spacing w:after="100" w:afterAutospacing="1"/>
        <w:rPr>
          <w:color w:val="212529"/>
        </w:rPr>
      </w:pPr>
      <w:r w:rsidRPr="001A2105">
        <w:rPr>
          <w:color w:val="212529"/>
        </w:rPr>
        <w:t>Mark A. Pollack &amp; Emilie Hafner-Burton (2000): Mainstreaming gender in the European Union, </w:t>
      </w:r>
      <w:r w:rsidRPr="001A2105">
        <w:rPr>
          <w:i/>
          <w:iCs/>
          <w:color w:val="212529"/>
        </w:rPr>
        <w:t>Journal of European Public Policy</w:t>
      </w:r>
      <w:r w:rsidRPr="001A2105">
        <w:rPr>
          <w:color w:val="212529"/>
        </w:rPr>
        <w:t>, 7:3, 432-456</w:t>
      </w:r>
    </w:p>
    <w:p w14:paraId="24A9DAA6" w14:textId="77777777" w:rsidR="001A2105" w:rsidRPr="001A2105" w:rsidRDefault="001A2105" w:rsidP="001A2105">
      <w:pPr>
        <w:shd w:val="clear" w:color="auto" w:fill="FFFFFF"/>
        <w:spacing w:after="100" w:afterAutospacing="1"/>
        <w:rPr>
          <w:color w:val="212529"/>
        </w:rPr>
      </w:pPr>
      <w:r w:rsidRPr="001A2105">
        <w:rPr>
          <w:color w:val="212529"/>
        </w:rPr>
        <w:t>Sonia Mazey (2002) Gender Mainstreaming Strategies in the EU: Delivering on an agenda? </w:t>
      </w:r>
      <w:r w:rsidRPr="001A2105">
        <w:rPr>
          <w:i/>
          <w:iCs/>
          <w:color w:val="212529"/>
        </w:rPr>
        <w:t>Feminist Legal Studies</w:t>
      </w:r>
      <w:r w:rsidRPr="001A2105">
        <w:rPr>
          <w:color w:val="212529"/>
        </w:rPr>
        <w:t>. 10:227-240</w:t>
      </w:r>
    </w:p>
    <w:p w14:paraId="2335D152" w14:textId="77777777" w:rsidR="001A2105" w:rsidRPr="001A2105" w:rsidRDefault="001A2105" w:rsidP="001A2105">
      <w:pPr>
        <w:shd w:val="clear" w:color="auto" w:fill="FFFFFF"/>
        <w:spacing w:after="100" w:afterAutospacing="1"/>
        <w:rPr>
          <w:color w:val="212529"/>
        </w:rPr>
      </w:pPr>
      <w:r w:rsidRPr="001A2105">
        <w:rPr>
          <w:color w:val="212529"/>
        </w:rPr>
        <w:t>Mieke Verloo (2005). Displacement and Empowerment: Reflections on the Concept and Practice of the Council of Europe Approach to Gender Mainstreaming and Gender Equality. </w:t>
      </w:r>
      <w:r w:rsidRPr="001A2105">
        <w:rPr>
          <w:i/>
          <w:iCs/>
          <w:color w:val="212529"/>
        </w:rPr>
        <w:t>Social Politics</w:t>
      </w:r>
      <w:r w:rsidRPr="001A2105">
        <w:rPr>
          <w:color w:val="212529"/>
        </w:rPr>
        <w:t>, </w:t>
      </w:r>
      <w:r w:rsidRPr="001A2105">
        <w:rPr>
          <w:i/>
          <w:iCs/>
          <w:color w:val="212529"/>
        </w:rPr>
        <w:t>12</w:t>
      </w:r>
      <w:r w:rsidRPr="001A2105">
        <w:rPr>
          <w:color w:val="212529"/>
        </w:rPr>
        <w:t>(3), 344-365.</w:t>
      </w:r>
    </w:p>
    <w:p w14:paraId="62AC0769" w14:textId="77777777" w:rsidR="001A2105" w:rsidRPr="001A2105" w:rsidRDefault="001A2105" w:rsidP="001A2105">
      <w:pPr>
        <w:shd w:val="clear" w:color="auto" w:fill="FFFFFF"/>
        <w:spacing w:after="100" w:afterAutospacing="1"/>
        <w:rPr>
          <w:color w:val="212529"/>
        </w:rPr>
      </w:pPr>
      <w:r w:rsidRPr="001A2105">
        <w:rPr>
          <w:color w:val="212529"/>
        </w:rPr>
        <w:t>Laurel Weldon (2002) “Beyond Bodies: Institutional Sources of Representation for Women in Democratic Policy-Making” </w:t>
      </w:r>
      <w:r w:rsidRPr="001A2105">
        <w:rPr>
          <w:i/>
          <w:color w:val="212529"/>
        </w:rPr>
        <w:t>The Journal of Politics</w:t>
      </w:r>
      <w:r w:rsidRPr="001A2105">
        <w:rPr>
          <w:color w:val="212529"/>
        </w:rPr>
        <w:t>. Vol.64, No.4, pp.1153-1174</w:t>
      </w:r>
    </w:p>
    <w:p w14:paraId="7CA53210" w14:textId="77777777" w:rsidR="001A2105" w:rsidRPr="001A2105" w:rsidRDefault="001A2105" w:rsidP="001A2105">
      <w:pPr>
        <w:shd w:val="clear" w:color="auto" w:fill="FFFFFF"/>
        <w:spacing w:after="100" w:afterAutospacing="1"/>
        <w:rPr>
          <w:color w:val="212529"/>
        </w:rPr>
      </w:pPr>
      <w:r w:rsidRPr="001A2105">
        <w:rPr>
          <w:color w:val="212529"/>
        </w:rPr>
        <w:t>Alison Woodward (2004) “Building Velvet Triangles: Gender and Informal Governance.” in </w:t>
      </w:r>
      <w:r w:rsidRPr="001A2105">
        <w:rPr>
          <w:i/>
          <w:iCs/>
          <w:color w:val="212529"/>
        </w:rPr>
        <w:t>Informal Governance and the European Union</w:t>
      </w:r>
      <w:r w:rsidRPr="001A2105">
        <w:rPr>
          <w:color w:val="212529"/>
        </w:rPr>
        <w:t> edited by Simona Piattoni and Thomas Christiansen, London: Edward Elgar. Pp. 76-93</w:t>
      </w:r>
    </w:p>
    <w:p w14:paraId="687E97BB" w14:textId="77777777" w:rsidR="001A2105" w:rsidRPr="001A2105" w:rsidRDefault="001A2105" w:rsidP="001A2105">
      <w:pPr>
        <w:shd w:val="clear" w:color="auto" w:fill="FFFFFF"/>
        <w:spacing w:after="100" w:afterAutospacing="1"/>
        <w:rPr>
          <w:color w:val="212529"/>
        </w:rPr>
      </w:pPr>
      <w:r w:rsidRPr="001A2105">
        <w:rPr>
          <w:color w:val="212529"/>
        </w:rPr>
        <w:t>Jo Shaw (2005) ‘Mainstreaming Equality and Diversity in the European Union'. </w:t>
      </w:r>
      <w:r w:rsidRPr="001A2105">
        <w:rPr>
          <w:i/>
          <w:iCs/>
          <w:color w:val="212529"/>
        </w:rPr>
        <w:t>Current Legal Problems</w:t>
      </w:r>
      <w:r w:rsidRPr="001A2105">
        <w:rPr>
          <w:color w:val="212529"/>
        </w:rPr>
        <w:t>. Vol 58: 255-312 </w:t>
      </w:r>
    </w:p>
    <w:p w14:paraId="5B8FCDF4" w14:textId="77777777" w:rsidR="001A2105" w:rsidRPr="001A2105" w:rsidRDefault="001A2105" w:rsidP="001A2105">
      <w:pPr>
        <w:shd w:val="clear" w:color="auto" w:fill="FFFFFF"/>
        <w:spacing w:after="100" w:afterAutospacing="1"/>
        <w:rPr>
          <w:color w:val="212529"/>
        </w:rPr>
      </w:pPr>
      <w:r w:rsidRPr="001A2105">
        <w:rPr>
          <w:color w:val="212529"/>
        </w:rPr>
        <w:t>Elisabeth Prugl (2011) Diversity Management and Gender Mainstreaming as Technologies of Government. Politics &amp; Gender, 7 (2011), 71–89. </w:t>
      </w:r>
    </w:p>
    <w:p w14:paraId="36DCEE7F" w14:textId="77777777" w:rsidR="001A2105" w:rsidRPr="001A2105" w:rsidRDefault="001A2105" w:rsidP="001A2105">
      <w:pPr>
        <w:shd w:val="clear" w:color="auto" w:fill="FFFFFF"/>
        <w:spacing w:after="100" w:afterAutospacing="1"/>
        <w:rPr>
          <w:color w:val="212529"/>
        </w:rPr>
      </w:pPr>
      <w:r w:rsidRPr="001A2105">
        <w:rPr>
          <w:color w:val="212529"/>
        </w:rPr>
        <w:t>Carol Bacchi and Joan Evelin eds. (2010) Mainstreaming Politics. Gendering Practices and Feminist Theory. </w:t>
      </w:r>
      <w:hyperlink r:id="rId21" w:tgtFrame="_blank" w:history="1">
        <w:r w:rsidRPr="001A2105">
          <w:rPr>
            <w:color w:val="00ACDF"/>
            <w:u w:val="single"/>
          </w:rPr>
          <w:t>https://www.adelaide.edu.au/press/titles/mainstreaming</w:t>
        </w:r>
      </w:hyperlink>
      <w:r w:rsidRPr="001A2105">
        <w:rPr>
          <w:color w:val="212529"/>
        </w:rPr>
        <w:t> </w:t>
      </w:r>
    </w:p>
    <w:p w14:paraId="54B64458" w14:textId="77777777" w:rsidR="001A2105" w:rsidRPr="001A2105" w:rsidRDefault="001A2105" w:rsidP="001A2105">
      <w:pPr>
        <w:shd w:val="clear" w:color="auto" w:fill="FFFFFF"/>
        <w:spacing w:after="100" w:afterAutospacing="1"/>
        <w:rPr>
          <w:color w:val="212529"/>
        </w:rPr>
      </w:pPr>
      <w:r w:rsidRPr="001A2105">
        <w:rPr>
          <w:color w:val="212529"/>
        </w:rPr>
        <w:t>Sheila Quinn (2017) </w:t>
      </w:r>
      <w:hyperlink r:id="rId22" w:history="1">
        <w:r w:rsidRPr="001A2105">
          <w:rPr>
            <w:color w:val="00ACDF"/>
            <w:u w:val="single"/>
          </w:rPr>
          <w:t>Gender budgeting in Europe. What can we learn from good practice?</w:t>
        </w:r>
      </w:hyperlink>
      <w:r w:rsidRPr="001A2105">
        <w:rPr>
          <w:color w:val="212529"/>
        </w:rPr>
        <w:t>  https://sciendo.com/article/10.1515/admin-2017-0026  </w:t>
      </w:r>
    </w:p>
    <w:p w14:paraId="35BB3842" w14:textId="77777777" w:rsidR="00A67F57" w:rsidRDefault="00A67F57" w:rsidP="00F847F4">
      <w:pPr>
        <w:rPr>
          <w:b/>
        </w:rPr>
      </w:pPr>
    </w:p>
    <w:p w14:paraId="141F6A3B" w14:textId="39F9BEAE" w:rsidR="00F847F4" w:rsidRPr="004F1C99" w:rsidRDefault="00F847F4" w:rsidP="00F847F4">
      <w:pPr>
        <w:rPr>
          <w:b/>
        </w:rPr>
      </w:pPr>
      <w:r>
        <w:rPr>
          <w:b/>
        </w:rPr>
        <w:t>I</w:t>
      </w:r>
      <w:r w:rsidR="00A67F57">
        <w:rPr>
          <w:b/>
        </w:rPr>
        <w:t>II</w:t>
      </w:r>
      <w:r>
        <w:rPr>
          <w:b/>
        </w:rPr>
        <w:t>. S</w:t>
      </w:r>
      <w:r w:rsidRPr="004F1C99">
        <w:rPr>
          <w:b/>
        </w:rPr>
        <w:t>pecific</w:t>
      </w:r>
      <w:r>
        <w:rPr>
          <w:b/>
        </w:rPr>
        <w:t xml:space="preserve"> grounds of equality </w:t>
      </w:r>
    </w:p>
    <w:p w14:paraId="0770C842" w14:textId="3493A65A" w:rsidR="00C26266" w:rsidRDefault="00C26266" w:rsidP="006D1F49">
      <w:pPr>
        <w:rPr>
          <w:b/>
        </w:rPr>
      </w:pPr>
    </w:p>
    <w:p w14:paraId="7CE4109D" w14:textId="77777777" w:rsidR="00F847F4" w:rsidRDefault="00F847F4" w:rsidP="00F847F4">
      <w:r>
        <w:t>Having discussed the more general approaches to equality, the course will turn to examine the specifics of the different grounds of inequality. The main question addressed in this part of the course will be: Can different inequality grounds be handled together theoretically and by policy? Are there any specifics of the different inequality grounds that merit special attention? Should the holders of multiple intersecting inequalities be treated as worth of specific consideration?</w:t>
      </w:r>
    </w:p>
    <w:p w14:paraId="5E3F9B01" w14:textId="77777777" w:rsidR="002068E8" w:rsidRPr="002068E8" w:rsidRDefault="00CB3C4C" w:rsidP="0053177F">
      <w:pPr>
        <w:pStyle w:val="Listaszerbekezds"/>
        <w:numPr>
          <w:ilvl w:val="0"/>
          <w:numId w:val="2"/>
        </w:numPr>
        <w:shd w:val="clear" w:color="auto" w:fill="FFFFFF"/>
        <w:ind w:left="0"/>
        <w:rPr>
          <w:color w:val="212529"/>
        </w:rPr>
      </w:pPr>
      <w:r w:rsidRPr="002068E8">
        <w:rPr>
          <w:b/>
          <w:color w:val="212529"/>
        </w:rPr>
        <w:lastRenderedPageBreak/>
        <w:t xml:space="preserve">Week five: Gender Equality </w:t>
      </w:r>
    </w:p>
    <w:p w14:paraId="77330F4D" w14:textId="77777777" w:rsidR="002068E8" w:rsidRDefault="002068E8" w:rsidP="002068E8">
      <w:pPr>
        <w:pStyle w:val="Listaszerbekezds"/>
        <w:shd w:val="clear" w:color="auto" w:fill="FFFFFF"/>
        <w:ind w:left="0"/>
        <w:rPr>
          <w:b/>
          <w:color w:val="212529"/>
        </w:rPr>
      </w:pPr>
    </w:p>
    <w:p w14:paraId="10BBB33C" w14:textId="492A4F5A" w:rsidR="0053177F" w:rsidRPr="002068E8" w:rsidRDefault="00CB3C4C" w:rsidP="002068E8">
      <w:pPr>
        <w:pStyle w:val="Listaszerbekezds"/>
        <w:shd w:val="clear" w:color="auto" w:fill="FFFFFF"/>
        <w:ind w:left="0"/>
        <w:rPr>
          <w:color w:val="212529"/>
        </w:rPr>
      </w:pPr>
      <w:r w:rsidRPr="002068E8">
        <w:rPr>
          <w:color w:val="212529"/>
        </w:rPr>
        <w:t>We will specifically discuss how gender inequality is different from racial inequality and what constitutes its specificity, if anything. The main issues to be discussed will revolve around the concepts of sameness and difference and how these construct the understanding of gender inequality. We will address the problem of inequality in the private – family –sphere and how it impacts on gender inequality and we will discuss the issue of sexual violence as another issue that is particularly relevant if gender inequality and discrimination is to be understood.  Discussion should also touch on whether sexual harassment is specific to gender equality or whether harassment cuts across all equality grounds.</w:t>
      </w:r>
    </w:p>
    <w:p w14:paraId="6EE1BA4C" w14:textId="77777777" w:rsidR="0053177F" w:rsidRDefault="0053177F" w:rsidP="0053177F">
      <w:pPr>
        <w:shd w:val="clear" w:color="auto" w:fill="FFFFFF"/>
        <w:ind w:left="-567"/>
        <w:rPr>
          <w:color w:val="212529"/>
        </w:rPr>
      </w:pPr>
    </w:p>
    <w:p w14:paraId="37013660" w14:textId="77777777" w:rsidR="0053177F" w:rsidRDefault="00CB3C4C" w:rsidP="0053177F">
      <w:pPr>
        <w:shd w:val="clear" w:color="auto" w:fill="FFFFFF"/>
        <w:rPr>
          <w:color w:val="212529"/>
        </w:rPr>
      </w:pPr>
      <w:r w:rsidRPr="0053177F">
        <w:rPr>
          <w:color w:val="212529"/>
          <w:u w:val="single"/>
        </w:rPr>
        <w:t>Questions for discussion</w:t>
      </w:r>
      <w:r w:rsidRPr="0053177F">
        <w:rPr>
          <w:color w:val="212529"/>
        </w:rPr>
        <w:t>:</w:t>
      </w:r>
    </w:p>
    <w:p w14:paraId="3CD8C10B" w14:textId="1F5EF1EC" w:rsidR="00CB3C4C" w:rsidRDefault="00CB3C4C" w:rsidP="0053177F">
      <w:pPr>
        <w:shd w:val="clear" w:color="auto" w:fill="FFFFFF"/>
        <w:rPr>
          <w:color w:val="212529"/>
        </w:rPr>
      </w:pPr>
      <w:r w:rsidRPr="0053177F">
        <w:rPr>
          <w:color w:val="212529"/>
        </w:rPr>
        <w:t>How gender as a policy category differs from race? Think about boundaries between the public and the private (e.g. care, violence, etc.). Think about violence as an inequality mechanism! How can we operationalize gender? Are modes and fields of intervention into gender inequality specific? In what ways?</w:t>
      </w:r>
    </w:p>
    <w:p w14:paraId="1873BD29" w14:textId="77777777" w:rsidR="0053177F" w:rsidRPr="0053177F" w:rsidRDefault="0053177F" w:rsidP="0053177F">
      <w:pPr>
        <w:shd w:val="clear" w:color="auto" w:fill="FFFFFF"/>
        <w:ind w:left="-567"/>
        <w:rPr>
          <w:color w:val="212529"/>
        </w:rPr>
      </w:pPr>
    </w:p>
    <w:p w14:paraId="62729591" w14:textId="77777777" w:rsidR="00CB3C4C" w:rsidRPr="0053177F" w:rsidRDefault="00CB3C4C" w:rsidP="0053177F">
      <w:pPr>
        <w:shd w:val="clear" w:color="auto" w:fill="FFFFFF"/>
        <w:spacing w:after="100" w:afterAutospacing="1"/>
        <w:rPr>
          <w:color w:val="212529"/>
        </w:rPr>
      </w:pPr>
      <w:r w:rsidRPr="0053177F">
        <w:rPr>
          <w:color w:val="212529"/>
          <w:u w:val="single"/>
        </w:rPr>
        <w:t>Readings and other class material</w:t>
      </w:r>
    </w:p>
    <w:p w14:paraId="28978F81" w14:textId="77777777" w:rsidR="00CB3C4C" w:rsidRDefault="00CB3C4C" w:rsidP="0053177F">
      <w:pPr>
        <w:shd w:val="clear" w:color="auto" w:fill="FFFFFF"/>
        <w:spacing w:after="100" w:afterAutospacing="1"/>
        <w:rPr>
          <w:i/>
          <w:color w:val="212529"/>
        </w:rPr>
      </w:pPr>
      <w:r w:rsidRPr="0053177F">
        <w:rPr>
          <w:color w:val="212529"/>
        </w:rPr>
        <w:t>Htun, Mala and Weldon, Laurel (2018) "Introduction. States and Gender Justice" in </w:t>
      </w:r>
      <w:r w:rsidRPr="0053177F">
        <w:rPr>
          <w:i/>
          <w:color w:val="212529"/>
        </w:rPr>
        <w:t>The Logics of Gender Justice. State Action on Women's Rights Around the World. CUP.  1-27</w:t>
      </w:r>
    </w:p>
    <w:p w14:paraId="718F4DBB" w14:textId="62831AF8" w:rsidR="375DFE34" w:rsidRDefault="000E1BFC" w:rsidP="00E96E7B">
      <w:pPr>
        <w:shd w:val="clear" w:color="auto" w:fill="FFFFFF" w:themeFill="background1"/>
        <w:spacing w:after="100" w:afterAutospacing="1"/>
        <w:rPr>
          <w:color w:val="212529"/>
        </w:rPr>
      </w:pPr>
      <w:r w:rsidRPr="0053177F">
        <w:rPr>
          <w:color w:val="212529"/>
        </w:rPr>
        <w:t>Sandra Fredman and Erika Szyszczak (1992) “The Interaction of Race and Gender” in </w:t>
      </w:r>
      <w:r w:rsidRPr="0053177F">
        <w:rPr>
          <w:i/>
          <w:color w:val="212529"/>
        </w:rPr>
        <w:t>Discrimination and the Limits of the Law</w:t>
      </w:r>
      <w:r w:rsidRPr="0053177F">
        <w:rPr>
          <w:color w:val="212529"/>
        </w:rPr>
        <w:t> edited by Bob Hepple and Erika Szyszczak. Mansell Publishing, London. Pp. 214-227</w:t>
      </w:r>
    </w:p>
    <w:p w14:paraId="447B78A8" w14:textId="022650D4" w:rsidR="0053177F" w:rsidRPr="0053177F" w:rsidRDefault="00CB3C4C" w:rsidP="0053177F">
      <w:pPr>
        <w:shd w:val="clear" w:color="auto" w:fill="FFFFFF"/>
        <w:spacing w:after="100" w:afterAutospacing="1"/>
        <w:rPr>
          <w:color w:val="212529"/>
        </w:rPr>
      </w:pPr>
      <w:r w:rsidRPr="0053177F">
        <w:rPr>
          <w:color w:val="212529"/>
          <w:u w:val="single"/>
        </w:rPr>
        <w:t>Recommended</w:t>
      </w:r>
      <w:r w:rsidRPr="0053177F">
        <w:rPr>
          <w:color w:val="212529"/>
        </w:rPr>
        <w:t> </w:t>
      </w:r>
      <w:r w:rsidRPr="0053177F">
        <w:rPr>
          <w:color w:val="212529"/>
        </w:rPr>
        <w:br/>
        <w:t>Emanuela Lombardo, Petra Meier &amp; Mieke Verloo (2017) Policymaking from a Gender+ Equality Perspective, Journal of Women, Politics &amp; Policy, 38:1, 1-19, DOI: 10.1080/1554477X.2016.1198206</w:t>
      </w:r>
    </w:p>
    <w:p w14:paraId="08B47BD8" w14:textId="77777777" w:rsidR="0053177F" w:rsidRDefault="00CB3C4C" w:rsidP="0053177F">
      <w:pPr>
        <w:shd w:val="clear" w:color="auto" w:fill="FFFFFF"/>
        <w:spacing w:after="100" w:afterAutospacing="1"/>
        <w:rPr>
          <w:color w:val="212529"/>
        </w:rPr>
      </w:pPr>
      <w:r w:rsidRPr="0053177F">
        <w:rPr>
          <w:color w:val="212529"/>
        </w:rPr>
        <w:t>Mieke Verloo (2006) Multiple Inequalities, Intersectionality and the European Union. </w:t>
      </w:r>
      <w:r w:rsidRPr="0053177F">
        <w:rPr>
          <w:i/>
          <w:iCs/>
          <w:color w:val="212529"/>
        </w:rPr>
        <w:t>European Journal of Women Studies</w:t>
      </w:r>
      <w:r w:rsidRPr="0053177F">
        <w:rPr>
          <w:color w:val="212529"/>
        </w:rPr>
        <w:t>. Vol. 13(3):211-228</w:t>
      </w:r>
    </w:p>
    <w:p w14:paraId="48C36A29" w14:textId="7AA435E5" w:rsidR="00CB3C4C" w:rsidRPr="0053177F" w:rsidRDefault="00CB3C4C" w:rsidP="0053177F">
      <w:pPr>
        <w:shd w:val="clear" w:color="auto" w:fill="FFFFFF"/>
        <w:spacing w:after="100" w:afterAutospacing="1"/>
        <w:rPr>
          <w:color w:val="212529"/>
        </w:rPr>
      </w:pPr>
      <w:r w:rsidRPr="0053177F">
        <w:rPr>
          <w:color w:val="212529"/>
        </w:rPr>
        <w:t>Catherine MacKinnon “Equality Remade: Violence against Women” in Are Women Human? Harvard UP.2006. Pp. 105-111 </w:t>
      </w:r>
    </w:p>
    <w:p w14:paraId="0BCC8F6C" w14:textId="77777777" w:rsidR="00CB3C4C" w:rsidRPr="0053177F" w:rsidRDefault="00CB3C4C" w:rsidP="0053177F">
      <w:pPr>
        <w:shd w:val="clear" w:color="auto" w:fill="FFFFFF"/>
        <w:spacing w:after="100" w:afterAutospacing="1"/>
        <w:rPr>
          <w:color w:val="212529"/>
        </w:rPr>
      </w:pPr>
      <w:r w:rsidRPr="0053177F">
        <w:rPr>
          <w:color w:val="212529"/>
        </w:rPr>
        <w:t>Nancy Fraser (1994) After the Family Wage. Gender Equity and the Welfare State. Political Theory, Vol. 22. No.4: 591-618. </w:t>
      </w:r>
    </w:p>
    <w:p w14:paraId="41A6E49F" w14:textId="77777777" w:rsidR="00CB3C4C" w:rsidRPr="0053177F" w:rsidRDefault="00CB3C4C" w:rsidP="0053177F">
      <w:pPr>
        <w:shd w:val="clear" w:color="auto" w:fill="FFFFFF"/>
        <w:spacing w:after="100" w:afterAutospacing="1"/>
        <w:rPr>
          <w:color w:val="212529"/>
        </w:rPr>
      </w:pPr>
      <w:r w:rsidRPr="0053177F">
        <w:rPr>
          <w:color w:val="212529"/>
        </w:rPr>
        <w:t>Kimberly Morgan &amp; Kathrin Zippel (2003) “Paid to Care: The Origins and Effects of Care Leave Policies in Western Europe” in Social Politics 10/1. Pp. 49-85 </w:t>
      </w:r>
    </w:p>
    <w:p w14:paraId="3A9D7F0E" w14:textId="769A2285" w:rsidR="00CB3C4C" w:rsidRPr="0053177F" w:rsidRDefault="00CB3C4C" w:rsidP="0053177F">
      <w:pPr>
        <w:shd w:val="clear" w:color="auto" w:fill="FFFFFF"/>
        <w:spacing w:after="100" w:afterAutospacing="1"/>
        <w:rPr>
          <w:color w:val="212529"/>
        </w:rPr>
      </w:pPr>
      <w:r w:rsidRPr="0053177F">
        <w:rPr>
          <w:color w:val="212529"/>
        </w:rPr>
        <w:t>Dobash</w:t>
      </w:r>
      <w:r w:rsidR="008868A6">
        <w:rPr>
          <w:color w:val="212529"/>
          <w:lang w:val="hu-HU"/>
        </w:rPr>
        <w:t xml:space="preserve"> </w:t>
      </w:r>
      <w:r w:rsidRPr="0053177F">
        <w:rPr>
          <w:color w:val="212529"/>
        </w:rPr>
        <w:t>&amp; Dobash (1992) Women, Violence and Social Change Chapter 4: The State, Public Policy and Social Change. Routledge. Pp. 99-145 </w:t>
      </w:r>
    </w:p>
    <w:p w14:paraId="47200704" w14:textId="77777777" w:rsidR="00CB3C4C" w:rsidRPr="0053177F" w:rsidRDefault="00CB3C4C" w:rsidP="0053177F">
      <w:pPr>
        <w:shd w:val="clear" w:color="auto" w:fill="FFFFFF"/>
        <w:spacing w:after="100" w:afterAutospacing="1"/>
        <w:rPr>
          <w:color w:val="212529"/>
        </w:rPr>
      </w:pPr>
      <w:r w:rsidRPr="0053177F">
        <w:rPr>
          <w:color w:val="212529"/>
        </w:rPr>
        <w:lastRenderedPageBreak/>
        <w:t>Diane Sainsbury (2009) “Gendering the welfare state” in Politics, Gender and Concepts eds. Goertz and Mazur. CUP. Pp. 94-114 </w:t>
      </w:r>
    </w:p>
    <w:p w14:paraId="32B9F082" w14:textId="77777777" w:rsidR="00CB3C4C" w:rsidRPr="0053177F" w:rsidRDefault="00CB3C4C" w:rsidP="0053177F">
      <w:pPr>
        <w:shd w:val="clear" w:color="auto" w:fill="FFFFFF"/>
        <w:spacing w:after="100" w:afterAutospacing="1"/>
        <w:rPr>
          <w:color w:val="212529"/>
        </w:rPr>
      </w:pPr>
      <w:r w:rsidRPr="0053177F">
        <w:rPr>
          <w:color w:val="212529"/>
        </w:rPr>
        <w:t>Jane Manslow Cohen (1994) “Private Violence and Public Obligation: The Fulcrum of Reason.” In The Public Nature of Private Violence eds Finneman &amp; Mykitiuk. Routledge. Pp. 349-383 </w:t>
      </w:r>
    </w:p>
    <w:p w14:paraId="224C6CB7" w14:textId="77777777" w:rsidR="00CB3C4C" w:rsidRPr="0053177F" w:rsidRDefault="00CB3C4C" w:rsidP="0053177F">
      <w:pPr>
        <w:shd w:val="clear" w:color="auto" w:fill="FFFFFF"/>
        <w:spacing w:after="100" w:afterAutospacing="1"/>
        <w:rPr>
          <w:color w:val="212529"/>
        </w:rPr>
      </w:pPr>
      <w:r w:rsidRPr="0053177F">
        <w:rPr>
          <w:color w:val="212529"/>
        </w:rPr>
        <w:t>Stetson DE and Mazur A (1995). Comparative State Feminism. Introductory chapter. </w:t>
      </w:r>
    </w:p>
    <w:p w14:paraId="68F378E0" w14:textId="77777777" w:rsidR="00CB3C4C" w:rsidRPr="0053177F" w:rsidRDefault="00CB3C4C" w:rsidP="0053177F">
      <w:pPr>
        <w:shd w:val="clear" w:color="auto" w:fill="FFFFFF"/>
        <w:spacing w:after="100" w:afterAutospacing="1"/>
        <w:rPr>
          <w:color w:val="212529"/>
        </w:rPr>
      </w:pPr>
      <w:r w:rsidRPr="0053177F">
        <w:rPr>
          <w:color w:val="212529"/>
        </w:rPr>
        <w:t>Joyce Outshoorn and Johanna Kantola (2007) “Introduction” and “Conclusions” in  Outshoorn and Kantola eds. Changing State Feminism. Palgrave Macmillan. </w:t>
      </w:r>
    </w:p>
    <w:p w14:paraId="5F7125C1" w14:textId="77777777" w:rsidR="00CB3C4C" w:rsidRPr="0053177F" w:rsidRDefault="00CB3C4C" w:rsidP="0053177F">
      <w:pPr>
        <w:shd w:val="clear" w:color="auto" w:fill="FFFFFF"/>
        <w:spacing w:after="100" w:afterAutospacing="1"/>
        <w:rPr>
          <w:color w:val="212529"/>
        </w:rPr>
      </w:pPr>
      <w:r w:rsidRPr="0053177F">
        <w:rPr>
          <w:color w:val="212529"/>
        </w:rPr>
        <w:t>Carol Bacchi (2006) “Arguing for and Against Quotas” in Women, Quotas and Politics ed. Drude Dahlerup. Routledge.  </w:t>
      </w:r>
    </w:p>
    <w:p w14:paraId="12C24B09" w14:textId="77777777" w:rsidR="00CB3C4C" w:rsidRPr="0053177F" w:rsidRDefault="00CB3C4C" w:rsidP="0053177F">
      <w:pPr>
        <w:shd w:val="clear" w:color="auto" w:fill="FFFFFF"/>
        <w:spacing w:after="100" w:afterAutospacing="1"/>
        <w:rPr>
          <w:color w:val="212529"/>
        </w:rPr>
      </w:pPr>
      <w:r w:rsidRPr="0053177F">
        <w:rPr>
          <w:color w:val="212529"/>
        </w:rPr>
        <w:t>Susanne Zwingel (2005) From intergovernmental negotiations to (sub)national change. A transnational perspective on the impact of CEDAW. International Feminist Journal of Politics 7:3, 400-424.  </w:t>
      </w:r>
    </w:p>
    <w:p w14:paraId="42C55DA7" w14:textId="77777777" w:rsidR="00CB3C4C" w:rsidRPr="0053177F" w:rsidRDefault="00CB3C4C" w:rsidP="0053177F">
      <w:pPr>
        <w:shd w:val="clear" w:color="auto" w:fill="FFFFFF"/>
        <w:spacing w:after="100" w:afterAutospacing="1"/>
        <w:rPr>
          <w:color w:val="212529"/>
        </w:rPr>
      </w:pPr>
      <w:r w:rsidRPr="0053177F">
        <w:rPr>
          <w:color w:val="212529"/>
        </w:rPr>
        <w:t>Charlotte Bretherton (2001) “Gender mainstreaming and EU enlargement: swimming against the tide?” Journal of European Public Policy 8:1 February: 60–81 </w:t>
      </w:r>
    </w:p>
    <w:p w14:paraId="28A6B127" w14:textId="77777777" w:rsidR="00CB3C4C" w:rsidRPr="0053177F" w:rsidRDefault="00CB3C4C" w:rsidP="0053177F">
      <w:pPr>
        <w:shd w:val="clear" w:color="auto" w:fill="FFFFFF"/>
        <w:spacing w:after="100" w:afterAutospacing="1"/>
        <w:rPr>
          <w:color w:val="212529"/>
        </w:rPr>
      </w:pPr>
      <w:r w:rsidRPr="0053177F">
        <w:rPr>
          <w:color w:val="212529"/>
        </w:rPr>
        <w:t>M. Keck and K. Sikkink (1998) “Transnational networks on violence against women.” In </w:t>
      </w:r>
      <w:r w:rsidRPr="0053177F">
        <w:rPr>
          <w:i/>
          <w:color w:val="212529"/>
        </w:rPr>
        <w:t>Activists Beyond Borders</w:t>
      </w:r>
      <w:r w:rsidRPr="0053177F">
        <w:rPr>
          <w:color w:val="212529"/>
        </w:rPr>
        <w:t>. Cornell University Press.Pp.165-199</w:t>
      </w:r>
    </w:p>
    <w:p w14:paraId="1DE6E4B6" w14:textId="77777777" w:rsidR="00CB3C4C" w:rsidRPr="0053177F" w:rsidRDefault="00CB3C4C" w:rsidP="0053177F">
      <w:pPr>
        <w:shd w:val="clear" w:color="auto" w:fill="FFFFFF"/>
        <w:spacing w:after="100" w:afterAutospacing="1"/>
        <w:rPr>
          <w:color w:val="212529"/>
        </w:rPr>
      </w:pPr>
      <w:r w:rsidRPr="0053177F">
        <w:rPr>
          <w:color w:val="212529"/>
        </w:rPr>
        <w:t>Elizabeth M Schneider (1994) The Violence of Privacy. In Martha Finneman and Roxanne Mykitiuk</w:t>
      </w:r>
      <w:r w:rsidRPr="0053177F">
        <w:rPr>
          <w:i/>
          <w:color w:val="212529"/>
        </w:rPr>
        <w:t> The Public Nature of Private Violence</w:t>
      </w:r>
      <w:r w:rsidRPr="0053177F">
        <w:rPr>
          <w:color w:val="212529"/>
        </w:rPr>
        <w:t>. 36-59</w:t>
      </w:r>
    </w:p>
    <w:p w14:paraId="3DE0CECB" w14:textId="77777777" w:rsidR="00CB3C4C" w:rsidRDefault="00CB3C4C" w:rsidP="0053177F">
      <w:pPr>
        <w:pStyle w:val="Listaszerbekezds"/>
        <w:ind w:left="927"/>
      </w:pPr>
    </w:p>
    <w:p w14:paraId="5F17C77E" w14:textId="77777777" w:rsidR="00F764D6" w:rsidRPr="00CB3C4C" w:rsidRDefault="00F764D6" w:rsidP="0053177F">
      <w:pPr>
        <w:pStyle w:val="Listaszerbekezds"/>
        <w:ind w:left="927"/>
      </w:pPr>
    </w:p>
    <w:p w14:paraId="0678716C" w14:textId="27FA7200" w:rsidR="004D1321" w:rsidRPr="00E96E7B" w:rsidRDefault="00EE50D5" w:rsidP="004D1321">
      <w:pPr>
        <w:pStyle w:val="Listaszerbekezds"/>
        <w:numPr>
          <w:ilvl w:val="0"/>
          <w:numId w:val="2"/>
        </w:numPr>
        <w:spacing w:after="100" w:afterAutospacing="1"/>
      </w:pPr>
      <w:r w:rsidRPr="00EE50D5">
        <w:rPr>
          <w:b/>
        </w:rPr>
        <w:t>Gender Equality - Policy Practice</w:t>
      </w:r>
    </w:p>
    <w:p w14:paraId="7E2C3703" w14:textId="6E879D6F" w:rsidR="00A84D1B" w:rsidRPr="004D1321" w:rsidRDefault="00A84D1B" w:rsidP="002026B4">
      <w:pPr>
        <w:pStyle w:val="Listaszerbekezds"/>
        <w:numPr>
          <w:ilvl w:val="0"/>
          <w:numId w:val="17"/>
        </w:numPr>
        <w:spacing w:after="100" w:afterAutospacing="1"/>
        <w:ind w:left="360"/>
      </w:pPr>
      <w:r w:rsidRPr="004D1321">
        <w:t>Netherlands</w:t>
      </w:r>
      <w:r w:rsidR="00CD4475" w:rsidRPr="004D1321">
        <w:t xml:space="preserve"> – story of mainstreaming</w:t>
      </w:r>
    </w:p>
    <w:p w14:paraId="62B5C546" w14:textId="5E0FF2F1" w:rsidR="004D1321" w:rsidRPr="00F764D6" w:rsidRDefault="004D1321" w:rsidP="002026B4">
      <w:pPr>
        <w:rPr>
          <w:rStyle w:val="normaltextrun"/>
          <w:color w:val="212529"/>
          <w:shd w:val="clear" w:color="auto" w:fill="FFFFFF"/>
        </w:rPr>
      </w:pPr>
      <w:r w:rsidRPr="004D1321">
        <w:rPr>
          <w:rStyle w:val="normaltextrun"/>
          <w:color w:val="212529"/>
          <w:shd w:val="clear" w:color="auto" w:fill="FFFFFF"/>
        </w:rPr>
        <w:t>Roggeband, Conny and Verloo, Mieke (2006) Evaluating gender impact assessment in the Netherlands (1994-2004): A political process approach. </w:t>
      </w:r>
      <w:hyperlink r:id="rId23" w:tgtFrame="_blank" w:history="1">
        <w:r w:rsidRPr="00F764D6">
          <w:rPr>
            <w:rStyle w:val="normaltextrun"/>
            <w:i/>
            <w:iCs/>
            <w:color w:val="212529"/>
            <w:shd w:val="clear" w:color="auto" w:fill="FFFFFF"/>
          </w:rPr>
          <w:t>Policy &amp; Politics</w:t>
        </w:r>
      </w:hyperlink>
      <w:r w:rsidRPr="004D1321">
        <w:rPr>
          <w:rStyle w:val="normaltextrun"/>
          <w:color w:val="212529"/>
          <w:shd w:val="clear" w:color="auto" w:fill="FFFFFF"/>
        </w:rPr>
        <w:t> 34(4):615-632. DOI:</w:t>
      </w:r>
      <w:hyperlink r:id="rId24" w:tgtFrame="_blank" w:history="1">
        <w:r w:rsidRPr="00F764D6">
          <w:rPr>
            <w:rStyle w:val="normaltextrun"/>
            <w:color w:val="212529"/>
            <w:shd w:val="clear" w:color="auto" w:fill="FFFFFF"/>
          </w:rPr>
          <w:t>10.1332/030557306778553097</w:t>
        </w:r>
      </w:hyperlink>
      <w:r w:rsidRPr="00F764D6">
        <w:rPr>
          <w:rStyle w:val="normaltextrun"/>
          <w:color w:val="212529"/>
        </w:rPr>
        <w:t> </w:t>
      </w:r>
    </w:p>
    <w:p w14:paraId="19CC57E9" w14:textId="77777777" w:rsidR="004D1321" w:rsidRDefault="004D1321" w:rsidP="002026B4"/>
    <w:p w14:paraId="5D842310" w14:textId="6C0F7753" w:rsidR="00CD4475" w:rsidRDefault="00CD4475" w:rsidP="002026B4">
      <w:pPr>
        <w:pStyle w:val="Listaszerbekezds"/>
        <w:numPr>
          <w:ilvl w:val="0"/>
          <w:numId w:val="17"/>
        </w:numPr>
        <w:ind w:left="360"/>
      </w:pPr>
      <w:r w:rsidRPr="004D1321">
        <w:t>Argentina – abortion success</w:t>
      </w:r>
    </w:p>
    <w:p w14:paraId="7F7ED0D1" w14:textId="77777777" w:rsidR="00065D40" w:rsidRDefault="00065D40" w:rsidP="002026B4">
      <w:pPr>
        <w:rPr>
          <w:rStyle w:val="normaltextrun"/>
          <w:color w:val="212529"/>
          <w:shd w:val="clear" w:color="auto" w:fill="FFFFFF"/>
        </w:rPr>
      </w:pPr>
      <w:r w:rsidRPr="00065D40">
        <w:rPr>
          <w:rStyle w:val="normaltextrun"/>
          <w:color w:val="212529"/>
          <w:shd w:val="clear" w:color="auto" w:fill="FFFFFF"/>
        </w:rPr>
        <w:t>Daby, M., &amp; Moseley, M. (2022). Feminist Mobilization and the Abortion Debate in Latin America: Lessons from Argentina. </w:t>
      </w:r>
      <w:r w:rsidRPr="00CF1C1E">
        <w:rPr>
          <w:rStyle w:val="normaltextrun"/>
          <w:i/>
          <w:iCs/>
          <w:color w:val="212529"/>
          <w:shd w:val="clear" w:color="auto" w:fill="FFFFFF"/>
        </w:rPr>
        <w:t>Politics &amp; Gender</w:t>
      </w:r>
      <w:r w:rsidRPr="00065D40">
        <w:rPr>
          <w:rStyle w:val="normaltextrun"/>
          <w:color w:val="212529"/>
          <w:shd w:val="clear" w:color="auto" w:fill="FFFFFF"/>
        </w:rPr>
        <w:t>, 18(2), 359-393. doi:10.1017/S1743923X20000197</w:t>
      </w:r>
    </w:p>
    <w:p w14:paraId="7972F28E" w14:textId="77777777" w:rsidR="00065D40" w:rsidRDefault="00065D40" w:rsidP="002026B4">
      <w:pPr>
        <w:rPr>
          <w:rStyle w:val="normaltextrun"/>
          <w:color w:val="212529"/>
          <w:shd w:val="clear" w:color="auto" w:fill="FFFFFF"/>
        </w:rPr>
      </w:pPr>
    </w:p>
    <w:p w14:paraId="76F02A54" w14:textId="5613C8EF" w:rsidR="00CD4475" w:rsidRPr="00065D40" w:rsidRDefault="00CD4475" w:rsidP="002026B4">
      <w:pPr>
        <w:pStyle w:val="Listaszerbekezds"/>
        <w:numPr>
          <w:ilvl w:val="0"/>
          <w:numId w:val="17"/>
        </w:numPr>
        <w:ind w:left="360"/>
        <w:rPr>
          <w:color w:val="212529"/>
          <w:shd w:val="clear" w:color="auto" w:fill="FFFFFF"/>
        </w:rPr>
      </w:pPr>
      <w:r w:rsidRPr="00065D40">
        <w:t xml:space="preserve">Poland – </w:t>
      </w:r>
      <w:r w:rsidR="00E14F9B" w:rsidRPr="00065D40">
        <w:t xml:space="preserve">recent </w:t>
      </w:r>
      <w:r w:rsidRPr="00065D40">
        <w:t>opposition to gender and policy impacts</w:t>
      </w:r>
    </w:p>
    <w:p w14:paraId="7555B2B1" w14:textId="77777777" w:rsidR="00E956F4" w:rsidRDefault="00E956F4" w:rsidP="002026B4">
      <w:pPr>
        <w:pStyle w:val="Listaszerbekezds"/>
        <w:ind w:left="360"/>
      </w:pPr>
    </w:p>
    <w:p w14:paraId="0822B479" w14:textId="2879F6E1" w:rsidR="00372314" w:rsidRPr="00372314" w:rsidRDefault="00E96E7B" w:rsidP="002026B4">
      <w:pPr>
        <w:rPr>
          <w:rStyle w:val="normaltextrun"/>
          <w:color w:val="212529"/>
          <w:shd w:val="clear" w:color="auto" w:fill="FFFFFF"/>
        </w:rPr>
      </w:pPr>
      <w:r w:rsidRPr="00372314">
        <w:rPr>
          <w:rStyle w:val="normaltextrun"/>
          <w:color w:val="212529"/>
        </w:rPr>
        <w:lastRenderedPageBreak/>
        <w:t>Graff</w:t>
      </w:r>
      <w:r w:rsidR="00372314">
        <w:rPr>
          <w:rStyle w:val="normaltextrun"/>
          <w:color w:val="212529"/>
        </w:rPr>
        <w:t>, A.</w:t>
      </w:r>
      <w:r w:rsidRPr="00372314">
        <w:rPr>
          <w:rStyle w:val="normaltextrun"/>
          <w:color w:val="212529"/>
        </w:rPr>
        <w:t xml:space="preserve"> &amp; Korolczuk</w:t>
      </w:r>
      <w:r w:rsidR="00372314">
        <w:rPr>
          <w:rStyle w:val="normaltextrun"/>
          <w:color w:val="212529"/>
        </w:rPr>
        <w:t>, E.</w:t>
      </w:r>
      <w:r w:rsidRPr="00372314">
        <w:rPr>
          <w:rStyle w:val="normaltextrun"/>
          <w:color w:val="212529"/>
        </w:rPr>
        <w:t xml:space="preserve"> (</w:t>
      </w:r>
      <w:r w:rsidR="00735C51" w:rsidRPr="00372314">
        <w:rPr>
          <w:rStyle w:val="normaltextrun"/>
          <w:color w:val="212529"/>
        </w:rPr>
        <w:t>201</w:t>
      </w:r>
      <w:r w:rsidR="00F5292D">
        <w:rPr>
          <w:rStyle w:val="normaltextrun"/>
          <w:color w:val="212529"/>
        </w:rPr>
        <w:t>7</w:t>
      </w:r>
      <w:r w:rsidR="00735C51" w:rsidRPr="00372314">
        <w:rPr>
          <w:rStyle w:val="normaltextrun"/>
          <w:color w:val="212529"/>
        </w:rPr>
        <w:t xml:space="preserve">) </w:t>
      </w:r>
      <w:r w:rsidR="00372314">
        <w:rPr>
          <w:rStyle w:val="normaltextrun"/>
          <w:color w:val="212529"/>
        </w:rPr>
        <w:t>“</w:t>
      </w:r>
      <w:r w:rsidRPr="00372314">
        <w:rPr>
          <w:rStyle w:val="normaltextrun"/>
          <w:color w:val="212529"/>
        </w:rPr>
        <w:t>Worse than Communism and Nazism Put Together”: War on Gender in Poland</w:t>
      </w:r>
      <w:r w:rsidR="00372314">
        <w:rPr>
          <w:rStyle w:val="normaltextrun"/>
          <w:color w:val="212529"/>
        </w:rPr>
        <w:t>”</w:t>
      </w:r>
      <w:r w:rsidR="00735C51" w:rsidRPr="00372314">
        <w:rPr>
          <w:rStyle w:val="normaltextrun"/>
          <w:color w:val="212529"/>
        </w:rPr>
        <w:t xml:space="preserve"> in Kuhar</w:t>
      </w:r>
      <w:r w:rsidR="00372314">
        <w:rPr>
          <w:rStyle w:val="normaltextrun"/>
          <w:color w:val="212529"/>
        </w:rPr>
        <w:t>, R.</w:t>
      </w:r>
      <w:r w:rsidR="00735C51" w:rsidRPr="00372314">
        <w:rPr>
          <w:rStyle w:val="normaltextrun"/>
          <w:color w:val="212529"/>
        </w:rPr>
        <w:t xml:space="preserve"> </w:t>
      </w:r>
      <w:r w:rsidR="00372314">
        <w:rPr>
          <w:rStyle w:val="normaltextrun"/>
          <w:color w:val="212529"/>
        </w:rPr>
        <w:t xml:space="preserve">&amp; </w:t>
      </w:r>
      <w:r w:rsidR="00735C51" w:rsidRPr="00372314">
        <w:rPr>
          <w:rStyle w:val="normaltextrun"/>
          <w:color w:val="212529"/>
        </w:rPr>
        <w:t>Patternote</w:t>
      </w:r>
      <w:r w:rsidR="00372314">
        <w:rPr>
          <w:rStyle w:val="normaltextrun"/>
          <w:color w:val="212529"/>
        </w:rPr>
        <w:t>, D. eds.</w:t>
      </w:r>
      <w:r w:rsidR="00372314" w:rsidRPr="00372314">
        <w:rPr>
          <w:rStyle w:val="normaltextrun"/>
          <w:color w:val="212529"/>
        </w:rPr>
        <w:t xml:space="preserve"> </w:t>
      </w:r>
      <w:r w:rsidR="00372314" w:rsidRPr="00372314">
        <w:rPr>
          <w:rStyle w:val="normaltextrun"/>
          <w:i/>
          <w:iCs/>
          <w:color w:val="212529"/>
          <w:shd w:val="clear" w:color="auto" w:fill="FFFFFF"/>
        </w:rPr>
        <w:t>Anti-Gender Campaigns in Europe. Mobilizing against Equality</w:t>
      </w:r>
      <w:r w:rsidR="00372314">
        <w:rPr>
          <w:rStyle w:val="normaltextrun"/>
          <w:i/>
          <w:iCs/>
          <w:color w:val="212529"/>
          <w:shd w:val="clear" w:color="auto" w:fill="FFFFFF"/>
        </w:rPr>
        <w:t xml:space="preserve">. </w:t>
      </w:r>
      <w:r w:rsidR="00372314">
        <w:rPr>
          <w:rStyle w:val="normaltextrun"/>
          <w:color w:val="212529"/>
          <w:shd w:val="clear" w:color="auto" w:fill="FFFFFF"/>
        </w:rPr>
        <w:t>Rowman</w:t>
      </w:r>
    </w:p>
    <w:p w14:paraId="2BAC1C33" w14:textId="3672298D" w:rsidR="00E96E7B" w:rsidRPr="00735C51" w:rsidRDefault="00E96E7B" w:rsidP="00E96E7B"/>
    <w:p w14:paraId="2A110600" w14:textId="11BCC6E1" w:rsidR="00A84D1B" w:rsidRPr="00A84D1B" w:rsidRDefault="00A84D1B" w:rsidP="00EE50D5">
      <w:pPr>
        <w:spacing w:after="100" w:afterAutospacing="1"/>
        <w:rPr>
          <w:u w:val="single"/>
        </w:rPr>
      </w:pPr>
      <w:r w:rsidRPr="00EE50D5">
        <w:rPr>
          <w:u w:val="single"/>
        </w:rPr>
        <w:t xml:space="preserve">Other recommended </w:t>
      </w:r>
      <w:r w:rsidR="008868A6">
        <w:rPr>
          <w:u w:val="single"/>
          <w:lang w:val="hu-HU"/>
        </w:rPr>
        <w:t>readings</w:t>
      </w:r>
      <w:r w:rsidRPr="00EE50D5">
        <w:rPr>
          <w:u w:val="single"/>
        </w:rPr>
        <w:t>:</w:t>
      </w:r>
    </w:p>
    <w:p w14:paraId="5681AB58" w14:textId="38AB98C8" w:rsidR="00EE50D5" w:rsidRPr="00EE50D5" w:rsidRDefault="00EE50D5" w:rsidP="00EE50D5">
      <w:pPr>
        <w:spacing w:after="100" w:afterAutospacing="1"/>
      </w:pPr>
      <w:r w:rsidRPr="00EE50D5">
        <w:t>Council of Europe Istanbul Convention </w:t>
      </w:r>
      <w:hyperlink r:id="rId25" w:history="1">
        <w:r w:rsidRPr="00EE50D5">
          <w:rPr>
            <w:color w:val="00ACDF"/>
            <w:u w:val="single"/>
            <w:shd w:val="clear" w:color="auto" w:fill="FFFFFF"/>
          </w:rPr>
          <w:t>https://rm.coe.int/168008482e</w:t>
        </w:r>
      </w:hyperlink>
    </w:p>
    <w:p w14:paraId="33048B38" w14:textId="122654F2" w:rsidR="00EE50D5" w:rsidRDefault="00EE50D5" w:rsidP="00EE50D5">
      <w:r w:rsidRPr="00EE50D5">
        <w:t>Agnieszka Graff, Ratna Kapur, and Suzanna Danuta Walters (2019) Introduction: Gender and the Rise of the Global Right</w:t>
      </w:r>
      <w:r w:rsidR="00E14F9B">
        <w:t xml:space="preserve"> </w:t>
      </w:r>
      <w:r w:rsidRPr="00EE50D5">
        <w:rPr>
          <w:i/>
        </w:rPr>
        <w:t>Signs: Journal of Women in Culture and Society</w:t>
      </w:r>
      <w:r w:rsidRPr="00EE50D5">
        <w:t> 44(3):541-560</w:t>
      </w:r>
    </w:p>
    <w:p w14:paraId="63958C06" w14:textId="77777777" w:rsidR="008868A6" w:rsidRDefault="008868A6" w:rsidP="00EE50D5"/>
    <w:p w14:paraId="585B2A86" w14:textId="77777777" w:rsidR="00AD417C" w:rsidRDefault="00EE50D5" w:rsidP="00EE50D5">
      <w:pPr>
        <w:spacing w:after="100" w:afterAutospacing="1"/>
        <w:rPr>
          <w:color w:val="333333"/>
        </w:rPr>
      </w:pPr>
      <w:r w:rsidRPr="00EE50D5">
        <w:rPr>
          <w:color w:val="333333"/>
        </w:rPr>
        <w:t>Krizsan A, Roggeband C. (2018) </w:t>
      </w:r>
      <w:hyperlink r:id="rId26" w:history="1">
        <w:r w:rsidRPr="00EE50D5">
          <w:rPr>
            <w:color w:val="00ACDF"/>
            <w:u w:val="single"/>
          </w:rPr>
          <w:t>Towards a Conceptual Framework for Struggles over Democracy in Backsliding States: Gender Equality Policy in Central Eastern Europe.</w:t>
        </w:r>
      </w:hyperlink>
      <w:r w:rsidRPr="00EE50D5">
        <w:rPr>
          <w:color w:val="333333"/>
        </w:rPr>
        <w:t> </w:t>
      </w:r>
      <w:r w:rsidRPr="00EE50D5">
        <w:rPr>
          <w:i/>
          <w:color w:val="333333"/>
        </w:rPr>
        <w:t>Politics and Governance.</w:t>
      </w:r>
      <w:r w:rsidRPr="00EE50D5">
        <w:rPr>
          <w:color w:val="333333"/>
        </w:rPr>
        <w:t> 6(3):90-100.  </w:t>
      </w:r>
    </w:p>
    <w:p w14:paraId="46DDF7D9" w14:textId="1B2793BB" w:rsidR="00EE50D5" w:rsidRPr="00AD417C" w:rsidRDefault="00000000" w:rsidP="00EE50D5">
      <w:pPr>
        <w:spacing w:after="100" w:afterAutospacing="1"/>
      </w:pPr>
      <w:hyperlink r:id="rId27" w:tgtFrame="_blank" w:history="1">
        <w:r w:rsidR="00EE50D5" w:rsidRPr="00EE50D5">
          <w:rPr>
            <w:color w:val="00ACDF"/>
            <w:u w:val="single"/>
          </w:rPr>
          <w:t>The Convention on the Elimination of All Forms of Discrimination against Women (CEDAW)</w:t>
        </w:r>
      </w:hyperlink>
      <w:r w:rsidR="00EE50D5" w:rsidRPr="00EE50D5">
        <w:rPr>
          <w:color w:val="333333"/>
        </w:rPr>
        <w:t>,</w:t>
      </w:r>
      <w:r w:rsidR="00EE50D5" w:rsidRPr="00EE50D5">
        <w:t> and important general recommendations and optional</w:t>
      </w:r>
      <w:r w:rsidR="005C0E4B">
        <w:t xml:space="preserve"> </w:t>
      </w:r>
      <w:r w:rsidR="00EE50D5" w:rsidRPr="00EE50D5">
        <w:t>protocol. </w:t>
      </w:r>
      <w:hyperlink r:id="rId28" w:history="1">
        <w:r w:rsidR="005C0E4B" w:rsidRPr="00EE50D5">
          <w:rPr>
            <w:rStyle w:val="Hiperhivatkozs"/>
            <w:shd w:val="clear" w:color="auto" w:fill="FFFFFF"/>
          </w:rPr>
          <w:t>http://www.un.org/womenwatch/daw/cedaw/</w:t>
        </w:r>
      </w:hyperlink>
      <w:r w:rsidR="00EE50D5" w:rsidRPr="00EE50D5">
        <w:t> </w:t>
      </w:r>
    </w:p>
    <w:p w14:paraId="4C7A20B7" w14:textId="77777777" w:rsidR="00EE50D5" w:rsidRPr="00EE50D5" w:rsidRDefault="00EE50D5" w:rsidP="00EE50D5">
      <w:pPr>
        <w:spacing w:after="100" w:afterAutospacing="1"/>
      </w:pPr>
      <w:r w:rsidRPr="00EE50D5">
        <w:t>C189 - Domestic Workers Convention, 2011 (No. 189) Convention concerning decent work for domestic workers (Entry into force: 05 Sep 2013) </w:t>
      </w:r>
      <w:hyperlink r:id="rId29" w:tgtFrame="_blank" w:history="1">
        <w:r w:rsidRPr="00EE50D5">
          <w:rPr>
            <w:color w:val="00ACDF"/>
            <w:u w:val="single"/>
            <w:shd w:val="clear" w:color="auto" w:fill="FFFFFF"/>
          </w:rPr>
          <w:t>https://www.ilo.org/dyn/normlex/en/f?p=NORMLEXPUB:12100:0::NO::P12100_ILO_CODE:C189</w:t>
        </w:r>
      </w:hyperlink>
      <w:r w:rsidRPr="00EE50D5">
        <w:t> </w:t>
      </w:r>
    </w:p>
    <w:p w14:paraId="0445E101" w14:textId="77777777" w:rsidR="00EE50D5" w:rsidRPr="00EE50D5" w:rsidRDefault="00EE50D5" w:rsidP="00EE50D5">
      <w:pPr>
        <w:spacing w:after="100" w:afterAutospacing="1"/>
      </w:pPr>
      <w:r w:rsidRPr="00EE50D5">
        <w:t>Krizsan, Andrea, ed. 2015. Mobilizing for Policy Change. Women’s Movements in Central and Eastern European Domestic Violence Policy Struggles. Budapest: CPS Books CEU. </w:t>
      </w:r>
      <w:hyperlink r:id="rId30" w:history="1">
        <w:r w:rsidRPr="00EE50D5">
          <w:rPr>
            <w:color w:val="00ACDF"/>
            <w:u w:val="single"/>
          </w:rPr>
          <w:t>https://cps.ceu.edu/publications/books/mobilizing-for-policy-change</w:t>
        </w:r>
      </w:hyperlink>
    </w:p>
    <w:p w14:paraId="07D592A6" w14:textId="77777777" w:rsidR="00EE50D5" w:rsidRPr="00EE50D5" w:rsidRDefault="00EE50D5" w:rsidP="00EE50D5">
      <w:pPr>
        <w:spacing w:after="100" w:afterAutospacing="1"/>
      </w:pPr>
      <w:r w:rsidRPr="00EE50D5">
        <w:t>Krizsan, Andrea and Roggeband, Conny. 2019. </w:t>
      </w:r>
      <w:r w:rsidRPr="00EE50D5">
        <w:rPr>
          <w:i/>
        </w:rPr>
        <w:t>Gendering Democratic Backsliding in Central and Eastern Europe. </w:t>
      </w:r>
      <w:r w:rsidRPr="00EE50D5">
        <w:rPr>
          <w:i/>
          <w:iCs/>
          <w:lang w:val="en-GB"/>
        </w:rPr>
        <w:t>A comparative agenda. </w:t>
      </w:r>
      <w:r w:rsidRPr="00EE50D5">
        <w:rPr>
          <w:lang w:val="en-GB"/>
        </w:rPr>
        <w:t>Budapest: CPS Books</w:t>
      </w:r>
      <w:r w:rsidRPr="00EE50D5">
        <w:t>  </w:t>
      </w:r>
    </w:p>
    <w:p w14:paraId="27678F05" w14:textId="77777777" w:rsidR="00EE50D5" w:rsidRPr="00EE50D5" w:rsidRDefault="00EE50D5" w:rsidP="00EE50D5">
      <w:pPr>
        <w:spacing w:after="100" w:afterAutospacing="1"/>
      </w:pPr>
      <w:r w:rsidRPr="00EE50D5">
        <w:rPr>
          <w:lang w:val="en-GB"/>
        </w:rPr>
        <w:t>Jacquot, Sophie and Tommaso Vitale 2014. Law as a weapon of the weak? A comparative analysis of legal mobilization by Roma and women’s groups at the European level. Journal of European Public Policy, 21:4:587-604. </w:t>
      </w:r>
      <w:r w:rsidRPr="00EE50D5">
        <w:t> </w:t>
      </w:r>
    </w:p>
    <w:p w14:paraId="01678977" w14:textId="77777777" w:rsidR="008868A6" w:rsidRDefault="00EE50D5" w:rsidP="772F6C9D">
      <w:pPr>
        <w:spacing w:after="120"/>
      </w:pPr>
      <w:r>
        <w:t xml:space="preserve">Juhasz B. and Papp E. (2018) Backlash in Gender Equality and Women’s and Girls’ Rights. European </w:t>
      </w:r>
      <w:r w:rsidR="008868A6">
        <w:rPr>
          <w:lang w:val="hu-HU"/>
        </w:rPr>
        <w:t>P</w:t>
      </w:r>
      <w:r>
        <w:t>arliament. </w:t>
      </w:r>
    </w:p>
    <w:p w14:paraId="4AE68CCE" w14:textId="6F2F3740" w:rsidR="00EE50D5" w:rsidRPr="00EE50D5" w:rsidRDefault="008868A6" w:rsidP="772F6C9D">
      <w:pPr>
        <w:spacing w:after="120"/>
      </w:pPr>
      <w:hyperlink r:id="rId31" w:history="1">
        <w:r w:rsidRPr="00E03822">
          <w:rPr>
            <w:rStyle w:val="Hiperhivatkozs"/>
          </w:rPr>
          <w:t>http://www.europarl.europa.eu/RegData/etudes/STUD/2018/604955/IPOL_STU(2018)604955_EN.pdf</w:t>
        </w:r>
      </w:hyperlink>
      <w:r w:rsidR="00EE50D5">
        <w:t>   </w:t>
      </w:r>
    </w:p>
    <w:p w14:paraId="75E88A0B" w14:textId="7C114D67" w:rsidR="2E57A178" w:rsidRDefault="2E57A178" w:rsidP="772F6C9D">
      <w:pPr>
        <w:spacing w:after="120"/>
      </w:pPr>
    </w:p>
    <w:p w14:paraId="5D787F4D" w14:textId="77FF73C1" w:rsidR="008E3D30" w:rsidRPr="008E3D30" w:rsidRDefault="008E3D30" w:rsidP="772F6C9D">
      <w:pPr>
        <w:pStyle w:val="Listaszerbekezds"/>
        <w:numPr>
          <w:ilvl w:val="0"/>
          <w:numId w:val="2"/>
        </w:numPr>
        <w:spacing w:after="120"/>
        <w:rPr>
          <w:color w:val="212529"/>
          <w:shd w:val="clear" w:color="auto" w:fill="FFFFFF"/>
        </w:rPr>
      </w:pPr>
      <w:r w:rsidRPr="008E3D30">
        <w:rPr>
          <w:b/>
          <w:color w:val="212529"/>
          <w:shd w:val="clear" w:color="auto" w:fill="FFFFFF"/>
        </w:rPr>
        <w:t>Disability </w:t>
      </w:r>
      <w:r w:rsidR="00D5081C">
        <w:rPr>
          <w:b/>
          <w:color w:val="212529"/>
          <w:shd w:val="clear" w:color="auto" w:fill="FFFFFF"/>
        </w:rPr>
        <w:t>(</w:t>
      </w:r>
      <w:r w:rsidR="00CD1753">
        <w:rPr>
          <w:b/>
          <w:color w:val="212529"/>
          <w:shd w:val="clear" w:color="auto" w:fill="FFFFFF"/>
        </w:rPr>
        <w:t>possibly gues</w:t>
      </w:r>
      <w:r w:rsidR="00DB54E7">
        <w:rPr>
          <w:b/>
          <w:color w:val="212529"/>
          <w:shd w:val="clear" w:color="auto" w:fill="FFFFFF"/>
        </w:rPr>
        <w:t>t</w:t>
      </w:r>
      <w:r w:rsidR="00CD1753">
        <w:rPr>
          <w:b/>
          <w:color w:val="212529"/>
          <w:shd w:val="clear" w:color="auto" w:fill="FFFFFF"/>
        </w:rPr>
        <w:t xml:space="preserve"> speaker</w:t>
      </w:r>
      <w:r w:rsidR="00DB54E7">
        <w:rPr>
          <w:b/>
          <w:color w:val="212529"/>
          <w:shd w:val="clear" w:color="auto" w:fill="FFFFFF"/>
        </w:rPr>
        <w:t>)</w:t>
      </w:r>
    </w:p>
    <w:p w14:paraId="169CCA15" w14:textId="50DC1F51" w:rsidR="2E57A178" w:rsidRPr="00F5292D" w:rsidRDefault="008E3D30" w:rsidP="00F5292D">
      <w:pPr>
        <w:spacing w:after="100" w:afterAutospacing="1"/>
        <w:rPr>
          <w:color w:val="212529"/>
          <w:shd w:val="clear" w:color="auto" w:fill="FFFFFF"/>
        </w:rPr>
      </w:pPr>
      <w:r w:rsidRPr="008E3D30">
        <w:rPr>
          <w:color w:val="212529"/>
          <w:shd w:val="clear" w:color="auto" w:fill="FFFFFF"/>
        </w:rPr>
        <w:t xml:space="preserve">The main question to be answered this week is: how inequality on grounds of disability, a relative newcomer to equality policy, is different from the classical grounds of race and gender? We will look at the process of transforming a mainly medicalized, social welfare </w:t>
      </w:r>
      <w:r w:rsidRPr="008E3D30">
        <w:rPr>
          <w:color w:val="212529"/>
          <w:shd w:val="clear" w:color="auto" w:fill="FFFFFF"/>
        </w:rPr>
        <w:lastRenderedPageBreak/>
        <w:t>grounded approach to disadvantage caused by disability to a human rights approach. Along this wider policy shift, we will also discuss the concept most specific to disability discrimination, namely reasonable accommodation.  </w:t>
      </w:r>
    </w:p>
    <w:p w14:paraId="2B9A30ED" w14:textId="4FBA94F6" w:rsidR="008E3D30" w:rsidRPr="008E3D30" w:rsidRDefault="008E3D30" w:rsidP="008E3D30">
      <w:pPr>
        <w:spacing w:after="100" w:afterAutospacing="1"/>
        <w:rPr>
          <w:color w:val="212529"/>
          <w:u w:val="single"/>
          <w:shd w:val="clear" w:color="auto" w:fill="FFFFFF"/>
        </w:rPr>
      </w:pPr>
      <w:r w:rsidRPr="008E3D30">
        <w:rPr>
          <w:color w:val="212529"/>
          <w:u w:val="single"/>
          <w:shd w:val="clear" w:color="auto" w:fill="FFFFFF"/>
        </w:rPr>
        <w:t>Questions for discussion: </w:t>
      </w:r>
    </w:p>
    <w:p w14:paraId="184B43C2" w14:textId="28F4AD4C" w:rsidR="2E57A178" w:rsidRPr="00F5292D" w:rsidRDefault="008E3D30" w:rsidP="00F5292D">
      <w:pPr>
        <w:spacing w:after="100" w:afterAutospacing="1"/>
        <w:rPr>
          <w:color w:val="212529"/>
          <w:shd w:val="clear" w:color="auto" w:fill="FFFFFF"/>
        </w:rPr>
      </w:pPr>
      <w:r w:rsidRPr="008E3D30">
        <w:rPr>
          <w:color w:val="212529"/>
          <w:shd w:val="clear" w:color="auto" w:fill="FFFFFF"/>
        </w:rPr>
        <w:t>Are the equality policy puzzles brought up by disability different from those connected to gender inequality? Is the category of disability meaningful as a unitary ground? Is reasonable accommodation connected to the right to be free from discrimination or it can rather be seen as a form of positive action? One group will argue for similarity with gender and ethnicity, the other for difference. </w:t>
      </w:r>
    </w:p>
    <w:p w14:paraId="0972547C" w14:textId="50963020" w:rsidR="008E3D30" w:rsidRPr="008E3D30" w:rsidRDefault="008E3D30" w:rsidP="008E3D30">
      <w:pPr>
        <w:spacing w:after="100" w:afterAutospacing="1"/>
        <w:rPr>
          <w:color w:val="212529"/>
          <w:shd w:val="clear" w:color="auto" w:fill="FFFFFF"/>
        </w:rPr>
      </w:pPr>
      <w:r w:rsidRPr="008E3D30">
        <w:rPr>
          <w:color w:val="212529"/>
          <w:u w:val="single"/>
          <w:shd w:val="clear" w:color="auto" w:fill="FFFFFF"/>
        </w:rPr>
        <w:t>Reading</w:t>
      </w:r>
    </w:p>
    <w:p w14:paraId="667A37FE" w14:textId="5D2FD8D6" w:rsidR="772F6C9D" w:rsidRPr="00F5292D" w:rsidRDefault="008E3D30" w:rsidP="00F5292D">
      <w:pPr>
        <w:spacing w:after="100" w:afterAutospacing="1"/>
        <w:rPr>
          <w:color w:val="212529"/>
          <w:shd w:val="clear" w:color="auto" w:fill="FFFFFF"/>
        </w:rPr>
      </w:pPr>
      <w:r w:rsidRPr="008E3D30">
        <w:rPr>
          <w:color w:val="212529"/>
          <w:shd w:val="clear" w:color="auto" w:fill="FFFFFF"/>
        </w:rPr>
        <w:t>Sandra Fredman (2005) “Disability Equality: A Challenge to the Existing Anti-Discrimination Paradigm?” in Disability Rights in Europe: From Theory to Practice edited by A. Lawson and C. Gooding. Hart Publishing, Oxford. Pp. 199-218 </w:t>
      </w:r>
    </w:p>
    <w:p w14:paraId="1B96A418" w14:textId="77777777" w:rsidR="008E3D30" w:rsidRPr="008E3D30" w:rsidRDefault="008E3D30" w:rsidP="008E3D30">
      <w:pPr>
        <w:spacing w:after="100" w:afterAutospacing="1"/>
        <w:rPr>
          <w:color w:val="212529"/>
          <w:shd w:val="clear" w:color="auto" w:fill="FFFFFF"/>
        </w:rPr>
      </w:pPr>
      <w:r w:rsidRPr="008E3D30">
        <w:rPr>
          <w:color w:val="212529"/>
          <w:u w:val="single"/>
          <w:shd w:val="clear" w:color="auto" w:fill="FFFFFF"/>
        </w:rPr>
        <w:t>Recommended </w:t>
      </w:r>
    </w:p>
    <w:p w14:paraId="7D21DA80" w14:textId="77777777" w:rsidR="008E3D30" w:rsidRPr="008E3D30" w:rsidRDefault="008E3D30" w:rsidP="008E3D30">
      <w:pPr>
        <w:spacing w:after="100" w:afterAutospacing="1"/>
        <w:rPr>
          <w:color w:val="212529"/>
          <w:shd w:val="clear" w:color="auto" w:fill="FFFFFF"/>
        </w:rPr>
      </w:pPr>
      <w:r w:rsidRPr="008E3D30">
        <w:rPr>
          <w:color w:val="212529"/>
          <w:shd w:val="clear" w:color="auto" w:fill="FFFFFF"/>
        </w:rPr>
        <w:t>Degener T. (2017) A New Human Rights Model of Disability. In: Della Fina V., Cera R., Palmisano G. (eds) The United Nations Convention on the Rights of Persons with Disabilities. Springer, Cham </w:t>
      </w:r>
    </w:p>
    <w:p w14:paraId="16C850AC" w14:textId="77777777" w:rsidR="008E3D30" w:rsidRPr="008E3D30" w:rsidRDefault="008E3D30" w:rsidP="008E3D30">
      <w:pPr>
        <w:spacing w:after="100" w:afterAutospacing="1"/>
        <w:rPr>
          <w:color w:val="212529"/>
          <w:shd w:val="clear" w:color="auto" w:fill="FFFFFF"/>
        </w:rPr>
      </w:pPr>
      <w:r w:rsidRPr="008E3D30">
        <w:rPr>
          <w:color w:val="212529"/>
          <w:shd w:val="clear" w:color="auto" w:fill="FFFFFF"/>
        </w:rPr>
        <w:t>Lisa Waddington (2018) The Influence of the UN Convention on the Rights of Persons with Disabilities on EU Non-Discrimination Law. In Uladzislau Belavusau &amp; Kristin Henrard (eds.), EU Anti-Discrimination Law Beyond Gender, Hart, 2018 </w:t>
      </w:r>
    </w:p>
    <w:p w14:paraId="1DCB86D1" w14:textId="77777777" w:rsidR="008E3D30" w:rsidRPr="008E3D30" w:rsidRDefault="008E3D30" w:rsidP="008E3D30">
      <w:pPr>
        <w:spacing w:after="100" w:afterAutospacing="1"/>
        <w:rPr>
          <w:color w:val="212529"/>
          <w:shd w:val="clear" w:color="auto" w:fill="FFFFFF"/>
        </w:rPr>
      </w:pPr>
      <w:r w:rsidRPr="008E3D30">
        <w:rPr>
          <w:color w:val="212529"/>
          <w:shd w:val="clear" w:color="auto" w:fill="FFFFFF"/>
        </w:rPr>
        <w:t>Lisa Waddington (2001) “Evolving Disability Policies: From Social-Welfare to Human Rights. An International Trend from a European Perspective”, 19/2 NQHR </w:t>
      </w:r>
    </w:p>
    <w:p w14:paraId="23FFB979" w14:textId="77777777" w:rsidR="008E3D30" w:rsidRPr="008E3D30" w:rsidRDefault="008E3D30" w:rsidP="008E3D30">
      <w:pPr>
        <w:spacing w:after="100" w:afterAutospacing="1"/>
        <w:rPr>
          <w:color w:val="212529"/>
          <w:shd w:val="clear" w:color="auto" w:fill="FFFFFF"/>
        </w:rPr>
      </w:pPr>
      <w:r w:rsidRPr="008E3D30">
        <w:rPr>
          <w:color w:val="212529"/>
          <w:shd w:val="clear" w:color="auto" w:fill="FFFFFF"/>
        </w:rPr>
        <w:t>Lisa Waddington and Aart Hendriks (2002) “The Expanding Concept of Employment Discrimination in Europe: From Direct and Indirect Discrimination to Reasonable Accommodation Discrimination”, 18/3 IJCLLIR, p. 403 </w:t>
      </w:r>
    </w:p>
    <w:p w14:paraId="4F4A8D9A" w14:textId="419606E5" w:rsidR="008E3D30" w:rsidRPr="008E3D30" w:rsidRDefault="008E3D30" w:rsidP="5B77A0C6">
      <w:pPr>
        <w:spacing w:after="100" w:afterAutospacing="1"/>
        <w:rPr>
          <w:color w:val="212529"/>
        </w:rPr>
      </w:pPr>
      <w:r w:rsidRPr="008E3D30">
        <w:rPr>
          <w:color w:val="212529"/>
          <w:shd w:val="clear" w:color="auto" w:fill="FFFFFF"/>
          <w:lang w:val="hu-HU"/>
        </w:rPr>
        <w:t>European Commission (2011) Compendium of good practice Supported Employment for people with disabilities in the EU and EFTA-EEA. </w:t>
      </w:r>
      <w:r w:rsidRPr="008E3D30">
        <w:rPr>
          <w:color w:val="212529"/>
          <w:shd w:val="clear" w:color="auto" w:fill="FFFFFF"/>
        </w:rPr>
        <w:t> </w:t>
      </w:r>
    </w:p>
    <w:p w14:paraId="247B1D9E" w14:textId="77777777" w:rsidR="008E3D30" w:rsidRPr="008E3D30" w:rsidRDefault="00000000" w:rsidP="008E3D30">
      <w:pPr>
        <w:spacing w:after="100" w:afterAutospacing="1"/>
        <w:rPr>
          <w:color w:val="212529"/>
          <w:shd w:val="clear" w:color="auto" w:fill="FFFFFF"/>
        </w:rPr>
      </w:pPr>
      <w:hyperlink r:id="rId32" w:tgtFrame="_blank" w:history="1">
        <w:r w:rsidR="008E3D30" w:rsidRPr="008E3D30">
          <w:rPr>
            <w:color w:val="00ACDF"/>
            <w:u w:val="single"/>
            <w:shd w:val="clear" w:color="auto" w:fill="FFFFFF"/>
          </w:rPr>
          <w:t>http://ec.europa.eu/justice/discrimination/files/supported_employment_study.compendium_good_practice_en.pdf</w:t>
        </w:r>
      </w:hyperlink>
      <w:r w:rsidR="008E3D30" w:rsidRPr="008E3D30">
        <w:rPr>
          <w:color w:val="212529"/>
          <w:shd w:val="clear" w:color="auto" w:fill="FFFFFF"/>
        </w:rPr>
        <w:t> </w:t>
      </w:r>
    </w:p>
    <w:p w14:paraId="222BF4E4" w14:textId="25B0E828" w:rsidR="008E3D30" w:rsidRDefault="00000000" w:rsidP="008E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ACDF"/>
          <w:u w:val="single"/>
          <w:lang w:val="hu-HU"/>
        </w:rPr>
      </w:pPr>
      <w:hyperlink r:id="rId33">
        <w:r w:rsidR="008E3D30" w:rsidRPr="772F6C9D">
          <w:rPr>
            <w:color w:val="00ACDF"/>
            <w:u w:val="single"/>
          </w:rPr>
          <w:t xml:space="preserve">Waddington L. and Lawson A. (2010) Disability and non-discrimination law in the European Union. An analysis of disability discrimination law within and beyond the employment field. </w:t>
        </w:r>
      </w:hyperlink>
      <w:r w:rsidR="008868A6">
        <w:rPr>
          <w:color w:val="00ACDF"/>
          <w:u w:val="single"/>
          <w:lang w:val="hu-HU"/>
        </w:rPr>
        <w:t xml:space="preserve"> </w:t>
      </w:r>
    </w:p>
    <w:p w14:paraId="0EC7052D" w14:textId="77777777" w:rsidR="008868A6" w:rsidRPr="008868A6" w:rsidRDefault="008868A6" w:rsidP="008E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hd w:val="clear" w:color="auto" w:fill="FFFFFF"/>
          <w:lang w:val="hu-HU"/>
        </w:rPr>
      </w:pPr>
    </w:p>
    <w:p w14:paraId="0B5E950A" w14:textId="26725BDA" w:rsidR="008E3D30" w:rsidRPr="008868A6" w:rsidRDefault="008E3D30" w:rsidP="008E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hd w:val="clear" w:color="auto" w:fill="FFFFFF"/>
          <w:lang w:val="hu-HU"/>
        </w:rPr>
      </w:pPr>
      <w:r w:rsidRPr="008E3D30">
        <w:rPr>
          <w:color w:val="212529"/>
          <w:shd w:val="clear" w:color="auto" w:fill="FFFFFF"/>
        </w:rPr>
        <w:lastRenderedPageBreak/>
        <w:t>Waddington, Lisa (1994) Legislating to Employ People with Disabilities: The European and American Way</w:t>
      </w:r>
      <w:r w:rsidR="008868A6">
        <w:rPr>
          <w:color w:val="212529"/>
          <w:shd w:val="clear" w:color="auto" w:fill="FFFFFF"/>
          <w:lang w:val="hu-HU"/>
        </w:rPr>
        <w:t>.</w:t>
      </w:r>
    </w:p>
    <w:p w14:paraId="171BF428" w14:textId="77777777" w:rsidR="008868A6" w:rsidRDefault="008868A6" w:rsidP="008E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hd w:val="clear" w:color="auto" w:fill="FFFFFF"/>
        </w:rPr>
      </w:pPr>
    </w:p>
    <w:p w14:paraId="46885BAD" w14:textId="77777777" w:rsidR="008E3D30" w:rsidRPr="008E3D30" w:rsidRDefault="00000000" w:rsidP="008E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rPr>
          <w:color w:val="212529"/>
          <w:shd w:val="clear" w:color="auto" w:fill="FFFFFF"/>
        </w:rPr>
      </w:pPr>
      <w:hyperlink r:id="rId34" w:tgtFrame="_blank" w:history="1">
        <w:r w:rsidR="008E3D30" w:rsidRPr="008E3D30">
          <w:rPr>
            <w:color w:val="00ACDF"/>
            <w:u w:val="single"/>
          </w:rPr>
          <w:t>Examined Life - Judith Butler &amp; Sunaura Taylor 720p.avi</w:t>
        </w:r>
      </w:hyperlink>
      <w:r w:rsidR="008E3D30" w:rsidRPr="008E3D30">
        <w:rPr>
          <w:color w:val="212529"/>
          <w:shd w:val="clear" w:color="auto" w:fill="FFFFFF"/>
        </w:rPr>
        <w:t xml:space="preserve">   </w:t>
      </w:r>
      <w:hyperlink r:id="rId35" w:history="1">
        <w:r w:rsidR="008E3D30" w:rsidRPr="008E3D30">
          <w:rPr>
            <w:color w:val="00ACDF"/>
            <w:u w:val="single"/>
            <w:shd w:val="clear" w:color="auto" w:fill="FFFFFF"/>
          </w:rPr>
          <w:t>https://www.youtube.com/watch?v=k0HZaPkF6qE</w:t>
        </w:r>
      </w:hyperlink>
      <w:r w:rsidR="008E3D30" w:rsidRPr="008E3D30">
        <w:rPr>
          <w:color w:val="495057"/>
          <w:shd w:val="clear" w:color="auto" w:fill="FFFFFF"/>
        </w:rPr>
        <w:t> </w:t>
      </w:r>
    </w:p>
    <w:p w14:paraId="7831DAC7" w14:textId="77777777" w:rsidR="008E3D30" w:rsidRPr="008E3D30" w:rsidRDefault="008E3D30" w:rsidP="008E3D30"/>
    <w:p w14:paraId="369D3C2F" w14:textId="332A6F9B" w:rsidR="007C421E" w:rsidRPr="001A5D5C" w:rsidRDefault="007C421E" w:rsidP="05483AEB">
      <w:pPr>
        <w:pStyle w:val="Listaszerbekezds"/>
        <w:numPr>
          <w:ilvl w:val="0"/>
          <w:numId w:val="2"/>
        </w:numPr>
        <w:shd w:val="clear" w:color="auto" w:fill="FFFFFF" w:themeFill="background1"/>
        <w:rPr>
          <w:color w:val="212529"/>
        </w:rPr>
      </w:pPr>
      <w:r w:rsidRPr="001A5D5C">
        <w:rPr>
          <w:b/>
          <w:color w:val="212529"/>
        </w:rPr>
        <w:t>Disability – policy practice </w:t>
      </w:r>
    </w:p>
    <w:p w14:paraId="621DF727" w14:textId="62F9E912" w:rsidR="05483AEB" w:rsidRDefault="05483AEB" w:rsidP="05483AEB">
      <w:pPr>
        <w:shd w:val="clear" w:color="auto" w:fill="FFFFFF" w:themeFill="background1"/>
        <w:rPr>
          <w:color w:val="212529"/>
        </w:rPr>
      </w:pPr>
    </w:p>
    <w:p w14:paraId="4680E663" w14:textId="2E9A96C9" w:rsidR="004F4FFD" w:rsidRPr="00266DC7" w:rsidRDefault="004F4FFD" w:rsidP="002026B4">
      <w:pPr>
        <w:pStyle w:val="Listaszerbekezds"/>
        <w:numPr>
          <w:ilvl w:val="0"/>
          <w:numId w:val="14"/>
        </w:numPr>
        <w:shd w:val="clear" w:color="auto" w:fill="FFFFFF"/>
        <w:spacing w:after="100" w:afterAutospacing="1"/>
        <w:ind w:left="360"/>
        <w:rPr>
          <w:color w:val="212529"/>
        </w:rPr>
      </w:pPr>
      <w:r w:rsidRPr="00266DC7">
        <w:rPr>
          <w:color w:val="212529"/>
        </w:rPr>
        <w:t xml:space="preserve">Vietnam </w:t>
      </w:r>
      <w:r w:rsidR="00266DC7" w:rsidRPr="00266DC7">
        <w:rPr>
          <w:color w:val="212529"/>
        </w:rPr>
        <w:t>–</w:t>
      </w:r>
      <w:r w:rsidRPr="00266DC7">
        <w:rPr>
          <w:color w:val="212529"/>
        </w:rPr>
        <w:t xml:space="preserve"> disabili</w:t>
      </w:r>
      <w:r w:rsidR="00266DC7" w:rsidRPr="00266DC7">
        <w:rPr>
          <w:color w:val="212529"/>
        </w:rPr>
        <w:t>ty policy developments</w:t>
      </w:r>
    </w:p>
    <w:p w14:paraId="6680E974" w14:textId="77777777" w:rsidR="008868A6" w:rsidRDefault="00266DC7" w:rsidP="008868A6">
      <w:pPr>
        <w:shd w:val="clear" w:color="auto" w:fill="FFFFFF" w:themeFill="background1"/>
        <w:rPr>
          <w:color w:val="212529"/>
        </w:rPr>
      </w:pPr>
      <w:r w:rsidRPr="007C421E">
        <w:rPr>
          <w:color w:val="212529"/>
        </w:rPr>
        <w:t>Wyndham, Caitlin (2019) Terms of Engagement: How social movements influence government policy in a one-party state. Doctoral thesis. CEU. Chapter 5: The Movement of the People with Disabilities in Vietnam.  </w:t>
      </w:r>
    </w:p>
    <w:p w14:paraId="4482C1F5" w14:textId="603CF3ED" w:rsidR="00266DC7" w:rsidRDefault="00000000" w:rsidP="008868A6">
      <w:pPr>
        <w:shd w:val="clear" w:color="auto" w:fill="FFFFFF" w:themeFill="background1"/>
        <w:rPr>
          <w:color w:val="00ACDF"/>
          <w:u w:val="single"/>
        </w:rPr>
      </w:pPr>
      <w:hyperlink r:id="rId36">
        <w:r w:rsidR="00266DC7" w:rsidRPr="4080B418">
          <w:rPr>
            <w:color w:val="00ACDF"/>
            <w:u w:val="single"/>
          </w:rPr>
          <w:t>https://cps.ceu.edu/sites/cps.ceu.edu/files/attachment/basicpage/131/phd-thesis-wyndham-2019.pdf</w:t>
        </w:r>
      </w:hyperlink>
    </w:p>
    <w:p w14:paraId="1D66B845" w14:textId="77777777" w:rsidR="008868A6" w:rsidRDefault="008868A6" w:rsidP="008868A6">
      <w:pPr>
        <w:shd w:val="clear" w:color="auto" w:fill="FFFFFF" w:themeFill="background1"/>
        <w:rPr>
          <w:color w:val="00ACDF"/>
          <w:u w:val="single"/>
        </w:rPr>
      </w:pPr>
    </w:p>
    <w:p w14:paraId="12B8AD06" w14:textId="344ACDA6" w:rsidR="00266DC7" w:rsidRDefault="009633F2" w:rsidP="002026B4">
      <w:pPr>
        <w:pStyle w:val="Listaszerbekezds"/>
        <w:numPr>
          <w:ilvl w:val="0"/>
          <w:numId w:val="14"/>
        </w:numPr>
        <w:shd w:val="clear" w:color="auto" w:fill="FFFFFF"/>
        <w:spacing w:after="100" w:afterAutospacing="1"/>
        <w:ind w:left="360"/>
        <w:rPr>
          <w:color w:val="212529"/>
        </w:rPr>
      </w:pPr>
      <w:r>
        <w:rPr>
          <w:color w:val="212529"/>
        </w:rPr>
        <w:t>South</w:t>
      </w:r>
      <w:r w:rsidR="002026B4">
        <w:rPr>
          <w:color w:val="212529"/>
        </w:rPr>
        <w:t>e</w:t>
      </w:r>
      <w:r w:rsidR="00145B18">
        <w:rPr>
          <w:color w:val="212529"/>
        </w:rPr>
        <w:t xml:space="preserve">ast </w:t>
      </w:r>
      <w:r w:rsidR="00532F49">
        <w:rPr>
          <w:color w:val="212529"/>
        </w:rPr>
        <w:t>Europe</w:t>
      </w:r>
      <w:r w:rsidR="00287EAF">
        <w:rPr>
          <w:color w:val="212529"/>
        </w:rPr>
        <w:t xml:space="preserve"> case</w:t>
      </w:r>
    </w:p>
    <w:p w14:paraId="272D9021" w14:textId="5BB30E3E" w:rsidR="00287EAF" w:rsidRPr="00F5292D" w:rsidRDefault="00F5292D" w:rsidP="002026B4">
      <w:pPr>
        <w:pStyle w:val="Listaszerbekezds"/>
        <w:shd w:val="clear" w:color="auto" w:fill="FFFFFF"/>
        <w:spacing w:after="100" w:afterAutospacing="1"/>
        <w:ind w:left="360"/>
        <w:rPr>
          <w:color w:val="212529"/>
        </w:rPr>
      </w:pPr>
      <w:r>
        <w:rPr>
          <w:color w:val="212529"/>
        </w:rPr>
        <w:t>To be decided</w:t>
      </w:r>
    </w:p>
    <w:p w14:paraId="0ED3DC3B" w14:textId="77777777" w:rsidR="00FC6813" w:rsidRDefault="00C33908" w:rsidP="002026B4">
      <w:pPr>
        <w:pStyle w:val="Listaszerbekezds"/>
        <w:numPr>
          <w:ilvl w:val="0"/>
          <w:numId w:val="14"/>
        </w:numPr>
        <w:shd w:val="clear" w:color="auto" w:fill="FFFFFF"/>
        <w:spacing w:after="100" w:afterAutospacing="1"/>
        <w:ind w:left="360"/>
        <w:rPr>
          <w:color w:val="212529"/>
        </w:rPr>
      </w:pPr>
      <w:r>
        <w:rPr>
          <w:color w:val="212529"/>
        </w:rPr>
        <w:t>Content, innovations, bottlenecks</w:t>
      </w:r>
      <w:r w:rsidR="00287EAF">
        <w:rPr>
          <w:color w:val="212529"/>
        </w:rPr>
        <w:t xml:space="preserve"> of </w:t>
      </w:r>
      <w:r w:rsidR="00287EAF" w:rsidRPr="00287EAF">
        <w:rPr>
          <w:color w:val="212529"/>
        </w:rPr>
        <w:t>UN Convention on the Rights of Persons with Disabilities.  </w:t>
      </w:r>
    </w:p>
    <w:p w14:paraId="04C872EB" w14:textId="49996F5E" w:rsidR="4080B418" w:rsidRDefault="00000000" w:rsidP="002026B4">
      <w:pPr>
        <w:shd w:val="clear" w:color="auto" w:fill="FFFFFF" w:themeFill="background1"/>
        <w:spacing w:after="100" w:afterAutospacing="1"/>
        <w:ind w:left="-360" w:firstLine="360"/>
        <w:rPr>
          <w:color w:val="212529"/>
        </w:rPr>
      </w:pPr>
      <w:hyperlink r:id="rId37">
        <w:r w:rsidR="00FC6813" w:rsidRPr="4080B418">
          <w:rPr>
            <w:rStyle w:val="Hiperhivatkozs"/>
          </w:rPr>
          <w:t>https://www.un.org/disabilities/documents/convention/convoptprot-e.pdf</w:t>
        </w:r>
        <w:r w:rsidR="00287EAF" w:rsidRPr="4080B418">
          <w:rPr>
            <w:rStyle w:val="Hiperhivatkozs"/>
          </w:rPr>
          <w:t>   </w:t>
        </w:r>
      </w:hyperlink>
    </w:p>
    <w:p w14:paraId="0703FFA4" w14:textId="033294BE" w:rsidR="001A5D5C" w:rsidRDefault="003F4E02" w:rsidP="007C421E">
      <w:pPr>
        <w:shd w:val="clear" w:color="auto" w:fill="FFFFFF"/>
        <w:spacing w:after="100" w:afterAutospacing="1"/>
        <w:rPr>
          <w:color w:val="212529"/>
          <w:u w:val="single"/>
        </w:rPr>
      </w:pPr>
      <w:r w:rsidRPr="003F4E02">
        <w:rPr>
          <w:color w:val="212529"/>
          <w:u w:val="single"/>
        </w:rPr>
        <w:t>Other readings:</w:t>
      </w:r>
    </w:p>
    <w:p w14:paraId="2B10C0DC" w14:textId="62CBF9E1" w:rsidR="007C421E" w:rsidRPr="007C421E" w:rsidRDefault="007C421E" w:rsidP="007C421E">
      <w:pPr>
        <w:shd w:val="clear" w:color="auto" w:fill="FFFFFF"/>
        <w:spacing w:after="100" w:afterAutospacing="1"/>
        <w:rPr>
          <w:color w:val="212529"/>
        </w:rPr>
      </w:pPr>
      <w:r w:rsidRPr="007C421E">
        <w:rPr>
          <w:color w:val="212529"/>
        </w:rPr>
        <w:t>Accessibility and Development. Mainstreaming disability in the post-2015 development agenda. </w:t>
      </w:r>
      <w:hyperlink r:id="rId38" w:tgtFrame="_blank" w:history="1">
        <w:r w:rsidRPr="007C421E">
          <w:rPr>
            <w:color w:val="00ACDF"/>
            <w:u w:val="single"/>
            <w:shd w:val="clear" w:color="auto" w:fill="FFFFFF"/>
          </w:rPr>
          <w:t>http://www.un.org/disabilities/documents/accessibility_and_development.pdf</w:t>
        </w:r>
      </w:hyperlink>
      <w:r w:rsidRPr="007C421E">
        <w:rPr>
          <w:color w:val="212529"/>
        </w:rPr>
        <w:t> </w:t>
      </w:r>
    </w:p>
    <w:p w14:paraId="362EB257" w14:textId="77777777" w:rsidR="007C421E" w:rsidRPr="007C421E" w:rsidRDefault="007C421E" w:rsidP="007C421E">
      <w:pPr>
        <w:shd w:val="clear" w:color="auto" w:fill="FFFFFF"/>
        <w:spacing w:after="100" w:afterAutospacing="1"/>
        <w:rPr>
          <w:color w:val="212529"/>
        </w:rPr>
      </w:pPr>
      <w:r w:rsidRPr="007C421E">
        <w:rPr>
          <w:color w:val="212529"/>
        </w:rPr>
        <w:t>Mainstreaming disability in development: Lessons from gender mainstreaming Carol Miller and Bill Albert March 2005.  </w:t>
      </w:r>
      <w:hyperlink r:id="rId39" w:history="1">
        <w:r w:rsidRPr="007C421E">
          <w:rPr>
            <w:color w:val="00ACDF"/>
            <w:u w:val="single"/>
          </w:rPr>
          <w:t>https://assets.publishing.service.gov.uk/media/57a08c5be5274a27b2001147/RedPov_gender.pdf</w:t>
        </w:r>
      </w:hyperlink>
    </w:p>
    <w:p w14:paraId="387C819B" w14:textId="1EB10C6F" w:rsidR="007C421E" w:rsidRDefault="007C421E" w:rsidP="007C421E">
      <w:pPr>
        <w:shd w:val="clear" w:color="auto" w:fill="FFFFFF"/>
        <w:rPr>
          <w:color w:val="212529"/>
        </w:rPr>
      </w:pPr>
      <w:r w:rsidRPr="007C421E">
        <w:rPr>
          <w:color w:val="212529"/>
        </w:rPr>
        <w:t>EDF European Disability Forum (2014) “Report on the impact of the crisis on the rights of persons with disabilities”, available at: </w:t>
      </w:r>
      <w:hyperlink r:id="rId40" w:tgtFrame="_blank" w:history="1">
        <w:r w:rsidRPr="007C421E">
          <w:rPr>
            <w:color w:val="00ACDF"/>
            <w:u w:val="single"/>
            <w:shd w:val="clear" w:color="auto" w:fill="FFFFFF"/>
          </w:rPr>
          <w:t>http://www.edf-feph.org/economic-crisis</w:t>
        </w:r>
      </w:hyperlink>
      <w:r w:rsidRPr="007C421E">
        <w:rPr>
          <w:color w:val="212529"/>
        </w:rPr>
        <w:t> </w:t>
      </w:r>
    </w:p>
    <w:p w14:paraId="0936C2E3" w14:textId="77777777" w:rsidR="008868A6" w:rsidRPr="007C421E" w:rsidRDefault="008868A6" w:rsidP="007C421E">
      <w:pPr>
        <w:shd w:val="clear" w:color="auto" w:fill="FFFFFF"/>
        <w:rPr>
          <w:color w:val="212529"/>
        </w:rPr>
      </w:pPr>
    </w:p>
    <w:p w14:paraId="1B84F486" w14:textId="77777777" w:rsidR="007C421E" w:rsidRPr="007C421E" w:rsidRDefault="007C421E" w:rsidP="007C421E">
      <w:pPr>
        <w:shd w:val="clear" w:color="auto" w:fill="FFFFFF"/>
        <w:spacing w:after="100" w:afterAutospacing="1"/>
        <w:rPr>
          <w:color w:val="212529"/>
        </w:rPr>
      </w:pPr>
      <w:r w:rsidRPr="007C421E">
        <w:rPr>
          <w:color w:val="212529"/>
          <w:lang w:val="en-GB"/>
        </w:rPr>
        <w:t>Neil Crowther (2019) The right to live independently and to be included in the community in European States. ANED synthesis report. On behalf on the European network of academic experts in the field of disability (ANED) </w:t>
      </w:r>
      <w:hyperlink r:id="rId41" w:tgtFrame="_blank" w:history="1">
        <w:r w:rsidRPr="007C421E">
          <w:rPr>
            <w:color w:val="00ACDF"/>
            <w:u w:val="single"/>
          </w:rPr>
          <w:t>https://www.disability-europe.net/theme/independent-living</w:t>
        </w:r>
      </w:hyperlink>
      <w:r w:rsidRPr="007C421E">
        <w:rPr>
          <w:color w:val="212529"/>
        </w:rPr>
        <w:t> </w:t>
      </w:r>
    </w:p>
    <w:p w14:paraId="431AEEB1" w14:textId="5F4368B1" w:rsidR="2D63AA7B" w:rsidRPr="00F5292D" w:rsidRDefault="007C421E" w:rsidP="00F5292D">
      <w:pPr>
        <w:shd w:val="clear" w:color="auto" w:fill="FFFFFF"/>
        <w:spacing w:after="100" w:afterAutospacing="1"/>
        <w:rPr>
          <w:color w:val="212529"/>
        </w:rPr>
      </w:pPr>
      <w:r w:rsidRPr="007C421E">
        <w:rPr>
          <w:color w:val="212529"/>
        </w:rPr>
        <w:t xml:space="preserve">European Coalition for Community Living (2009) Focus on Article 19 of the UN Convention on the Rights of Persons with Disabilities FOCUS REPORT </w:t>
      </w:r>
      <w:r w:rsidRPr="007C421E">
        <w:rPr>
          <w:color w:val="212529"/>
        </w:rPr>
        <w:lastRenderedPageBreak/>
        <w:t>2009  </w:t>
      </w:r>
      <w:hyperlink r:id="rId42" w:tgtFrame="_blank" w:history="1">
        <w:r w:rsidRPr="007C421E">
          <w:rPr>
            <w:color w:val="00ACDF"/>
            <w:u w:val="single"/>
            <w:shd w:val="clear" w:color="auto" w:fill="FFFFFF"/>
          </w:rPr>
          <w:t>http://community-living.info/wp-content/uploads/2014/02/ECCL-Focus-Report-2009-final-WEB.pdf</w:t>
        </w:r>
      </w:hyperlink>
      <w:r w:rsidRPr="007C421E">
        <w:rPr>
          <w:color w:val="212529"/>
        </w:rPr>
        <w:t> </w:t>
      </w:r>
    </w:p>
    <w:p w14:paraId="5A04ECEF" w14:textId="6199AE5B" w:rsidR="2D63AA7B" w:rsidRDefault="2D63AA7B" w:rsidP="2D63AA7B">
      <w:pPr>
        <w:rPr>
          <w:b/>
          <w:bCs/>
        </w:rPr>
      </w:pPr>
    </w:p>
    <w:p w14:paraId="0CBF4959" w14:textId="12ADC58F" w:rsidR="00C26266" w:rsidRPr="005E0304" w:rsidRDefault="00F847F4" w:rsidP="00C26266">
      <w:pPr>
        <w:numPr>
          <w:ilvl w:val="0"/>
          <w:numId w:val="2"/>
        </w:numPr>
        <w:rPr>
          <w:b/>
        </w:rPr>
      </w:pPr>
      <w:r w:rsidRPr="006B2F06">
        <w:rPr>
          <w:b/>
          <w:u w:val="single"/>
        </w:rPr>
        <w:t>Ethnicity and Race</w:t>
      </w:r>
      <w:r w:rsidRPr="002B4B22">
        <w:rPr>
          <w:b/>
        </w:rPr>
        <w:t xml:space="preserve"> </w:t>
      </w:r>
    </w:p>
    <w:p w14:paraId="216D85BE" w14:textId="77777777" w:rsidR="00C26266" w:rsidRPr="00C26266" w:rsidRDefault="00C26266" w:rsidP="00C26266">
      <w:pPr>
        <w:rPr>
          <w:b/>
          <w:highlight w:val="yellow"/>
        </w:rPr>
      </w:pPr>
    </w:p>
    <w:p w14:paraId="5FE7CBFE" w14:textId="381429A4" w:rsidR="00880FBB" w:rsidRDefault="00A40DE7" w:rsidP="00A40DE7">
      <w:pPr>
        <w:shd w:val="clear" w:color="auto" w:fill="FFFFFF"/>
        <w:spacing w:after="100" w:afterAutospacing="1"/>
        <w:rPr>
          <w:color w:val="212529"/>
          <w:u w:val="single"/>
        </w:rPr>
      </w:pPr>
      <w:r w:rsidRPr="00A40DE7">
        <w:rPr>
          <w:color w:val="212529"/>
        </w:rPr>
        <w:t>Specifics of inequality on grounds of race or ethnicity will be discussed as structural forms of discrimination typical for this ground, such as segregation in different social fields, and minority rights, which constructs the concept of equality along the diversity of ethnic groups. Discussion of the two distinct issues will converge in a debate about the group of Roma; a specific group whose protection points both towards de-segregation policies as well as minority rights policies.  </w:t>
      </w:r>
    </w:p>
    <w:p w14:paraId="7578F65D" w14:textId="0A6E20BE" w:rsidR="581F51F7" w:rsidRDefault="00A40DE7" w:rsidP="00F5292D">
      <w:pPr>
        <w:shd w:val="clear" w:color="auto" w:fill="FFFFFF"/>
        <w:spacing w:after="100" w:afterAutospacing="1"/>
        <w:rPr>
          <w:color w:val="212529"/>
        </w:rPr>
      </w:pPr>
      <w:r w:rsidRPr="00A40DE7">
        <w:rPr>
          <w:color w:val="212529"/>
          <w:u w:val="single"/>
        </w:rPr>
        <w:t>Questions for discussion</w:t>
      </w:r>
      <w:r w:rsidRPr="00A40DE7">
        <w:rPr>
          <w:color w:val="212529"/>
        </w:rPr>
        <w:t>: What is the better way to protect ethnic groups: minority rights or equality rights? Is this an either/or choice? What are the limitations of these two different approaches? Examples beyond the European context.</w:t>
      </w:r>
    </w:p>
    <w:p w14:paraId="70BD500E" w14:textId="3D1143D4" w:rsidR="00A40DE7" w:rsidRPr="00A40DE7" w:rsidRDefault="00A40DE7" w:rsidP="713AA38D">
      <w:pPr>
        <w:shd w:val="clear" w:color="auto" w:fill="FFFFFF" w:themeFill="background1"/>
        <w:spacing w:after="100" w:afterAutospacing="1"/>
        <w:ind w:left="142" w:hanging="142"/>
        <w:rPr>
          <w:color w:val="212529"/>
        </w:rPr>
      </w:pPr>
      <w:r w:rsidRPr="581F51F7">
        <w:rPr>
          <w:color w:val="212529"/>
          <w:u w:val="single"/>
        </w:rPr>
        <w:t>Readings</w:t>
      </w:r>
      <w:r w:rsidRPr="713AA38D">
        <w:rPr>
          <w:color w:val="212529"/>
          <w:u w:val="single"/>
        </w:rPr>
        <w:t> </w:t>
      </w:r>
    </w:p>
    <w:p w14:paraId="2C66388B" w14:textId="1CEE6463" w:rsidR="00A40DE7" w:rsidRPr="00F5292D" w:rsidRDefault="3C73884D" w:rsidP="002026B4">
      <w:pPr>
        <w:shd w:val="clear" w:color="auto" w:fill="FFFFFF"/>
        <w:spacing w:after="100" w:afterAutospacing="1"/>
        <w:rPr>
          <w:color w:val="212529"/>
        </w:rPr>
      </w:pPr>
      <w:r w:rsidRPr="002026B4">
        <w:rPr>
          <w:color w:val="212529"/>
        </w:rPr>
        <w:t xml:space="preserve">Bell, Marc (2008) ‘Race’, Ethnicity, and Racism in Europe. In </w:t>
      </w:r>
      <w:r w:rsidRPr="002026B4">
        <w:rPr>
          <w:i/>
          <w:iCs/>
          <w:color w:val="212529"/>
        </w:rPr>
        <w:t>Racism and Equality in the European Union</w:t>
      </w:r>
      <w:r w:rsidRPr="002026B4">
        <w:rPr>
          <w:color w:val="212529"/>
        </w:rPr>
        <w:t>. Oxford: Oxford University Press: 7-25.</w:t>
      </w:r>
    </w:p>
    <w:p w14:paraId="33B29265" w14:textId="64A6FDC3" w:rsidR="00CA6DFA" w:rsidRDefault="00A40DE7" w:rsidP="00A40DE7">
      <w:pPr>
        <w:shd w:val="clear" w:color="auto" w:fill="FFFFFF"/>
        <w:spacing w:after="100" w:afterAutospacing="1"/>
        <w:rPr>
          <w:color w:val="212529"/>
        </w:rPr>
      </w:pPr>
      <w:r w:rsidRPr="00A40DE7">
        <w:rPr>
          <w:color w:val="212529"/>
          <w:u w:val="single"/>
        </w:rPr>
        <w:t>Recommended </w:t>
      </w:r>
    </w:p>
    <w:p w14:paraId="05355559" w14:textId="4C6AAE6E" w:rsidR="00E757F8" w:rsidRPr="00CA6DFA" w:rsidRDefault="00A40DE7" w:rsidP="00A40DE7">
      <w:pPr>
        <w:shd w:val="clear" w:color="auto" w:fill="FFFFFF"/>
        <w:spacing w:after="100" w:afterAutospacing="1"/>
        <w:rPr>
          <w:color w:val="212529"/>
        </w:rPr>
      </w:pPr>
      <w:r w:rsidRPr="00A40DE7">
        <w:rPr>
          <w:color w:val="212529"/>
        </w:rPr>
        <w:t xml:space="preserve">Kristin Henrard (2007) </w:t>
      </w:r>
      <w:r w:rsidRPr="001872F1">
        <w:rPr>
          <w:i/>
          <w:iCs/>
          <w:color w:val="212529"/>
        </w:rPr>
        <w:t>Equal Rights versus Special Right? Minority Protection and the Prohibition of Discrimination</w:t>
      </w:r>
      <w:r w:rsidRPr="00A40DE7">
        <w:rPr>
          <w:color w:val="212529"/>
        </w:rPr>
        <w:t>. European Commission. Parts I, II, V.</w:t>
      </w:r>
      <w:r w:rsidRPr="00A40DE7">
        <w:rPr>
          <w:color w:val="212529"/>
          <w:lang w:val="hu-HU"/>
        </w:rPr>
        <w:t> </w:t>
      </w:r>
    </w:p>
    <w:p w14:paraId="3F7E9F8E" w14:textId="77ED768D" w:rsidR="00526FB7" w:rsidRPr="00526FB7" w:rsidRDefault="00526FB7" w:rsidP="00A40DE7">
      <w:pPr>
        <w:shd w:val="clear" w:color="auto" w:fill="FFFFFF"/>
        <w:spacing w:after="100" w:afterAutospacing="1"/>
        <w:rPr>
          <w:color w:val="212529"/>
          <w:lang w:val="hu-HU"/>
        </w:rPr>
      </w:pPr>
      <w:r w:rsidRPr="00A40DE7">
        <w:rPr>
          <w:color w:val="212529"/>
        </w:rPr>
        <w:t>Jean-Michel Lafleur and Elsa Mescoli (2018) Creating Undocumented EU Migrants through Welfare: A Conceptualization of Undeserving and Precarious Citizenship. </w:t>
      </w:r>
      <w:r w:rsidRPr="00DF58C1">
        <w:rPr>
          <w:i/>
          <w:iCs/>
          <w:color w:val="212529"/>
        </w:rPr>
        <w:t>Sociology</w:t>
      </w:r>
      <w:r w:rsidRPr="00A40DE7">
        <w:rPr>
          <w:color w:val="212529"/>
        </w:rPr>
        <w:t> Vol. 52(3) 480–496.</w:t>
      </w:r>
      <w:r w:rsidRPr="00A40DE7">
        <w:rPr>
          <w:color w:val="212529"/>
          <w:lang w:val="hu-HU"/>
        </w:rPr>
        <w:t> </w:t>
      </w:r>
    </w:p>
    <w:p w14:paraId="4E14B072" w14:textId="15C19BB1" w:rsidR="00CA6DFA" w:rsidRDefault="00CA6DFA" w:rsidP="00A40DE7">
      <w:pPr>
        <w:shd w:val="clear" w:color="auto" w:fill="FFFFFF"/>
        <w:spacing w:after="100" w:afterAutospacing="1"/>
        <w:rPr>
          <w:color w:val="212529"/>
        </w:rPr>
      </w:pPr>
      <w:r w:rsidRPr="00A40DE7">
        <w:rPr>
          <w:color w:val="212529"/>
        </w:rPr>
        <w:t>Vera Messing &amp; Bálint Ábel Bereményi (2017) Is ethnicity a meaningful category of employment policies for Roma? A comparative case study of Hungary and Spain, </w:t>
      </w:r>
      <w:r w:rsidRPr="001872F1">
        <w:rPr>
          <w:i/>
          <w:iCs/>
          <w:color w:val="212529"/>
        </w:rPr>
        <w:t>Ethnic and Racial Studies</w:t>
      </w:r>
      <w:r w:rsidRPr="00A40DE7">
        <w:rPr>
          <w:color w:val="212529"/>
        </w:rPr>
        <w:t>, 40:10, 1623-1642, DOI: </w:t>
      </w:r>
      <w:hyperlink r:id="rId43" w:history="1">
        <w:r w:rsidRPr="00A40DE7">
          <w:rPr>
            <w:color w:val="00ACDF"/>
            <w:u w:val="single"/>
          </w:rPr>
          <w:t>10.1080/01419870.2016.1213402</w:t>
        </w:r>
      </w:hyperlink>
    </w:p>
    <w:p w14:paraId="35594926" w14:textId="44C0DE04" w:rsidR="00A40DE7" w:rsidRPr="00CA6DFA" w:rsidRDefault="00A40DE7" w:rsidP="00A40DE7">
      <w:pPr>
        <w:shd w:val="clear" w:color="auto" w:fill="FFFFFF"/>
        <w:spacing w:after="100" w:afterAutospacing="1"/>
        <w:rPr>
          <w:color w:val="212529"/>
        </w:rPr>
      </w:pPr>
      <w:r w:rsidRPr="00CA6DFA">
        <w:rPr>
          <w:color w:val="212529"/>
        </w:rPr>
        <w:t>EU Framework for National</w:t>
      </w:r>
      <w:r w:rsidR="00E757F8" w:rsidRPr="00CA6DFA">
        <w:rPr>
          <w:color w:val="212529"/>
        </w:rPr>
        <w:t xml:space="preserve"> </w:t>
      </w:r>
      <w:r w:rsidR="002026B4">
        <w:rPr>
          <w:color w:val="212529"/>
        </w:rPr>
        <w:t>Roma Integration Strategies up to 2020.</w:t>
      </w:r>
      <w:r w:rsidRPr="00CA6DFA">
        <w:rPr>
          <w:color w:val="212529"/>
        </w:rPr>
        <w:t> </w:t>
      </w:r>
      <w:hyperlink r:id="rId44" w:history="1">
        <w:r w:rsidR="00CA6DFA" w:rsidRPr="00712F19">
          <w:rPr>
            <w:rStyle w:val="Hiperhivatkozs"/>
          </w:rPr>
          <w:t>http://ec.europa.eu/justice/policies/discrimination/docs/com_2011_173_en.pdf</w:t>
        </w:r>
      </w:hyperlink>
      <w:r w:rsidRPr="00A40DE7">
        <w:rPr>
          <w:color w:val="212529"/>
        </w:rPr>
        <w:t> </w:t>
      </w:r>
    </w:p>
    <w:p w14:paraId="3D580C00" w14:textId="6BAC16AD" w:rsidR="00A40DE7" w:rsidRPr="00A40DE7" w:rsidRDefault="00A40DE7" w:rsidP="00A40DE7">
      <w:pPr>
        <w:shd w:val="clear" w:color="auto" w:fill="FFFFFF"/>
        <w:spacing w:after="100" w:afterAutospacing="1"/>
        <w:rPr>
          <w:color w:val="212529"/>
        </w:rPr>
      </w:pPr>
      <w:r w:rsidRPr="00A40DE7">
        <w:rPr>
          <w:color w:val="212529"/>
        </w:rPr>
        <w:t xml:space="preserve">Act LXXVII of 1993 on the Rights of National and Ethnic </w:t>
      </w:r>
      <w:r w:rsidR="002026B4">
        <w:rPr>
          <w:color w:val="212529"/>
        </w:rPr>
        <w:t xml:space="preserve">Minorities (Hungary) </w:t>
      </w:r>
      <w:hyperlink r:id="rId45" w:tgtFrame="_blank" w:history="1">
        <w:r w:rsidRPr="00A40DE7">
          <w:rPr>
            <w:color w:val="00ACDF"/>
            <w:u w:val="single"/>
            <w:shd w:val="clear" w:color="auto" w:fill="FFFFFF"/>
          </w:rPr>
          <w:t>http://www.minelres.lv/NationalLegislation/Hungary/Hungary_Minorities_English.htm</w:t>
        </w:r>
      </w:hyperlink>
      <w:r w:rsidRPr="00A40DE7">
        <w:rPr>
          <w:color w:val="212529"/>
        </w:rPr>
        <w:t> </w:t>
      </w:r>
    </w:p>
    <w:p w14:paraId="0BCCC6A1" w14:textId="77777777" w:rsidR="001F65FE" w:rsidRDefault="00A40DE7" w:rsidP="00A40DE7">
      <w:pPr>
        <w:shd w:val="clear" w:color="auto" w:fill="FFFFFF"/>
        <w:spacing w:after="100" w:afterAutospacing="1"/>
        <w:rPr>
          <w:color w:val="212529"/>
        </w:rPr>
      </w:pPr>
      <w:r w:rsidRPr="00A40DE7">
        <w:rPr>
          <w:color w:val="212529"/>
        </w:rPr>
        <w:t>Charles Taylor (1992) </w:t>
      </w:r>
      <w:r w:rsidRPr="002026B4">
        <w:rPr>
          <w:i/>
          <w:iCs/>
          <w:color w:val="212529"/>
        </w:rPr>
        <w:t>Multiculturalism and the Politics of Recognition</w:t>
      </w:r>
      <w:r w:rsidRPr="00A40DE7">
        <w:rPr>
          <w:color w:val="212529"/>
        </w:rPr>
        <w:t>, Princeton University Press. </w:t>
      </w:r>
    </w:p>
    <w:p w14:paraId="63798AF4" w14:textId="52C02905" w:rsidR="00DF58C1" w:rsidRDefault="00A40DE7" w:rsidP="00A40DE7">
      <w:pPr>
        <w:shd w:val="clear" w:color="auto" w:fill="FFFFFF"/>
        <w:spacing w:after="100" w:afterAutospacing="1"/>
        <w:rPr>
          <w:color w:val="212529"/>
        </w:rPr>
      </w:pPr>
      <w:r w:rsidRPr="00A40DE7">
        <w:rPr>
          <w:color w:val="212529"/>
        </w:rPr>
        <w:t>Will Kymlicka (1995) “Freedom and Culture” in </w:t>
      </w:r>
      <w:r w:rsidRPr="002026B4">
        <w:rPr>
          <w:i/>
          <w:iCs/>
          <w:color w:val="212529"/>
        </w:rPr>
        <w:t>Multicultural</w:t>
      </w:r>
      <w:r w:rsidR="001F65FE" w:rsidRPr="002026B4">
        <w:rPr>
          <w:i/>
          <w:iCs/>
          <w:color w:val="212529"/>
        </w:rPr>
        <w:t xml:space="preserve"> </w:t>
      </w:r>
      <w:r w:rsidRPr="002026B4">
        <w:rPr>
          <w:i/>
          <w:iCs/>
          <w:color w:val="212529"/>
        </w:rPr>
        <w:t>Citizenship</w:t>
      </w:r>
      <w:r w:rsidRPr="00A40DE7">
        <w:rPr>
          <w:color w:val="212529"/>
        </w:rPr>
        <w:t>. Oxford UP</w:t>
      </w:r>
      <w:r w:rsidR="001F65FE">
        <w:rPr>
          <w:color w:val="212529"/>
        </w:rPr>
        <w:t xml:space="preserve"> </w:t>
      </w:r>
      <w:r w:rsidR="00DF58C1">
        <w:rPr>
          <w:color w:val="212529"/>
        </w:rPr>
        <w:t xml:space="preserve">pp. </w:t>
      </w:r>
      <w:r w:rsidRPr="00A40DE7">
        <w:rPr>
          <w:color w:val="212529"/>
        </w:rPr>
        <w:t>75-106  </w:t>
      </w:r>
    </w:p>
    <w:p w14:paraId="681AFF78" w14:textId="335D3BDA" w:rsidR="00A40DE7" w:rsidRPr="00DF58C1" w:rsidRDefault="00A40DE7" w:rsidP="00A40DE7">
      <w:pPr>
        <w:shd w:val="clear" w:color="auto" w:fill="FFFFFF"/>
        <w:spacing w:after="100" w:afterAutospacing="1"/>
        <w:rPr>
          <w:color w:val="212529"/>
          <w:lang w:val="hu-HU"/>
        </w:rPr>
      </w:pPr>
      <w:r w:rsidRPr="00A40DE7">
        <w:rPr>
          <w:color w:val="212529"/>
          <w:lang w:val="hu-HU"/>
        </w:rPr>
        <w:lastRenderedPageBreak/>
        <w:t>European Parliament (2011) </w:t>
      </w:r>
      <w:r w:rsidRPr="002026B4">
        <w:rPr>
          <w:i/>
          <w:iCs/>
          <w:color w:val="212529"/>
          <w:lang w:val="hu-HU"/>
        </w:rPr>
        <w:t>Measures to promote the situation of Roma</w:t>
      </w:r>
      <w:r w:rsidR="00DF58C1" w:rsidRPr="002026B4">
        <w:rPr>
          <w:i/>
          <w:iCs/>
          <w:color w:val="212529"/>
          <w:lang w:val="hu-HU"/>
        </w:rPr>
        <w:t xml:space="preserve"> </w:t>
      </w:r>
      <w:r w:rsidRPr="002026B4">
        <w:rPr>
          <w:i/>
          <w:iCs/>
          <w:color w:val="212529"/>
          <w:lang w:val="hu-HU"/>
        </w:rPr>
        <w:t>EU citizens in the European</w:t>
      </w:r>
      <w:r w:rsidR="002026B4" w:rsidRPr="002026B4">
        <w:rPr>
          <w:i/>
          <w:iCs/>
          <w:color w:val="212529"/>
          <w:lang w:val="hu-HU"/>
        </w:rPr>
        <w:t xml:space="preserve"> Union. A study.</w:t>
      </w:r>
      <w:r w:rsidRPr="00A40DE7">
        <w:rPr>
          <w:color w:val="212529"/>
          <w:lang w:val="hu-HU"/>
        </w:rPr>
        <w:t xml:space="preserve"> </w:t>
      </w:r>
      <w:hyperlink r:id="rId46" w:history="1">
        <w:r w:rsidR="00DF58C1" w:rsidRPr="00712F19">
          <w:rPr>
            <w:rStyle w:val="Hiperhivatkozs"/>
            <w:lang w:val="hu-HU"/>
          </w:rPr>
          <w:t>http://www.euromanet.eu/upload/77/37/EP_Roma.pdf</w:t>
        </w:r>
      </w:hyperlink>
      <w:r w:rsidRPr="00A40DE7">
        <w:rPr>
          <w:color w:val="212529"/>
        </w:rPr>
        <w:t> </w:t>
      </w:r>
    </w:p>
    <w:p w14:paraId="6EC79F65" w14:textId="77777777" w:rsidR="00A40DE7" w:rsidRPr="00A40DE7" w:rsidRDefault="00A40DE7" w:rsidP="00A40DE7">
      <w:pPr>
        <w:shd w:val="clear" w:color="auto" w:fill="FFFFFF"/>
        <w:spacing w:after="100" w:afterAutospacing="1"/>
        <w:rPr>
          <w:color w:val="212529"/>
        </w:rPr>
      </w:pPr>
      <w:r w:rsidRPr="00A40DE7">
        <w:rPr>
          <w:color w:val="212529"/>
        </w:rPr>
        <w:t>Christopher McCrudden (2001) “International and European Norms Regarding National   Legal Remedies for Racial Equality” in </w:t>
      </w:r>
      <w:r w:rsidRPr="002026B4">
        <w:rPr>
          <w:i/>
          <w:iCs/>
          <w:color w:val="212529"/>
        </w:rPr>
        <w:t>Discrimination and Human Rights. The Case of Racism</w:t>
      </w:r>
      <w:r w:rsidRPr="00A40DE7">
        <w:rPr>
          <w:color w:val="212529"/>
        </w:rPr>
        <w:t> edited by Sandra Fredman. Oxford UP. Pp.251-307.  </w:t>
      </w:r>
    </w:p>
    <w:p w14:paraId="7B3AC8BE" w14:textId="77777777" w:rsidR="00A40DE7" w:rsidRPr="00A40DE7" w:rsidRDefault="00A40DE7" w:rsidP="00A40DE7">
      <w:pPr>
        <w:shd w:val="clear" w:color="auto" w:fill="FFFFFF"/>
        <w:spacing w:after="100" w:afterAutospacing="1"/>
        <w:rPr>
          <w:color w:val="212529"/>
        </w:rPr>
      </w:pPr>
      <w:r w:rsidRPr="00A40DE7">
        <w:rPr>
          <w:color w:val="212529"/>
        </w:rPr>
        <w:t>Greenberg, Jack. 2010. "Report on Roma Education Today: From Slavery to Segregation and Beyond." </w:t>
      </w:r>
      <w:r w:rsidRPr="002026B4">
        <w:rPr>
          <w:i/>
          <w:iCs/>
          <w:color w:val="212529"/>
        </w:rPr>
        <w:t>Columbia Law Review</w:t>
      </w:r>
      <w:r w:rsidRPr="00A40DE7">
        <w:rPr>
          <w:color w:val="212529"/>
        </w:rPr>
        <w:t> 110:919-1348.</w:t>
      </w:r>
      <w:r w:rsidRPr="00A40DE7">
        <w:rPr>
          <w:color w:val="212529"/>
          <w:lang w:val="hu-HU"/>
        </w:rPr>
        <w:t> </w:t>
      </w:r>
      <w:r w:rsidRPr="00A40DE7">
        <w:rPr>
          <w:color w:val="212529"/>
        </w:rPr>
        <w:t> </w:t>
      </w:r>
    </w:p>
    <w:p w14:paraId="19342653" w14:textId="77777777" w:rsidR="00A40DE7" w:rsidRPr="00A40DE7" w:rsidRDefault="00A40DE7" w:rsidP="09E62A89">
      <w:pPr>
        <w:shd w:val="clear" w:color="auto" w:fill="FFFFFF" w:themeFill="background1"/>
        <w:spacing w:before="120" w:after="100" w:afterAutospacing="1"/>
        <w:rPr>
          <w:color w:val="212529"/>
        </w:rPr>
      </w:pPr>
      <w:r w:rsidRPr="00A40DE7">
        <w:rPr>
          <w:color w:val="212529"/>
          <w:lang w:val="hu-HU"/>
        </w:rPr>
        <w:t>Lilla Farkas (2017) </w:t>
      </w:r>
      <w:r w:rsidRPr="00A76292">
        <w:rPr>
          <w:i/>
          <w:iCs/>
          <w:color w:val="212529"/>
        </w:rPr>
        <w:t>The meaning of racial or ethnic origin in EU law: between stereotypes and identities</w:t>
      </w:r>
      <w:r w:rsidRPr="00A40DE7">
        <w:rPr>
          <w:color w:val="212529"/>
        </w:rPr>
        <w:t>. European Commission. Directorate-General for Justice and Consumers. </w:t>
      </w:r>
      <w:hyperlink r:id="rId47">
        <w:r w:rsidRPr="09E62A89">
          <w:rPr>
            <w:color w:val="00ACDF"/>
            <w:u w:val="single"/>
          </w:rPr>
          <w:t>http://www.equalitylaw.eu/downloads/4030-the-meaning-of-racial-or-ethinic-origin-in-eu-law-between-stereotypes-and-identities</w:t>
        </w:r>
      </w:hyperlink>
      <w:r w:rsidRPr="09E62A89">
        <w:rPr>
          <w:color w:val="212529"/>
        </w:rPr>
        <w:t> </w:t>
      </w:r>
    </w:p>
    <w:p w14:paraId="1E874CA6" w14:textId="7A91FBE9" w:rsidR="1D3BB5DB" w:rsidRDefault="1D3BB5DB" w:rsidP="09E62A89">
      <w:pPr>
        <w:spacing w:before="120"/>
        <w:ind w:left="284" w:hanging="284"/>
      </w:pPr>
    </w:p>
    <w:p w14:paraId="7D12546C" w14:textId="7684495B" w:rsidR="006D1F49" w:rsidRPr="00F5292D" w:rsidRDefault="006D1F49" w:rsidP="09E62A89">
      <w:pPr>
        <w:pStyle w:val="Listaszerbekezds"/>
        <w:numPr>
          <w:ilvl w:val="0"/>
          <w:numId w:val="2"/>
        </w:numPr>
        <w:spacing w:before="120"/>
      </w:pPr>
      <w:r w:rsidRPr="00F5292D">
        <w:rPr>
          <w:b/>
          <w:bCs/>
          <w:u w:val="single"/>
        </w:rPr>
        <w:t>Ethnicity and Race</w:t>
      </w:r>
      <w:r w:rsidR="002F292A" w:rsidRPr="00F5292D">
        <w:rPr>
          <w:b/>
          <w:bCs/>
        </w:rPr>
        <w:t xml:space="preserve"> </w:t>
      </w:r>
      <w:r w:rsidR="00F847F4" w:rsidRPr="00F5292D">
        <w:rPr>
          <w:b/>
          <w:bCs/>
        </w:rPr>
        <w:t xml:space="preserve">– Policy Practice </w:t>
      </w:r>
    </w:p>
    <w:p w14:paraId="5B01B1CE" w14:textId="644FCD2B" w:rsidR="38CB22D8" w:rsidRPr="00493E18" w:rsidRDefault="38CB22D8" w:rsidP="38CB22D8">
      <w:pPr>
        <w:pStyle w:val="NormlWeb"/>
        <w:spacing w:before="0" w:beforeAutospacing="0" w:after="0" w:afterAutospacing="0"/>
        <w:rPr>
          <w:u w:val="single"/>
        </w:rPr>
      </w:pPr>
    </w:p>
    <w:p w14:paraId="7B921C7E" w14:textId="23D140BC" w:rsidR="00DB4D04" w:rsidRPr="008868A6" w:rsidRDefault="003C5104" w:rsidP="00A76292">
      <w:pPr>
        <w:pStyle w:val="Listaszerbekezds"/>
        <w:numPr>
          <w:ilvl w:val="0"/>
          <w:numId w:val="16"/>
        </w:numPr>
        <w:ind w:left="360"/>
      </w:pPr>
      <w:r w:rsidRPr="008868A6">
        <w:t>Bra</w:t>
      </w:r>
      <w:r>
        <w:t>zil</w:t>
      </w:r>
      <w:r w:rsidR="00DB4D04" w:rsidRPr="008868A6">
        <w:t xml:space="preserve"> – rac</w:t>
      </w:r>
      <w:r w:rsidR="008868A6" w:rsidRPr="008868A6">
        <w:t>ial inclusion</w:t>
      </w:r>
    </w:p>
    <w:p w14:paraId="608E6607" w14:textId="77777777" w:rsidR="00F5292D" w:rsidRDefault="00F5292D" w:rsidP="00A76292">
      <w:pPr>
        <w:pStyle w:val="Listaszerbekezds"/>
        <w:ind w:left="360"/>
      </w:pPr>
    </w:p>
    <w:p w14:paraId="2F5BFE51" w14:textId="3AFC552E" w:rsidR="00DB4D04" w:rsidRPr="009A3B2B" w:rsidRDefault="00DB4D04" w:rsidP="00A76292">
      <w:pPr>
        <w:spacing w:after="100" w:afterAutospacing="1"/>
      </w:pPr>
      <w:r w:rsidRPr="00DB4D04">
        <w:t>Peria, Michelle, and Stanley R. Bailey</w:t>
      </w:r>
      <w:r w:rsidR="00A76292">
        <w:t xml:space="preserve"> (2014)</w:t>
      </w:r>
      <w:r w:rsidRPr="00DB4D04">
        <w:t xml:space="preserve"> “Remaking Racial Inclusion: Combining Race and Class in Brazil’s New Affirmative Action.” </w:t>
      </w:r>
      <w:r w:rsidRPr="00A76292">
        <w:rPr>
          <w:i/>
          <w:iCs/>
        </w:rPr>
        <w:t>Latin American and Caribbean Ethnic Studies</w:t>
      </w:r>
      <w:r w:rsidRPr="00DB4D04">
        <w:t> 9</w:t>
      </w:r>
      <w:r w:rsidR="00A76292">
        <w:t>(</w:t>
      </w:r>
      <w:r w:rsidRPr="00DB4D04">
        <w:t>2</w:t>
      </w:r>
      <w:r w:rsidR="00A76292">
        <w:t>)</w:t>
      </w:r>
      <w:r w:rsidRPr="00DB4D04">
        <w:t>:156–76.</w:t>
      </w:r>
      <w:r w:rsidRPr="009A3B2B">
        <w:t> </w:t>
      </w:r>
    </w:p>
    <w:p w14:paraId="6C76DCE6" w14:textId="31D123F2" w:rsidR="00A40EED" w:rsidRDefault="00DB4D04" w:rsidP="00A76292">
      <w:pPr>
        <w:pStyle w:val="Listaszerbekezds"/>
        <w:numPr>
          <w:ilvl w:val="0"/>
          <w:numId w:val="16"/>
        </w:numPr>
        <w:shd w:val="clear" w:color="auto" w:fill="FFFFFF"/>
        <w:spacing w:after="100" w:afterAutospacing="1"/>
        <w:ind w:left="360"/>
        <w:rPr>
          <w:color w:val="212529"/>
        </w:rPr>
      </w:pPr>
      <w:r>
        <w:rPr>
          <w:color w:val="212529"/>
        </w:rPr>
        <w:t>Roma segregation</w:t>
      </w:r>
    </w:p>
    <w:p w14:paraId="73AE045A" w14:textId="478E0372" w:rsidR="00990E0E" w:rsidRDefault="00990E0E" w:rsidP="00A76292">
      <w:pPr>
        <w:shd w:val="clear" w:color="auto" w:fill="FFFFFF" w:themeFill="background1"/>
        <w:spacing w:after="100" w:afterAutospacing="1"/>
        <w:rPr>
          <w:color w:val="00ACDF"/>
          <w:u w:val="single"/>
        </w:rPr>
      </w:pPr>
      <w:r w:rsidRPr="00A40DE7">
        <w:rPr>
          <w:color w:val="212529"/>
        </w:rPr>
        <w:t>Lilla Farkas (2007) </w:t>
      </w:r>
      <w:r w:rsidRPr="00A76292">
        <w:rPr>
          <w:i/>
          <w:iCs/>
          <w:color w:val="212529"/>
        </w:rPr>
        <w:t>Segregation of Roma Children in Education. Addressing Structural Discrimination through the Race Equality Directive</w:t>
      </w:r>
      <w:r w:rsidRPr="00A40DE7">
        <w:rPr>
          <w:color w:val="212529"/>
        </w:rPr>
        <w:t>. European Commission. DG Employment, Social Affairs and Equal Opportunities.  </w:t>
      </w:r>
    </w:p>
    <w:p w14:paraId="64E2E2D1" w14:textId="478E0372" w:rsidR="00990E0E" w:rsidRDefault="00000000" w:rsidP="00A76292">
      <w:pPr>
        <w:shd w:val="clear" w:color="auto" w:fill="FFFFFF" w:themeFill="background1"/>
        <w:spacing w:after="100" w:afterAutospacing="1"/>
        <w:rPr>
          <w:color w:val="00ACDF"/>
          <w:u w:val="single"/>
          <w:shd w:val="clear" w:color="auto" w:fill="FFFFFF"/>
        </w:rPr>
      </w:pPr>
      <w:hyperlink r:id="rId48" w:tgtFrame="_blank" w:history="1">
        <w:r w:rsidR="00990E0E" w:rsidRPr="00A40DE7">
          <w:rPr>
            <w:color w:val="00ACDF"/>
            <w:u w:val="single"/>
            <w:shd w:val="clear" w:color="auto" w:fill="FFFFFF"/>
          </w:rPr>
          <w:t>http://ec.europa.eu/employment_social/fundamental_rights/pdf/legnet/seg07_en.pdf</w:t>
        </w:r>
      </w:hyperlink>
    </w:p>
    <w:p w14:paraId="10DF8E29" w14:textId="18AA5EEF" w:rsidR="009F1680" w:rsidRPr="009F1680" w:rsidRDefault="009F1680" w:rsidP="00A76292">
      <w:pPr>
        <w:shd w:val="clear" w:color="auto" w:fill="FFFFFF"/>
        <w:spacing w:after="100" w:afterAutospacing="1"/>
        <w:rPr>
          <w:color w:val="212529"/>
        </w:rPr>
      </w:pPr>
      <w:r w:rsidRPr="00420DDE">
        <w:rPr>
          <w:color w:val="212529"/>
        </w:rPr>
        <w:t>ECHR Cz Roma in special education case or other successful Roma segregation case </w:t>
      </w:r>
    </w:p>
    <w:p w14:paraId="64FEACDE" w14:textId="469CDEB5" w:rsidR="00A847DC" w:rsidRPr="00761649" w:rsidRDefault="00761649" w:rsidP="00A76292">
      <w:pPr>
        <w:pStyle w:val="Listaszerbekezds"/>
        <w:numPr>
          <w:ilvl w:val="0"/>
          <w:numId w:val="16"/>
        </w:numPr>
        <w:shd w:val="clear" w:color="auto" w:fill="FFFFFF" w:themeFill="background1"/>
        <w:spacing w:after="100" w:afterAutospacing="1"/>
        <w:ind w:left="360"/>
        <w:rPr>
          <w:color w:val="212529"/>
        </w:rPr>
      </w:pPr>
      <w:r>
        <w:rPr>
          <w:color w:val="212529"/>
        </w:rPr>
        <w:t>Migrant integration policy case – from Asia</w:t>
      </w:r>
    </w:p>
    <w:p w14:paraId="3FFC4E97" w14:textId="187E1CF9" w:rsidR="0026232D" w:rsidRPr="00F5292D" w:rsidRDefault="00F5292D" w:rsidP="0026232D">
      <w:pPr>
        <w:shd w:val="clear" w:color="auto" w:fill="FFFFFF"/>
        <w:spacing w:after="100" w:afterAutospacing="1"/>
        <w:rPr>
          <w:color w:val="212529"/>
        </w:rPr>
      </w:pPr>
      <w:r>
        <w:rPr>
          <w:color w:val="212529"/>
        </w:rPr>
        <w:t>To be decided</w:t>
      </w:r>
    </w:p>
    <w:p w14:paraId="10530EF5" w14:textId="271FEC30" w:rsidR="00A40EED" w:rsidRPr="00A40EED" w:rsidRDefault="00F5292D" w:rsidP="00420DDE">
      <w:pPr>
        <w:shd w:val="clear" w:color="auto" w:fill="FFFFFF"/>
        <w:spacing w:after="100" w:afterAutospacing="1"/>
        <w:rPr>
          <w:color w:val="212529"/>
          <w:u w:val="single"/>
        </w:rPr>
      </w:pPr>
      <w:r>
        <w:rPr>
          <w:color w:val="212529"/>
          <w:u w:val="single"/>
        </w:rPr>
        <w:t>Recommended</w:t>
      </w:r>
      <w:r w:rsidR="00A40EED" w:rsidRPr="00420DDE">
        <w:rPr>
          <w:color w:val="212529"/>
          <w:u w:val="single"/>
        </w:rPr>
        <w:t xml:space="preserve"> readings:</w:t>
      </w:r>
    </w:p>
    <w:p w14:paraId="55098CAC" w14:textId="270545CA" w:rsidR="00420DDE" w:rsidRPr="00420DDE" w:rsidRDefault="00420DDE" w:rsidP="00420DDE">
      <w:pPr>
        <w:shd w:val="clear" w:color="auto" w:fill="FFFFFF"/>
        <w:spacing w:after="100" w:afterAutospacing="1"/>
        <w:rPr>
          <w:color w:val="212529"/>
        </w:rPr>
      </w:pPr>
      <w:r w:rsidRPr="00420DDE">
        <w:rPr>
          <w:color w:val="212529"/>
        </w:rPr>
        <w:t>European Commission 2020. A Union of Equality: EU Roma strategic framework for equality, inclusion and participation. Brussels, 7.10.2020 COM(2020) 620 final  </w:t>
      </w:r>
      <w:hyperlink r:id="rId49" w:history="1">
        <w:r w:rsidR="00371CF1" w:rsidRPr="00712F19">
          <w:rPr>
            <w:rStyle w:val="Hiperhivatkozs"/>
            <w:shd w:val="clear" w:color="auto" w:fill="FFFFFF"/>
          </w:rPr>
          <w:t>https://ec.europa.eu/info/sites/info/files/union_of_equality_eu_roma_strategic_framework_for_equality_inclusion_and_participation_en.pdf</w:t>
        </w:r>
      </w:hyperlink>
    </w:p>
    <w:p w14:paraId="3A158B7B" w14:textId="77777777" w:rsidR="00D07C62" w:rsidRDefault="00420DDE" w:rsidP="00420DDE">
      <w:pPr>
        <w:shd w:val="clear" w:color="auto" w:fill="FFFFFF"/>
        <w:spacing w:after="100" w:afterAutospacing="1"/>
        <w:rPr>
          <w:color w:val="212529"/>
        </w:rPr>
      </w:pPr>
      <w:r w:rsidRPr="00420DDE">
        <w:rPr>
          <w:color w:val="212529"/>
        </w:rPr>
        <w:lastRenderedPageBreak/>
        <w:t>ICERD shadow reporting mechanism: Submission by the Hungarian Helsinki Committee regarding the18th - 25th Periodic Reports of Hungary to the UN Committee on Elimination of Racial Discrimination at its 98th session  </w:t>
      </w:r>
      <w:hyperlink r:id="rId50" w:tgtFrame="_blank" w:history="1">
        <w:r w:rsidRPr="00420DDE">
          <w:rPr>
            <w:color w:val="00ACDF"/>
            <w:u w:val="single"/>
          </w:rPr>
          <w:t>https://www.helsinki.hu/wp-content/uploads/HHC-submission-to-CERD-2019.pdf</w:t>
        </w:r>
      </w:hyperlink>
      <w:r w:rsidRPr="00420DDE">
        <w:rPr>
          <w:color w:val="212529"/>
        </w:rPr>
        <w:t> </w:t>
      </w:r>
    </w:p>
    <w:p w14:paraId="1E36A478" w14:textId="4289C348" w:rsidR="00AB4FFF" w:rsidRDefault="00420DDE" w:rsidP="00420DDE">
      <w:pPr>
        <w:shd w:val="clear" w:color="auto" w:fill="FFFFFF"/>
        <w:spacing w:after="100" w:afterAutospacing="1"/>
        <w:rPr>
          <w:color w:val="212529"/>
        </w:rPr>
      </w:pPr>
      <w:r w:rsidRPr="00420DDE">
        <w:rPr>
          <w:color w:val="212529"/>
        </w:rPr>
        <w:t>Council of Europe Framework Convention for the Protection of National Minorities. </w:t>
      </w:r>
      <w:hyperlink r:id="rId51" w:history="1">
        <w:r w:rsidRPr="00420DDE">
          <w:rPr>
            <w:color w:val="00ACDF"/>
            <w:u w:val="single"/>
          </w:rPr>
          <w:t>https://rm.coe.int/CoERMPublicCommonSearchServices/DisplayDCTMContent?documentId=09000016800c10cf</w:t>
        </w:r>
      </w:hyperlink>
    </w:p>
    <w:p w14:paraId="7F28DD1B" w14:textId="51B81627" w:rsidR="00420DDE" w:rsidRPr="00420DDE" w:rsidRDefault="00420DDE" w:rsidP="00420DDE">
      <w:pPr>
        <w:shd w:val="clear" w:color="auto" w:fill="FFFFFF"/>
        <w:spacing w:after="100" w:afterAutospacing="1"/>
        <w:rPr>
          <w:color w:val="212529"/>
        </w:rPr>
      </w:pPr>
      <w:r w:rsidRPr="00420DDE">
        <w:rPr>
          <w:color w:val="212529"/>
        </w:rPr>
        <w:t>EC Race Directive </w:t>
      </w:r>
      <w:hyperlink r:id="rId52" w:history="1">
        <w:r w:rsidRPr="00420DDE">
          <w:rPr>
            <w:color w:val="00ACDF"/>
            <w:u w:val="single"/>
            <w:shd w:val="clear" w:color="auto" w:fill="FFFFFF"/>
          </w:rPr>
          <w:t>https://eur-lex.europa.eu/legal-content/EN/TXT/PDF/?uri=CELEX:32000L0043&amp;from=en</w:t>
        </w:r>
      </w:hyperlink>
    </w:p>
    <w:p w14:paraId="060711B1" w14:textId="77777777" w:rsidR="00420DDE" w:rsidRPr="00420DDE" w:rsidRDefault="00420DDE" w:rsidP="00420DDE">
      <w:pPr>
        <w:shd w:val="clear" w:color="auto" w:fill="FFFFFF"/>
        <w:spacing w:after="100" w:afterAutospacing="1"/>
        <w:rPr>
          <w:color w:val="212529"/>
        </w:rPr>
      </w:pPr>
      <w:r w:rsidRPr="00420DDE">
        <w:rPr>
          <w:color w:val="212529"/>
        </w:rPr>
        <w:t>Plessy v Fergusson; Brown v Board of Education (see files for previous session)</w:t>
      </w:r>
    </w:p>
    <w:p w14:paraId="6C92369E" w14:textId="77777777" w:rsidR="00420DDE" w:rsidRPr="00420DDE" w:rsidRDefault="00420DDE" w:rsidP="00420DDE">
      <w:pPr>
        <w:shd w:val="clear" w:color="auto" w:fill="FFFFFF"/>
        <w:spacing w:after="100" w:afterAutospacing="1"/>
        <w:rPr>
          <w:color w:val="212529"/>
        </w:rPr>
      </w:pPr>
      <w:r w:rsidRPr="00420DDE">
        <w:rPr>
          <w:color w:val="212529"/>
          <w:lang w:val="en-GB"/>
        </w:rPr>
        <w:t>Scholten, P., &amp; Van Breugel, I. (2018). Introduction. In P. Scholten &amp; I. Van Breugel (eds) </w:t>
      </w:r>
      <w:r w:rsidRPr="00420DDE">
        <w:rPr>
          <w:color w:val="212529"/>
        </w:rPr>
        <w:t>Mainstreaming Integration Governance: New Trends in Migrant Integration Policies in Europe</w:t>
      </w:r>
      <w:r w:rsidRPr="00420DDE">
        <w:rPr>
          <w:color w:val="212529"/>
          <w:lang w:val="en-GB"/>
        </w:rPr>
        <w:t> (pp. 3–22). Cham: Palgrave Macmillan. </w:t>
      </w:r>
      <w:r w:rsidRPr="00420DDE">
        <w:rPr>
          <w:color w:val="212529"/>
        </w:rPr>
        <w:t> </w:t>
      </w:r>
    </w:p>
    <w:p w14:paraId="7444BC10" w14:textId="77777777" w:rsidR="009F1680" w:rsidRDefault="00420DDE" w:rsidP="00420DDE">
      <w:pPr>
        <w:shd w:val="clear" w:color="auto" w:fill="FFFFFF"/>
        <w:spacing w:after="100" w:afterAutospacing="1"/>
        <w:rPr>
          <w:color w:val="212529"/>
        </w:rPr>
      </w:pPr>
      <w:r w:rsidRPr="00420DDE">
        <w:rPr>
          <w:color w:val="212529"/>
          <w:lang w:val="en-GB"/>
        </w:rPr>
        <w:t>Yanow, D., Van der Haar, M., &amp; Völke, K. (2016). Troubled taxonomies and the calculating state: ‘Everyday’ categorizing and race-ethnicity’. The Netherland case. Journal of Race, Ethnicity, and Politics, 1(2), 187–226.</w:t>
      </w:r>
    </w:p>
    <w:p w14:paraId="62FA6E43" w14:textId="16544AE7" w:rsidR="00420DDE" w:rsidRPr="00EC2D4E" w:rsidRDefault="00420DDE" w:rsidP="76CE7EF9">
      <w:pPr>
        <w:shd w:val="clear" w:color="auto" w:fill="FFFFFF" w:themeFill="background1"/>
        <w:spacing w:after="120"/>
        <w:rPr>
          <w:color w:val="212529"/>
          <w:lang w:val="en-GB"/>
        </w:rPr>
      </w:pPr>
      <w:r w:rsidRPr="00EC2D4E">
        <w:rPr>
          <w:color w:val="212529"/>
          <w:lang w:val="en-GB"/>
        </w:rPr>
        <w:t>van Baar, Huub and Vermeersch</w:t>
      </w:r>
      <w:r w:rsidR="002271A6">
        <w:rPr>
          <w:color w:val="212529"/>
          <w:lang w:val="en-GB"/>
        </w:rPr>
        <w:t>, P.</w:t>
      </w:r>
      <w:r w:rsidRPr="00EC2D4E">
        <w:rPr>
          <w:color w:val="212529"/>
          <w:lang w:val="en-GB"/>
        </w:rPr>
        <w:t> </w:t>
      </w:r>
      <w:r w:rsidR="009F1680" w:rsidRPr="00EC2D4E">
        <w:rPr>
          <w:color w:val="212529"/>
          <w:lang w:val="en-GB"/>
        </w:rPr>
        <w:t>(</w:t>
      </w:r>
      <w:r w:rsidRPr="00EC2D4E">
        <w:rPr>
          <w:color w:val="212529"/>
          <w:lang w:val="en-GB"/>
        </w:rPr>
        <w:t>2017</w:t>
      </w:r>
      <w:r w:rsidR="009F1680" w:rsidRPr="00EC2D4E">
        <w:rPr>
          <w:color w:val="212529"/>
          <w:lang w:val="en-GB"/>
        </w:rPr>
        <w:t>)</w:t>
      </w:r>
      <w:r w:rsidR="00493E18" w:rsidRPr="00EC2D4E">
        <w:rPr>
          <w:color w:val="212529"/>
          <w:lang w:val="en-GB"/>
        </w:rPr>
        <w:t xml:space="preserve"> </w:t>
      </w:r>
      <w:r w:rsidR="00EC2D4E" w:rsidRPr="00EC2D4E">
        <w:rPr>
          <w:color w:val="212529"/>
          <w:lang w:val="en-GB"/>
        </w:rPr>
        <w:t>The Limits of Operational Representations: "Ways of Seeing Roma" beyond the Recognition-redistribution Paradigm</w:t>
      </w:r>
      <w:r w:rsidRPr="00EC2D4E">
        <w:rPr>
          <w:color w:val="212529"/>
          <w:lang w:val="en-GB"/>
        </w:rPr>
        <w:t>. </w:t>
      </w:r>
      <w:r w:rsidRPr="00EC2D4E">
        <w:rPr>
          <w:i/>
          <w:iCs/>
          <w:color w:val="212529"/>
          <w:lang w:val="en-GB"/>
        </w:rPr>
        <w:t>Intersections</w:t>
      </w:r>
      <w:r w:rsidRPr="00EC2D4E">
        <w:rPr>
          <w:color w:val="212529"/>
          <w:lang w:val="en-GB"/>
        </w:rPr>
        <w:t>. EEJSP 3(4): 120-139. </w:t>
      </w:r>
    </w:p>
    <w:p w14:paraId="24050F1B" w14:textId="7C6093BB" w:rsidR="0D6033BD" w:rsidRDefault="0D6033BD" w:rsidP="76CE7EF9">
      <w:pPr>
        <w:shd w:val="clear" w:color="auto" w:fill="FFFFFF" w:themeFill="background1"/>
        <w:spacing w:after="120"/>
        <w:rPr>
          <w:color w:val="212529"/>
          <w:lang w:val="en-GB"/>
        </w:rPr>
      </w:pPr>
    </w:p>
    <w:p w14:paraId="1577B50D" w14:textId="2DAD31FB" w:rsidR="008303B6" w:rsidRPr="003C5104" w:rsidRDefault="008303B6" w:rsidP="003C5104">
      <w:pPr>
        <w:pStyle w:val="NormlWeb"/>
        <w:numPr>
          <w:ilvl w:val="0"/>
          <w:numId w:val="2"/>
        </w:numPr>
        <w:shd w:val="clear" w:color="auto" w:fill="FFFFFF" w:themeFill="background1"/>
        <w:spacing w:before="0" w:beforeAutospacing="0" w:after="0" w:afterAutospacing="0"/>
        <w:rPr>
          <w:color w:val="212529"/>
        </w:rPr>
      </w:pPr>
      <w:r w:rsidRPr="00250F12">
        <w:rPr>
          <w:b/>
          <w:color w:val="212529"/>
        </w:rPr>
        <w:t xml:space="preserve">Sexual Orientation </w:t>
      </w:r>
    </w:p>
    <w:p w14:paraId="6863412C" w14:textId="77777777" w:rsidR="003C5104" w:rsidRPr="00250F12" w:rsidRDefault="003C5104" w:rsidP="003C5104">
      <w:pPr>
        <w:pStyle w:val="NormlWeb"/>
        <w:shd w:val="clear" w:color="auto" w:fill="FFFFFF" w:themeFill="background1"/>
        <w:spacing w:before="0" w:beforeAutospacing="0" w:after="0" w:afterAutospacing="0"/>
        <w:ind w:left="360"/>
        <w:rPr>
          <w:color w:val="212529"/>
        </w:rPr>
      </w:pPr>
    </w:p>
    <w:p w14:paraId="66BF321F" w14:textId="77777777" w:rsidR="008303B6" w:rsidRPr="001A06FB" w:rsidRDefault="008303B6" w:rsidP="003C5104">
      <w:pPr>
        <w:shd w:val="clear" w:color="auto" w:fill="FFFFFF"/>
        <w:rPr>
          <w:color w:val="212529"/>
        </w:rPr>
      </w:pPr>
      <w:r w:rsidRPr="00D07C62">
        <w:rPr>
          <w:color w:val="212529"/>
          <w:u w:val="single"/>
        </w:rPr>
        <w:t>Questions for discussion</w:t>
      </w:r>
      <w:r w:rsidRPr="001A06FB">
        <w:rPr>
          <w:color w:val="212529"/>
        </w:rPr>
        <w:t>:</w:t>
      </w:r>
    </w:p>
    <w:p w14:paraId="7ED4E04B" w14:textId="765ECCF6" w:rsidR="0D6033BD" w:rsidRDefault="008303B6" w:rsidP="00F5292D">
      <w:pPr>
        <w:shd w:val="clear" w:color="auto" w:fill="FFFFFF"/>
        <w:spacing w:after="100" w:afterAutospacing="1"/>
        <w:rPr>
          <w:color w:val="212529"/>
        </w:rPr>
      </w:pPr>
      <w:r w:rsidRPr="001A06FB">
        <w:rPr>
          <w:color w:val="212529"/>
        </w:rPr>
        <w:t>How do the three equality approaches apply to sexual orientation? Equal treatment, positive action, mainstreaming? Give examples, think about examples?</w:t>
      </w:r>
      <w:r w:rsidR="0088461D">
        <w:rPr>
          <w:color w:val="212529"/>
        </w:rPr>
        <w:t xml:space="preserve"> </w:t>
      </w:r>
      <w:r w:rsidRPr="001A06FB">
        <w:rPr>
          <w:color w:val="212529"/>
        </w:rPr>
        <w:t>What is distinctive, specific about the sexual orientation ground? How does sexual orientation compare to other inequality grounds? Particularly to gender. And the other inequalities.</w:t>
      </w:r>
    </w:p>
    <w:p w14:paraId="6BCB1529" w14:textId="084464E1" w:rsidR="008303B6" w:rsidRPr="001A06FB" w:rsidRDefault="008303B6" w:rsidP="008303B6">
      <w:pPr>
        <w:shd w:val="clear" w:color="auto" w:fill="FFFFFF"/>
        <w:spacing w:after="100" w:afterAutospacing="1"/>
        <w:rPr>
          <w:color w:val="212529"/>
          <w:u w:val="single"/>
        </w:rPr>
      </w:pPr>
      <w:r>
        <w:rPr>
          <w:color w:val="212529"/>
          <w:u w:val="single"/>
        </w:rPr>
        <w:t>Readings</w:t>
      </w:r>
    </w:p>
    <w:p w14:paraId="68F7C499" w14:textId="77777777" w:rsidR="008303B6" w:rsidRDefault="00000000" w:rsidP="008303B6">
      <w:pPr>
        <w:shd w:val="clear" w:color="auto" w:fill="FFFFFF"/>
        <w:spacing w:after="100" w:afterAutospacing="1"/>
        <w:rPr>
          <w:color w:val="212529"/>
        </w:rPr>
      </w:pPr>
      <w:hyperlink r:id="rId53" w:history="1">
        <w:r w:rsidR="008303B6" w:rsidRPr="001A06FB">
          <w:rPr>
            <w:color w:val="00ACDF"/>
          </w:rPr>
          <w:t>Union of Equality: LGBTIQ Equality Strategy 2020-2025</w:t>
        </w:r>
      </w:hyperlink>
    </w:p>
    <w:p w14:paraId="043E016B" w14:textId="77777777" w:rsidR="008303B6" w:rsidRPr="001A06FB" w:rsidRDefault="008303B6" w:rsidP="008303B6">
      <w:pPr>
        <w:shd w:val="clear" w:color="auto" w:fill="FFFFFF"/>
        <w:spacing w:after="100" w:afterAutospacing="1"/>
        <w:rPr>
          <w:color w:val="212529"/>
        </w:rPr>
      </w:pPr>
      <w:r w:rsidRPr="001A06FB">
        <w:rPr>
          <w:color w:val="212529"/>
        </w:rPr>
        <w:t>Javier Corrales (2019) The Expansion of LGBT Rights in Latin America and the Backlash. </w:t>
      </w:r>
      <w:hyperlink r:id="rId54" w:history="1">
        <w:r w:rsidRPr="0004555F">
          <w:rPr>
            <w:i/>
            <w:iCs/>
            <w:color w:val="00ACDF"/>
          </w:rPr>
          <w:t>The Oxford Handbook of Global LGBT and Sexual Diversity Politics</w:t>
        </w:r>
      </w:hyperlink>
      <w:r w:rsidRPr="001A06FB">
        <w:rPr>
          <w:color w:val="212529"/>
        </w:rPr>
        <w:t> eds. M. J. Bosia, S. M. McEvoy, and M. Rahman</w:t>
      </w:r>
    </w:p>
    <w:p w14:paraId="7BC3E992" w14:textId="5AEF0521" w:rsidR="294E165D" w:rsidRDefault="008303B6" w:rsidP="00F5292D">
      <w:pPr>
        <w:shd w:val="clear" w:color="auto" w:fill="FFFFFF" w:themeFill="background1"/>
        <w:spacing w:after="100" w:afterAutospacing="1"/>
        <w:rPr>
          <w:color w:val="212529"/>
        </w:rPr>
      </w:pPr>
      <w:r w:rsidRPr="001A06FB">
        <w:rPr>
          <w:color w:val="212529"/>
        </w:rPr>
        <w:lastRenderedPageBreak/>
        <w:t>Anthony J. Langlois (2019) </w:t>
      </w:r>
      <w:hyperlink r:id="rId55" w:history="1">
        <w:r w:rsidRPr="001A06FB">
          <w:rPr>
            <w:color w:val="00ACDF"/>
          </w:rPr>
          <w:t>Making LGBT Rights into Human Rights.</w:t>
        </w:r>
      </w:hyperlink>
      <w:r w:rsidRPr="001A06FB">
        <w:rPr>
          <w:color w:val="212529"/>
        </w:rPr>
        <w:t> In </w:t>
      </w:r>
      <w:hyperlink r:id="rId56" w:history="1">
        <w:r w:rsidRPr="0004555F">
          <w:rPr>
            <w:i/>
            <w:iCs/>
            <w:color w:val="00ACDF"/>
            <w:shd w:val="clear" w:color="auto" w:fill="FFFFFF"/>
          </w:rPr>
          <w:t>The Oxford Handbook of Global LGBT and Sexual Diversity Politics</w:t>
        </w:r>
      </w:hyperlink>
      <w:r w:rsidRPr="001A06FB">
        <w:rPr>
          <w:color w:val="212529"/>
        </w:rPr>
        <w:t> eds M J Bosia, S. McEvoy and M Rahman</w:t>
      </w:r>
    </w:p>
    <w:p w14:paraId="14B2C7ED" w14:textId="77777777" w:rsidR="008303B6" w:rsidRPr="001A06FB" w:rsidRDefault="008303B6" w:rsidP="008303B6">
      <w:pPr>
        <w:shd w:val="clear" w:color="auto" w:fill="FFFFFF"/>
        <w:spacing w:after="100" w:afterAutospacing="1"/>
        <w:rPr>
          <w:color w:val="212529"/>
          <w:u w:val="single"/>
        </w:rPr>
      </w:pPr>
      <w:r w:rsidRPr="001A06FB">
        <w:rPr>
          <w:color w:val="212529"/>
          <w:u w:val="single"/>
        </w:rPr>
        <w:t>Recommended readings</w:t>
      </w:r>
    </w:p>
    <w:p w14:paraId="29AC94EF" w14:textId="58267466" w:rsidR="008303B6" w:rsidRDefault="008303B6" w:rsidP="008303B6">
      <w:pPr>
        <w:shd w:val="clear" w:color="auto" w:fill="FFFFFF"/>
        <w:rPr>
          <w:color w:val="212529"/>
        </w:rPr>
      </w:pPr>
      <w:r w:rsidRPr="001A06FB">
        <w:rPr>
          <w:color w:val="212529"/>
        </w:rPr>
        <w:t>Elijah Adiv Edelman (2019) Gender Identity and Transgender Rights in Global Perspective in </w:t>
      </w:r>
      <w:hyperlink r:id="rId57" w:history="1">
        <w:r w:rsidRPr="0004555F">
          <w:rPr>
            <w:i/>
            <w:iCs/>
            <w:color w:val="00ACDF"/>
            <w:shd w:val="clear" w:color="auto" w:fill="FFFFFF"/>
          </w:rPr>
          <w:t>The Oxford Handbook of Global LGBT and Sexual Diversity Politics</w:t>
        </w:r>
      </w:hyperlink>
      <w:r w:rsidRPr="0004555F">
        <w:rPr>
          <w:i/>
          <w:iCs/>
          <w:color w:val="212529"/>
        </w:rPr>
        <w:t>.</w:t>
      </w:r>
      <w:r w:rsidRPr="001A06FB">
        <w:rPr>
          <w:color w:val="212529"/>
        </w:rPr>
        <w:t> eds M J Bosia, S. McEvoy and M Rahman. </w:t>
      </w:r>
    </w:p>
    <w:p w14:paraId="564C6277" w14:textId="77777777" w:rsidR="00234DC2" w:rsidRPr="001A06FB" w:rsidRDefault="00234DC2" w:rsidP="008303B6">
      <w:pPr>
        <w:shd w:val="clear" w:color="auto" w:fill="FFFFFF"/>
        <w:rPr>
          <w:color w:val="212529"/>
        </w:rPr>
      </w:pPr>
    </w:p>
    <w:p w14:paraId="3EBDF081" w14:textId="4B6A6145" w:rsidR="008303B6" w:rsidRDefault="008303B6" w:rsidP="008303B6">
      <w:pPr>
        <w:shd w:val="clear" w:color="auto" w:fill="FFFFFF"/>
        <w:rPr>
          <w:color w:val="212529"/>
        </w:rPr>
      </w:pPr>
      <w:r w:rsidRPr="001A06FB">
        <w:rPr>
          <w:color w:val="212529"/>
        </w:rPr>
        <w:t>Ayoub P and Paternotte, D (2019) Europe and LGBT Rights: A Conflicted Relationship. In </w:t>
      </w:r>
      <w:hyperlink r:id="rId58" w:history="1">
        <w:r w:rsidRPr="0004555F">
          <w:rPr>
            <w:i/>
            <w:iCs/>
            <w:color w:val="00ACDF"/>
            <w:shd w:val="clear" w:color="auto" w:fill="FFFFFF"/>
          </w:rPr>
          <w:t>The Oxford Handbook of Global LGBT and Sexual Diversity Politics</w:t>
        </w:r>
      </w:hyperlink>
      <w:r w:rsidRPr="0004555F">
        <w:rPr>
          <w:i/>
          <w:iCs/>
          <w:color w:val="212529"/>
        </w:rPr>
        <w:t>.</w:t>
      </w:r>
      <w:r w:rsidRPr="001A06FB">
        <w:rPr>
          <w:color w:val="212529"/>
        </w:rPr>
        <w:t xml:space="preserve"> Eds M J Bosia, S. McEvoy and M Rahman.  </w:t>
      </w:r>
    </w:p>
    <w:p w14:paraId="4B227F70" w14:textId="77777777" w:rsidR="00234DC2" w:rsidRPr="001A06FB" w:rsidRDefault="00234DC2" w:rsidP="008303B6">
      <w:pPr>
        <w:shd w:val="clear" w:color="auto" w:fill="FFFFFF"/>
        <w:rPr>
          <w:color w:val="212529"/>
        </w:rPr>
      </w:pPr>
    </w:p>
    <w:p w14:paraId="4A822B1D" w14:textId="77777777" w:rsidR="008303B6" w:rsidRPr="001A06FB" w:rsidRDefault="00000000" w:rsidP="008303B6">
      <w:pPr>
        <w:shd w:val="clear" w:color="auto" w:fill="FFFFFF"/>
        <w:spacing w:after="100" w:afterAutospacing="1"/>
        <w:rPr>
          <w:color w:val="212529"/>
        </w:rPr>
      </w:pPr>
      <w:hyperlink r:id="rId59" w:history="1">
        <w:r w:rsidR="008303B6" w:rsidRPr="001A06FB">
          <w:rPr>
            <w:color w:val="00ACDF"/>
            <w:u w:val="single"/>
          </w:rPr>
          <w:t>Diane Richardson (2017) Rethinking Sexual Citizenship. Sociology. Vol. 51(2) 208–224</w:t>
        </w:r>
      </w:hyperlink>
    </w:p>
    <w:p w14:paraId="7EBCD32B" w14:textId="7D330964" w:rsidR="008303B6" w:rsidRPr="001A06FB" w:rsidRDefault="008303B6" w:rsidP="008303B6">
      <w:pPr>
        <w:shd w:val="clear" w:color="auto" w:fill="FFFFFF"/>
        <w:spacing w:after="100" w:afterAutospacing="1"/>
        <w:rPr>
          <w:color w:val="212529"/>
        </w:rPr>
      </w:pPr>
      <w:r w:rsidRPr="001A06FB">
        <w:rPr>
          <w:color w:val="212529"/>
        </w:rPr>
        <w:t xml:space="preserve">Mary Bernstein (2015) Same-Sex Marriage and the Future </w:t>
      </w:r>
      <w:r w:rsidR="008521FD">
        <w:rPr>
          <w:color w:val="212529"/>
        </w:rPr>
        <w:t>o</w:t>
      </w:r>
      <w:r w:rsidRPr="001A06FB">
        <w:rPr>
          <w:color w:val="212529"/>
        </w:rPr>
        <w:t xml:space="preserve">f </w:t>
      </w:r>
      <w:r w:rsidR="008521FD">
        <w:rPr>
          <w:color w:val="212529"/>
        </w:rPr>
        <w:t>t</w:t>
      </w:r>
      <w:r w:rsidRPr="001A06FB">
        <w:rPr>
          <w:color w:val="212529"/>
        </w:rPr>
        <w:t>he LGBT Movement: SWS Presidential Address. </w:t>
      </w:r>
      <w:r w:rsidRPr="001A06FB">
        <w:rPr>
          <w:i/>
          <w:color w:val="212529"/>
        </w:rPr>
        <w:t>Gender and Society</w:t>
      </w:r>
      <w:r w:rsidRPr="001A06FB">
        <w:rPr>
          <w:color w:val="212529"/>
        </w:rPr>
        <w:t> 29(3): 321-337.</w:t>
      </w:r>
    </w:p>
    <w:p w14:paraId="2CFE1E72" w14:textId="77777777" w:rsidR="008303B6" w:rsidRPr="001A06FB" w:rsidRDefault="008303B6" w:rsidP="008303B6">
      <w:pPr>
        <w:shd w:val="clear" w:color="auto" w:fill="FFFFFF"/>
        <w:spacing w:after="100" w:afterAutospacing="1"/>
        <w:rPr>
          <w:color w:val="212529"/>
        </w:rPr>
      </w:pPr>
      <w:r w:rsidRPr="001A06FB">
        <w:rPr>
          <w:color w:val="212529"/>
        </w:rPr>
        <w:t>Mary Bernstein (2002) “Identities and Politics: Toward a Historical Understanding of the Lesbian and Gay Movement” </w:t>
      </w:r>
      <w:r w:rsidRPr="001A06FB">
        <w:rPr>
          <w:i/>
          <w:color w:val="212529"/>
        </w:rPr>
        <w:t>Social Science History,</w:t>
      </w:r>
      <w:r w:rsidRPr="001A06FB">
        <w:rPr>
          <w:color w:val="212529"/>
        </w:rPr>
        <w:t> 26 (3):531-581</w:t>
      </w:r>
    </w:p>
    <w:p w14:paraId="2BE2BEC7" w14:textId="77777777" w:rsidR="008303B6" w:rsidRPr="001A06FB" w:rsidRDefault="008303B6" w:rsidP="3D46DC76">
      <w:pPr>
        <w:shd w:val="clear" w:color="auto" w:fill="FFFFFF" w:themeFill="background1"/>
        <w:spacing w:after="100" w:afterAutospacing="1"/>
        <w:rPr>
          <w:color w:val="212529"/>
        </w:rPr>
      </w:pPr>
      <w:r w:rsidRPr="001A06FB">
        <w:rPr>
          <w:color w:val="212529"/>
        </w:rPr>
        <w:t>Richardson D.  (2000) Constructing sexual citizenship: Theorizing sexual rights. </w:t>
      </w:r>
      <w:r w:rsidRPr="001A06FB">
        <w:rPr>
          <w:i/>
          <w:color w:val="212529"/>
        </w:rPr>
        <w:t>Critical Social Policy</w:t>
      </w:r>
      <w:r w:rsidRPr="001A06FB">
        <w:rPr>
          <w:color w:val="212529"/>
        </w:rPr>
        <w:t> </w:t>
      </w:r>
      <w:r w:rsidRPr="3D46DC76">
        <w:rPr>
          <w:color w:val="212529"/>
        </w:rPr>
        <w:t>20</w:t>
      </w:r>
      <w:r w:rsidRPr="001A06FB">
        <w:rPr>
          <w:color w:val="212529"/>
        </w:rPr>
        <w:t>(1), 105-135.</w:t>
      </w:r>
    </w:p>
    <w:p w14:paraId="34BD9715" w14:textId="77777777" w:rsidR="008303B6" w:rsidRPr="001A06FB" w:rsidRDefault="008303B6" w:rsidP="008303B6">
      <w:pPr>
        <w:shd w:val="clear" w:color="auto" w:fill="FFFFFF"/>
        <w:spacing w:after="100" w:afterAutospacing="1"/>
        <w:rPr>
          <w:color w:val="212529"/>
        </w:rPr>
      </w:pPr>
      <w:r w:rsidRPr="001A06FB">
        <w:rPr>
          <w:color w:val="212529"/>
        </w:rPr>
        <w:t>Bernstein, M. (2011) “United States: Multi-Institutional Politics.” In M. Tremblay et al. </w:t>
      </w:r>
      <w:r w:rsidRPr="001A06FB">
        <w:rPr>
          <w:i/>
          <w:color w:val="212529"/>
        </w:rPr>
        <w:t>The Lesbian and Gay Movement and the State: Comparative Insights into a Transformed Relationship</w:t>
      </w:r>
      <w:r w:rsidRPr="001A06FB">
        <w:rPr>
          <w:color w:val="212529"/>
        </w:rPr>
        <w:t>. Surrey: Ashgate, 197-211.</w:t>
      </w:r>
    </w:p>
    <w:p w14:paraId="6859E2B5" w14:textId="77777777" w:rsidR="008303B6" w:rsidRPr="001A06FB" w:rsidRDefault="008303B6" w:rsidP="008303B6">
      <w:pPr>
        <w:shd w:val="clear" w:color="auto" w:fill="FFFFFF"/>
        <w:spacing w:after="100" w:afterAutospacing="1"/>
        <w:rPr>
          <w:color w:val="212529"/>
        </w:rPr>
      </w:pPr>
      <w:r w:rsidRPr="001A06FB">
        <w:rPr>
          <w:color w:val="212529"/>
        </w:rPr>
        <w:t>Gert Hekma and Jan Willem Duyvendak (2011) The Netherlands: depoliticization of homosexuality and homosexualization of politics. In M. Tremblay et al. </w:t>
      </w:r>
      <w:r w:rsidRPr="001A06FB">
        <w:rPr>
          <w:i/>
          <w:color w:val="212529"/>
        </w:rPr>
        <w:t>The Lesbian and Gay Movement and the State: Comparative Insights into a Transformed Relationship</w:t>
      </w:r>
      <w:r w:rsidRPr="001A06FB">
        <w:rPr>
          <w:color w:val="212529"/>
        </w:rPr>
        <w:t>. Surrey: Ashgate.</w:t>
      </w:r>
    </w:p>
    <w:p w14:paraId="5B5B310A" w14:textId="29FC33DC" w:rsidR="008303B6" w:rsidRPr="001A06FB" w:rsidRDefault="008303B6" w:rsidP="008303B6">
      <w:pPr>
        <w:shd w:val="clear" w:color="auto" w:fill="FFFFFF"/>
        <w:spacing w:after="100" w:afterAutospacing="1"/>
        <w:rPr>
          <w:color w:val="212529"/>
        </w:rPr>
      </w:pPr>
      <w:r w:rsidRPr="001A06FB">
        <w:rPr>
          <w:color w:val="212529"/>
        </w:rPr>
        <w:t>Smith, M.</w:t>
      </w:r>
      <w:r w:rsidR="00C11419">
        <w:rPr>
          <w:color w:val="212529"/>
        </w:rPr>
        <w:t xml:space="preserve"> </w:t>
      </w:r>
      <w:r w:rsidRPr="001A06FB">
        <w:rPr>
          <w:color w:val="212529"/>
        </w:rPr>
        <w:t>(2011) “Canada: The Power of Institutions.” In M. Tremblay et al. </w:t>
      </w:r>
      <w:r w:rsidRPr="001A06FB">
        <w:rPr>
          <w:i/>
          <w:color w:val="212529"/>
        </w:rPr>
        <w:t>The Lesbian and Gay Movement and the State: Comparative Insights into a Transformed Relationship</w:t>
      </w:r>
      <w:r w:rsidRPr="001A06FB">
        <w:rPr>
          <w:color w:val="212529"/>
        </w:rPr>
        <w:t>. Surrey: Ashgate, 73-87.</w:t>
      </w:r>
    </w:p>
    <w:p w14:paraId="54752D11" w14:textId="77777777" w:rsidR="008303B6" w:rsidRPr="001A06FB" w:rsidRDefault="008303B6" w:rsidP="008303B6">
      <w:pPr>
        <w:shd w:val="clear" w:color="auto" w:fill="FFFFFF"/>
        <w:spacing w:after="100" w:afterAutospacing="1"/>
        <w:rPr>
          <w:color w:val="212529"/>
        </w:rPr>
      </w:pPr>
      <w:r w:rsidRPr="001A06FB">
        <w:rPr>
          <w:color w:val="212529"/>
        </w:rPr>
        <w:t>Phillip M. Ayoub (2014) With Arms Wide Shut: Threat Perception, Norm Reception, and Mobilized Resistance to LGBT Rights, </w:t>
      </w:r>
      <w:r w:rsidRPr="001A06FB">
        <w:rPr>
          <w:i/>
          <w:color w:val="212529"/>
        </w:rPr>
        <w:t>Journal of Human Rights</w:t>
      </w:r>
      <w:r w:rsidRPr="001A06FB">
        <w:rPr>
          <w:color w:val="212529"/>
        </w:rPr>
        <w:t>, 13:3, 337-362.</w:t>
      </w:r>
    </w:p>
    <w:p w14:paraId="3039FB16" w14:textId="3C2DE5CA" w:rsidR="008303B6" w:rsidRDefault="008303B6" w:rsidP="00F5292D">
      <w:pPr>
        <w:shd w:val="clear" w:color="auto" w:fill="FFFFFF" w:themeFill="background1"/>
        <w:spacing w:after="100" w:afterAutospacing="1"/>
        <w:rPr>
          <w:color w:val="212529"/>
        </w:rPr>
      </w:pPr>
      <w:r w:rsidRPr="001A06FB">
        <w:rPr>
          <w:color w:val="212529"/>
        </w:rPr>
        <w:t>Philip M. Ayoub (2015) Contested norms in new adopter states: International determinants of LGBT rights legislation. </w:t>
      </w:r>
      <w:r w:rsidRPr="001A06FB">
        <w:rPr>
          <w:i/>
          <w:color w:val="212529"/>
        </w:rPr>
        <w:t>European Journal of International Relations</w:t>
      </w:r>
      <w:r w:rsidRPr="001A06FB">
        <w:rPr>
          <w:color w:val="212529"/>
        </w:rPr>
        <w:t>. 21(2) 293–322.</w:t>
      </w:r>
    </w:p>
    <w:p w14:paraId="47D54236" w14:textId="77777777" w:rsidR="003C5104" w:rsidRDefault="003C5104" w:rsidP="00F5292D">
      <w:pPr>
        <w:shd w:val="clear" w:color="auto" w:fill="FFFFFF" w:themeFill="background1"/>
        <w:spacing w:after="100" w:afterAutospacing="1"/>
        <w:rPr>
          <w:color w:val="212529"/>
        </w:rPr>
      </w:pPr>
    </w:p>
    <w:p w14:paraId="1C8C7CE1" w14:textId="77C7824E" w:rsidR="004C6511" w:rsidRPr="00B73F45" w:rsidRDefault="004C6511" w:rsidP="0078202F">
      <w:pPr>
        <w:pStyle w:val="Listaszerbekezds"/>
        <w:numPr>
          <w:ilvl w:val="0"/>
          <w:numId w:val="2"/>
        </w:numPr>
        <w:shd w:val="clear" w:color="auto" w:fill="FFFFFF"/>
        <w:rPr>
          <w:b/>
          <w:color w:val="212529"/>
        </w:rPr>
      </w:pPr>
      <w:r w:rsidRPr="00B73F45">
        <w:rPr>
          <w:b/>
          <w:color w:val="212529"/>
        </w:rPr>
        <w:lastRenderedPageBreak/>
        <w:t xml:space="preserve">Intersectionality - </w:t>
      </w:r>
      <w:r w:rsidR="002E246C">
        <w:rPr>
          <w:b/>
          <w:color w:val="212529"/>
        </w:rPr>
        <w:t>C</w:t>
      </w:r>
      <w:r w:rsidRPr="00B73F45">
        <w:rPr>
          <w:b/>
          <w:color w:val="212529"/>
        </w:rPr>
        <w:t>ompeting Inequalities </w:t>
      </w:r>
      <w:r>
        <w:br/>
      </w:r>
    </w:p>
    <w:p w14:paraId="761EE60E" w14:textId="07066C35" w:rsidR="77D1E92C" w:rsidRDefault="004C6511" w:rsidP="00F5292D">
      <w:pPr>
        <w:shd w:val="clear" w:color="auto" w:fill="FFFFFF" w:themeFill="background1"/>
        <w:spacing w:after="100" w:afterAutospacing="1"/>
        <w:rPr>
          <w:color w:val="212529"/>
        </w:rPr>
      </w:pPr>
      <w:r w:rsidRPr="004C6511">
        <w:rPr>
          <w:color w:val="212529"/>
        </w:rPr>
        <w:t>Having seen the commonalities of equality policy on different grounds and then the specifics of each ground, this week we will move on to understand what happens if inequality grounds intersect: what are the consequences of intersectionality for categories and for group boundaries and how does the concept impact on policy answers? Both structural and political intersectionality will be discussed.</w:t>
      </w:r>
    </w:p>
    <w:p w14:paraId="55CE1A0A" w14:textId="31BCE26D" w:rsidR="07D5D73A" w:rsidRDefault="004C6511" w:rsidP="00F5292D">
      <w:pPr>
        <w:shd w:val="clear" w:color="auto" w:fill="FFFFFF"/>
        <w:spacing w:after="100" w:afterAutospacing="1"/>
        <w:rPr>
          <w:color w:val="212529"/>
        </w:rPr>
      </w:pPr>
      <w:r w:rsidRPr="004C6511">
        <w:rPr>
          <w:color w:val="212529"/>
          <w:u w:val="single"/>
        </w:rPr>
        <w:t>Questions for discussion</w:t>
      </w:r>
      <w:r w:rsidRPr="004C6511">
        <w:rPr>
          <w:color w:val="212529"/>
        </w:rPr>
        <w:t>: How can we operationalize intersectionality for policy purposes? Does talking about disadvantages of intersectional groups limit the efficiency of protection for the main status groups such as Roma, women or disabled? What are the best instruments for introducing intersectional thinking to policy making?</w:t>
      </w:r>
    </w:p>
    <w:p w14:paraId="1AAC80E3" w14:textId="6029956F" w:rsidR="004C6511" w:rsidRPr="004C6511" w:rsidRDefault="004C6511" w:rsidP="17CB4AC3">
      <w:pPr>
        <w:shd w:val="clear" w:color="auto" w:fill="FFFFFF" w:themeFill="background1"/>
        <w:spacing w:after="100" w:afterAutospacing="1"/>
        <w:rPr>
          <w:color w:val="212529"/>
        </w:rPr>
      </w:pPr>
      <w:r w:rsidRPr="17CB4AC3">
        <w:rPr>
          <w:color w:val="212529"/>
          <w:u w:val="single"/>
        </w:rPr>
        <w:t xml:space="preserve">Readings </w:t>
      </w:r>
    </w:p>
    <w:p w14:paraId="1C471B1B" w14:textId="4D2F29A7" w:rsidR="004C6511" w:rsidRPr="004C6511" w:rsidRDefault="004C6511" w:rsidP="17CB4AC3">
      <w:pPr>
        <w:shd w:val="clear" w:color="auto" w:fill="FFFFFF" w:themeFill="background1"/>
        <w:spacing w:after="100" w:afterAutospacing="1"/>
        <w:rPr>
          <w:color w:val="212529"/>
        </w:rPr>
      </w:pPr>
      <w:r w:rsidRPr="004C6511">
        <w:rPr>
          <w:color w:val="212529"/>
        </w:rPr>
        <w:t>Sandra Fredman (2005) ‘Double trouble: Multiple discrimination and EU Law’, </w:t>
      </w:r>
      <w:r w:rsidRPr="004C6511">
        <w:rPr>
          <w:i/>
          <w:color w:val="212529"/>
        </w:rPr>
        <w:t>European Anti-discrimination Law Review</w:t>
      </w:r>
      <w:r w:rsidRPr="004C6511">
        <w:rPr>
          <w:color w:val="212529"/>
        </w:rPr>
        <w:t> 2: 13-19.</w:t>
      </w:r>
    </w:p>
    <w:p w14:paraId="294AF67D" w14:textId="569A5B5B" w:rsidR="07D5D73A" w:rsidRDefault="00670D75" w:rsidP="00F5292D">
      <w:pPr>
        <w:shd w:val="clear" w:color="auto" w:fill="FFFFFF" w:themeFill="background1"/>
        <w:spacing w:after="100" w:afterAutospacing="1"/>
        <w:rPr>
          <w:color w:val="212529"/>
        </w:rPr>
      </w:pPr>
      <w:r w:rsidRPr="002E246C">
        <w:rPr>
          <w:color w:val="212529"/>
        </w:rPr>
        <w:t xml:space="preserve">Hankivsky, Olena and Renee Cormier. 2011. Intersectionality and Public Policy: Some Lessons from Existing Models. </w:t>
      </w:r>
      <w:r w:rsidRPr="002E246C">
        <w:rPr>
          <w:i/>
          <w:iCs/>
          <w:color w:val="212529"/>
        </w:rPr>
        <w:t>Political Research Quarterly</w:t>
      </w:r>
      <w:r w:rsidRPr="002E246C">
        <w:rPr>
          <w:color w:val="212529"/>
        </w:rPr>
        <w:t xml:space="preserve"> 64(1) 217–229</w:t>
      </w:r>
    </w:p>
    <w:p w14:paraId="462782B9" w14:textId="77777777" w:rsidR="004C6511" w:rsidRPr="004C6511" w:rsidRDefault="004C6511" w:rsidP="004C6511">
      <w:pPr>
        <w:shd w:val="clear" w:color="auto" w:fill="FFFFFF"/>
        <w:spacing w:after="100" w:afterAutospacing="1"/>
        <w:rPr>
          <w:color w:val="212529"/>
        </w:rPr>
      </w:pPr>
      <w:r w:rsidRPr="004C6511">
        <w:rPr>
          <w:color w:val="212529"/>
          <w:u w:val="single"/>
        </w:rPr>
        <w:t>Recommended </w:t>
      </w:r>
    </w:p>
    <w:p w14:paraId="61CB28D1" w14:textId="0791F72D" w:rsidR="004B4663" w:rsidRDefault="004B4663" w:rsidP="004C6511">
      <w:pPr>
        <w:shd w:val="clear" w:color="auto" w:fill="FFFFFF"/>
        <w:spacing w:after="100" w:afterAutospacing="1"/>
        <w:rPr>
          <w:color w:val="212529"/>
        </w:rPr>
      </w:pPr>
      <w:r w:rsidRPr="004C6511">
        <w:rPr>
          <w:color w:val="212529"/>
          <w:lang w:val="sq-AL"/>
        </w:rPr>
        <w:t>Olena Hankivsky, Julia S. Jordan-Zachery (2019) Introduction: Bringing Intersectionality to Public Policy. </w:t>
      </w:r>
      <w:r w:rsidRPr="004C6511">
        <w:rPr>
          <w:i/>
          <w:iCs/>
          <w:color w:val="212529"/>
          <w:lang w:val="sq-AL"/>
        </w:rPr>
        <w:t>The Palgrave Handbook of Intersectionality in Public Policy</w:t>
      </w:r>
      <w:r w:rsidRPr="004C6511">
        <w:rPr>
          <w:color w:val="212529"/>
          <w:lang w:val="sq-AL"/>
        </w:rPr>
        <w:t> eds Olena Hankivsky and Julia S. Jordan-Zachery. Palgrave</w:t>
      </w:r>
    </w:p>
    <w:p w14:paraId="74CED30A" w14:textId="7F6F0977" w:rsidR="004C6511" w:rsidRPr="004C6511" w:rsidRDefault="004C6511" w:rsidP="004C6511">
      <w:pPr>
        <w:shd w:val="clear" w:color="auto" w:fill="FFFFFF"/>
        <w:spacing w:after="100" w:afterAutospacing="1"/>
        <w:rPr>
          <w:color w:val="212529"/>
        </w:rPr>
      </w:pPr>
      <w:r w:rsidRPr="004C6511">
        <w:rPr>
          <w:color w:val="212529"/>
        </w:rPr>
        <w:t>Birte Siim; Skjeie, Hege (2008) Tracks, intersections and dead ends: state feminism and multicultural retreats in Denmark and Norway. </w:t>
      </w:r>
      <w:r w:rsidRPr="004C6511">
        <w:rPr>
          <w:i/>
          <w:color w:val="212529"/>
        </w:rPr>
        <w:t>Ethnicities</w:t>
      </w:r>
      <w:r w:rsidRPr="004C6511">
        <w:rPr>
          <w:color w:val="212529"/>
        </w:rPr>
        <w:t>, Vol. 8, No. 3: 322-344.</w:t>
      </w:r>
    </w:p>
    <w:p w14:paraId="3D830CB0" w14:textId="77777777" w:rsidR="004C6511" w:rsidRPr="004C6511" w:rsidRDefault="004C6511" w:rsidP="004C6511">
      <w:pPr>
        <w:shd w:val="clear" w:color="auto" w:fill="FFFFFF"/>
        <w:spacing w:after="100" w:afterAutospacing="1"/>
        <w:rPr>
          <w:color w:val="212529"/>
        </w:rPr>
      </w:pPr>
      <w:r w:rsidRPr="004C6511">
        <w:rPr>
          <w:color w:val="212529"/>
        </w:rPr>
        <w:t>Marie Laperrière, Eléonore Lépinard (2016) Intersectionality as a tool for social movements: Strategies of inclusion and representation in the Québécois women’s movement. </w:t>
      </w:r>
      <w:r w:rsidRPr="004C6511">
        <w:rPr>
          <w:i/>
          <w:color w:val="212529"/>
        </w:rPr>
        <w:t>Politics</w:t>
      </w:r>
      <w:r w:rsidRPr="004C6511">
        <w:rPr>
          <w:color w:val="212529"/>
        </w:rPr>
        <w:t> 1–9</w:t>
      </w:r>
    </w:p>
    <w:p w14:paraId="1889AB78" w14:textId="77777777" w:rsidR="000E3C63" w:rsidRDefault="004C6511" w:rsidP="0DF1A97F">
      <w:pPr>
        <w:shd w:val="clear" w:color="auto" w:fill="FFFFFF" w:themeFill="background1"/>
        <w:spacing w:after="100" w:afterAutospacing="1"/>
        <w:rPr>
          <w:color w:val="212529"/>
        </w:rPr>
      </w:pPr>
      <w:r w:rsidRPr="004C6511">
        <w:rPr>
          <w:color w:val="212529"/>
        </w:rPr>
        <w:t>Éléonore Lépinard (2014) Doing Intersectionality: Repertoires of Feminist Practices in France and Canada. </w:t>
      </w:r>
      <w:r w:rsidRPr="000E3C63">
        <w:rPr>
          <w:i/>
          <w:iCs/>
          <w:color w:val="212529"/>
        </w:rPr>
        <w:t>Gender and Society</w:t>
      </w:r>
      <w:r w:rsidRPr="004C6511">
        <w:rPr>
          <w:color w:val="212529"/>
        </w:rPr>
        <w:t>. 28(6): 877-903</w:t>
      </w:r>
    </w:p>
    <w:p w14:paraId="72485136" w14:textId="63AB95F8" w:rsidR="000E3C63" w:rsidRDefault="000E3C63" w:rsidP="004C6511">
      <w:pPr>
        <w:shd w:val="clear" w:color="auto" w:fill="FFFFFF"/>
        <w:spacing w:after="100" w:afterAutospacing="1"/>
        <w:rPr>
          <w:color w:val="212529"/>
        </w:rPr>
      </w:pPr>
      <w:r w:rsidRPr="000E3C63">
        <w:rPr>
          <w:color w:val="212529"/>
        </w:rPr>
        <w:t xml:space="preserve">Irvine, J., Lang, S., &amp; Montoya, C. (2019). Introduction. In </w:t>
      </w:r>
      <w:r w:rsidRPr="000E3C63">
        <w:rPr>
          <w:i/>
          <w:color w:val="212529"/>
        </w:rPr>
        <w:t>Gendered mobilizations and intersectional challenges.</w:t>
      </w:r>
      <w:r w:rsidRPr="000E3C63">
        <w:rPr>
          <w:color w:val="212529"/>
        </w:rPr>
        <w:t> London and New York: ECPR Press and Rowman and Littlefield International.</w:t>
      </w:r>
    </w:p>
    <w:p w14:paraId="472B6CCC" w14:textId="5AB87AB5" w:rsidR="004C6511" w:rsidRPr="004C6511" w:rsidRDefault="004C6511" w:rsidP="004C6511">
      <w:pPr>
        <w:shd w:val="clear" w:color="auto" w:fill="FFFFFF"/>
        <w:spacing w:after="100" w:afterAutospacing="1"/>
        <w:rPr>
          <w:color w:val="212529"/>
        </w:rPr>
      </w:pPr>
      <w:r w:rsidRPr="004C6511">
        <w:rPr>
          <w:color w:val="212529"/>
        </w:rPr>
        <w:t>European Commission (2007) Tackling Multiple Discrimination: Practices, policies and laws (23/11/2007)</w:t>
      </w:r>
    </w:p>
    <w:p w14:paraId="67F9AACB" w14:textId="77777777" w:rsidR="004C6511" w:rsidRPr="004C6511" w:rsidRDefault="004C6511" w:rsidP="004C6511">
      <w:pPr>
        <w:shd w:val="clear" w:color="auto" w:fill="FFFFFF"/>
        <w:spacing w:after="100" w:afterAutospacing="1"/>
        <w:rPr>
          <w:color w:val="212529"/>
        </w:rPr>
      </w:pPr>
      <w:r w:rsidRPr="004C6511">
        <w:rPr>
          <w:color w:val="212529"/>
        </w:rPr>
        <w:t>Multiple Discrimination. Thematic issue. 2009 </w:t>
      </w:r>
      <w:r w:rsidRPr="004C6511">
        <w:rPr>
          <w:i/>
          <w:color w:val="212529"/>
        </w:rPr>
        <w:t>Roma Rights. Journal of the European Roma Rights Center</w:t>
      </w:r>
      <w:r w:rsidRPr="004C6511">
        <w:rPr>
          <w:color w:val="212529"/>
        </w:rPr>
        <w:t>. No. 2  </w:t>
      </w:r>
      <w:hyperlink r:id="rId60" w:history="1">
        <w:r w:rsidRPr="004C6511">
          <w:rPr>
            <w:color w:val="00ACDF"/>
            <w:u w:val="single"/>
          </w:rPr>
          <w:t>http://www.errc.org/cikk.php?cikk=3564</w:t>
        </w:r>
      </w:hyperlink>
    </w:p>
    <w:p w14:paraId="701A2208" w14:textId="77777777" w:rsidR="004C6511" w:rsidRPr="004C6511" w:rsidRDefault="004C6511" w:rsidP="004C6511">
      <w:pPr>
        <w:shd w:val="clear" w:color="auto" w:fill="FFFFFF"/>
        <w:spacing w:after="100" w:afterAutospacing="1"/>
        <w:rPr>
          <w:color w:val="212529"/>
        </w:rPr>
      </w:pPr>
      <w:r w:rsidRPr="004C6511">
        <w:rPr>
          <w:color w:val="212529"/>
        </w:rPr>
        <w:lastRenderedPageBreak/>
        <w:t>Andrea Krizsan, Hege Skjeie, Judith Squires (2012) “European Equality Regimes: Institutional Change and Political Intersectionality” in Krizsan, Skjeie, Squires eds. </w:t>
      </w:r>
      <w:r w:rsidRPr="004C6511">
        <w:rPr>
          <w:i/>
          <w:color w:val="212529"/>
        </w:rPr>
        <w:t>Institutionalizing Intersectionality</w:t>
      </w:r>
      <w:r w:rsidRPr="004C6511">
        <w:rPr>
          <w:color w:val="212529"/>
        </w:rPr>
        <w:t>. Palgrave MacMillan.</w:t>
      </w:r>
    </w:p>
    <w:p w14:paraId="35988983" w14:textId="77777777" w:rsidR="004C6511" w:rsidRPr="004C6511" w:rsidRDefault="004C6511" w:rsidP="004C6511">
      <w:pPr>
        <w:shd w:val="clear" w:color="auto" w:fill="FFFFFF"/>
        <w:spacing w:after="100" w:afterAutospacing="1"/>
        <w:rPr>
          <w:color w:val="212529"/>
        </w:rPr>
      </w:pPr>
      <w:r w:rsidRPr="004C6511">
        <w:rPr>
          <w:color w:val="212529"/>
        </w:rPr>
        <w:t>Johanna Kantola, Kevat Nousiainen (2009) “Institutionalizing Intersectionality in Europe” in </w:t>
      </w:r>
      <w:r w:rsidRPr="004C6511">
        <w:rPr>
          <w:i/>
          <w:color w:val="212529"/>
        </w:rPr>
        <w:t>International Feminist Journal of Politics</w:t>
      </w:r>
      <w:r w:rsidRPr="004C6511">
        <w:rPr>
          <w:color w:val="212529"/>
        </w:rPr>
        <w:t> 11:4, 459-477</w:t>
      </w:r>
    </w:p>
    <w:p w14:paraId="37E04321" w14:textId="77777777" w:rsidR="004C6511" w:rsidRPr="004C6511" w:rsidRDefault="004C6511" w:rsidP="004C6511">
      <w:pPr>
        <w:shd w:val="clear" w:color="auto" w:fill="FFFFFF"/>
        <w:spacing w:after="100" w:afterAutospacing="1"/>
        <w:rPr>
          <w:color w:val="212529"/>
        </w:rPr>
      </w:pPr>
      <w:r w:rsidRPr="004C6511">
        <w:rPr>
          <w:color w:val="212529"/>
        </w:rPr>
        <w:t>Jovanovic, Jelena, Angela Kocze and Lidia Balogh (2015), </w:t>
      </w:r>
      <w:r w:rsidRPr="004C6511">
        <w:rPr>
          <w:i/>
          <w:iCs/>
          <w:color w:val="212529"/>
        </w:rPr>
        <w:t>Intersection of Gender, Etnicity, and Class: History and Future of the Romani Women’s Movement</w:t>
      </w:r>
      <w:r w:rsidRPr="004C6511">
        <w:rPr>
          <w:color w:val="212529"/>
        </w:rPr>
        <w:t> (Working paper), Budapest: Friedrich-Ebert-Stiftung.</w:t>
      </w:r>
    </w:p>
    <w:p w14:paraId="317C08FA" w14:textId="77777777" w:rsidR="004C6511" w:rsidRPr="004C6511" w:rsidRDefault="004C6511" w:rsidP="004C6511">
      <w:pPr>
        <w:shd w:val="clear" w:color="auto" w:fill="FFFFFF"/>
        <w:spacing w:after="100" w:afterAutospacing="1"/>
        <w:rPr>
          <w:color w:val="212529"/>
        </w:rPr>
      </w:pPr>
      <w:r w:rsidRPr="004C6511">
        <w:rPr>
          <w:color w:val="212529"/>
        </w:rPr>
        <w:t>Leanna Lucero (2017) Safe spaces in online places: social media and LGBTQ youth, </w:t>
      </w:r>
      <w:r w:rsidRPr="004C6511">
        <w:rPr>
          <w:i/>
          <w:color w:val="212529"/>
        </w:rPr>
        <w:t>Multicultural Education Review</w:t>
      </w:r>
      <w:r w:rsidRPr="004C6511">
        <w:rPr>
          <w:color w:val="212529"/>
        </w:rPr>
        <w:t>, 9:2, 117-128, DOI: </w:t>
      </w:r>
      <w:hyperlink r:id="rId61" w:history="1">
        <w:r w:rsidRPr="004C6511">
          <w:rPr>
            <w:color w:val="00ACDF"/>
            <w:u w:val="single"/>
          </w:rPr>
          <w:t>10.1080/2005615X.2017.1313482</w:t>
        </w:r>
      </w:hyperlink>
    </w:p>
    <w:p w14:paraId="7E713D4D" w14:textId="112A2F0B" w:rsidR="004C6511" w:rsidRPr="004C6511" w:rsidRDefault="004C6511" w:rsidP="004C6511">
      <w:pPr>
        <w:shd w:val="clear" w:color="auto" w:fill="FFFFFF"/>
        <w:spacing w:after="100" w:afterAutospacing="1"/>
        <w:rPr>
          <w:color w:val="212529"/>
        </w:rPr>
      </w:pPr>
      <w:r w:rsidRPr="004C6511">
        <w:rPr>
          <w:color w:val="212529"/>
        </w:rPr>
        <w:t>Mengia Tschalaer (2020) Between queer liberalisms and Muslim masculinities: LGBTQI+ Muslim asylum assessment in Germany, </w:t>
      </w:r>
      <w:r w:rsidRPr="0060453C">
        <w:rPr>
          <w:i/>
          <w:iCs/>
          <w:color w:val="212529"/>
        </w:rPr>
        <w:t>Ethnic and Racial Studies</w:t>
      </w:r>
      <w:r w:rsidR="0060453C">
        <w:rPr>
          <w:color w:val="212529"/>
        </w:rPr>
        <w:t>.</w:t>
      </w:r>
      <w:r w:rsidRPr="004C6511">
        <w:rPr>
          <w:color w:val="212529"/>
        </w:rPr>
        <w:t> 43</w:t>
      </w:r>
      <w:r w:rsidR="0060453C">
        <w:rPr>
          <w:color w:val="212529"/>
        </w:rPr>
        <w:t>(</w:t>
      </w:r>
      <w:r w:rsidRPr="004C6511">
        <w:rPr>
          <w:color w:val="212529"/>
        </w:rPr>
        <w:t>7</w:t>
      </w:r>
      <w:r w:rsidR="0060453C">
        <w:rPr>
          <w:color w:val="212529"/>
        </w:rPr>
        <w:t>):</w:t>
      </w:r>
      <w:r w:rsidRPr="004C6511">
        <w:rPr>
          <w:color w:val="212529"/>
        </w:rPr>
        <w:t>1265-1283</w:t>
      </w:r>
      <w:r w:rsidR="0060453C">
        <w:rPr>
          <w:color w:val="212529"/>
        </w:rPr>
        <w:t>.</w:t>
      </w:r>
      <w:r w:rsidRPr="004C6511">
        <w:rPr>
          <w:color w:val="212529"/>
        </w:rPr>
        <w:t> DOI: </w:t>
      </w:r>
      <w:hyperlink r:id="rId62" w:history="1">
        <w:r w:rsidRPr="004C6511">
          <w:rPr>
            <w:color w:val="00ACDF"/>
            <w:u w:val="single"/>
          </w:rPr>
          <w:t>10.1080/01419870.2019.1640378</w:t>
        </w:r>
      </w:hyperlink>
    </w:p>
    <w:p w14:paraId="6C98FFA4" w14:textId="47138ACD" w:rsidR="00B73F45" w:rsidRDefault="004C6511" w:rsidP="000A2317">
      <w:pPr>
        <w:rPr>
          <w:color w:val="212529"/>
          <w:shd w:val="clear" w:color="auto" w:fill="FFFFFF"/>
        </w:rPr>
      </w:pPr>
      <w:r w:rsidRPr="004C6511">
        <w:rPr>
          <w:color w:val="212529"/>
          <w:shd w:val="clear" w:color="auto" w:fill="FFFFFF"/>
        </w:rPr>
        <w:t>Kimberle Crenshaw (1989) Demarginalizing the Intersection of Race and Sex: A Black Feminist Critique of Antidiscrimination Doctrine, Feminist Theory, and Antiracist Politics. </w:t>
      </w:r>
      <w:r w:rsidRPr="004C6511">
        <w:rPr>
          <w:i/>
          <w:iCs/>
          <w:color w:val="212529"/>
          <w:shd w:val="clear" w:color="auto" w:fill="FFFFFF"/>
        </w:rPr>
        <w:t>The University of Chicago Legal Forum.</w:t>
      </w:r>
      <w:r w:rsidRPr="004C6511">
        <w:rPr>
          <w:color w:val="212529"/>
          <w:shd w:val="clear" w:color="auto" w:fill="FFFFFF"/>
        </w:rPr>
        <w:t> 140:139-167</w:t>
      </w:r>
    </w:p>
    <w:p w14:paraId="41F83D23" w14:textId="77777777" w:rsidR="0060453C" w:rsidRDefault="0060453C" w:rsidP="000A2317"/>
    <w:p w14:paraId="7BB373C8" w14:textId="6F5375B3" w:rsidR="004C6511" w:rsidRPr="004C6511" w:rsidRDefault="004C6511" w:rsidP="004C6511">
      <w:pPr>
        <w:shd w:val="clear" w:color="auto" w:fill="FFFFFF"/>
        <w:spacing w:after="100" w:afterAutospacing="1"/>
        <w:rPr>
          <w:color w:val="212529"/>
        </w:rPr>
      </w:pPr>
      <w:r w:rsidRPr="004C6511">
        <w:rPr>
          <w:color w:val="212529"/>
        </w:rPr>
        <w:t>Kimberle Crenshaw</w:t>
      </w:r>
      <w:r w:rsidRPr="004C6511">
        <w:rPr>
          <w:b/>
          <w:bCs/>
          <w:color w:val="212529"/>
        </w:rPr>
        <w:t> (</w:t>
      </w:r>
      <w:r w:rsidRPr="004C6511">
        <w:rPr>
          <w:color w:val="212529"/>
        </w:rPr>
        <w:t>1991) Mapping the Margins: Intersectionality, Identity Politics, and Violence against Women of Color.  </w:t>
      </w:r>
      <w:r w:rsidRPr="004C6511">
        <w:rPr>
          <w:i/>
          <w:iCs/>
          <w:color w:val="212529"/>
        </w:rPr>
        <w:t>Stanford Law Review</w:t>
      </w:r>
      <w:r w:rsidRPr="004C6511">
        <w:rPr>
          <w:color w:val="212529"/>
        </w:rPr>
        <w:t>, 43</w:t>
      </w:r>
      <w:r w:rsidR="0060453C">
        <w:rPr>
          <w:color w:val="212529"/>
        </w:rPr>
        <w:t>(</w:t>
      </w:r>
      <w:r w:rsidRPr="004C6511">
        <w:rPr>
          <w:color w:val="212529"/>
        </w:rPr>
        <w:t>6</w:t>
      </w:r>
      <w:r w:rsidR="0060453C">
        <w:rPr>
          <w:color w:val="212529"/>
        </w:rPr>
        <w:t>):</w:t>
      </w:r>
      <w:r w:rsidRPr="004C6511">
        <w:rPr>
          <w:color w:val="212529"/>
        </w:rPr>
        <w:t xml:space="preserve"> 1241-…</w:t>
      </w:r>
    </w:p>
    <w:p w14:paraId="2E6DCB79" w14:textId="77777777" w:rsidR="004C6511" w:rsidRPr="004C6511" w:rsidRDefault="004C6511" w:rsidP="004C6511">
      <w:pPr>
        <w:shd w:val="clear" w:color="auto" w:fill="FFFFFF"/>
        <w:spacing w:after="100" w:afterAutospacing="1"/>
        <w:rPr>
          <w:color w:val="212529"/>
        </w:rPr>
      </w:pPr>
      <w:r w:rsidRPr="004C6511">
        <w:rPr>
          <w:color w:val="212529"/>
        </w:rPr>
        <w:t>Ange-Marie Hancock (2007) ‘When Multiplication Doesn’t Equal Quick Addition: Examining Intersectionality as a Research Paradigm’, </w:t>
      </w:r>
      <w:r w:rsidRPr="004C6511">
        <w:rPr>
          <w:i/>
          <w:iCs/>
          <w:color w:val="212529"/>
        </w:rPr>
        <w:t>Perspectives on Politics</w:t>
      </w:r>
      <w:r w:rsidRPr="004C6511">
        <w:rPr>
          <w:color w:val="212529"/>
        </w:rPr>
        <w:t> 5 (1), 63-79.</w:t>
      </w:r>
    </w:p>
    <w:p w14:paraId="67D39152" w14:textId="193C37FA" w:rsidR="004045E9" w:rsidRDefault="004C6511" w:rsidP="0014103C">
      <w:pPr>
        <w:shd w:val="clear" w:color="auto" w:fill="FFFFFF"/>
        <w:spacing w:after="100" w:afterAutospacing="1"/>
      </w:pPr>
      <w:r w:rsidRPr="004C6511">
        <w:rPr>
          <w:color w:val="212529"/>
        </w:rPr>
        <w:t>Fiona Williams (2003) ‘Contesting “Race” and Gender in the European Union: A Multi-layered Recognition Struggle for Voice and Visibility’, In B Hobson</w:t>
      </w:r>
      <w:r w:rsidRPr="004C6511">
        <w:rPr>
          <w:i/>
          <w:iCs/>
          <w:color w:val="212529"/>
        </w:rPr>
        <w:t>, </w:t>
      </w:r>
      <w:r w:rsidRPr="004C6511">
        <w:rPr>
          <w:color w:val="212529"/>
        </w:rPr>
        <w:t>ed.</w:t>
      </w:r>
      <w:r w:rsidRPr="004C6511">
        <w:rPr>
          <w:i/>
          <w:iCs/>
          <w:color w:val="212529"/>
        </w:rPr>
        <w:t> Recognition Struggles and Social Movements: Contested Identities, Agency and Power</w:t>
      </w:r>
      <w:r w:rsidRPr="004C6511">
        <w:rPr>
          <w:color w:val="212529"/>
        </w:rPr>
        <w:t>, New York: CUP. Pp. 121-144</w:t>
      </w:r>
    </w:p>
    <w:p w14:paraId="4DD00EEC" w14:textId="77777777" w:rsidR="005B04B3" w:rsidRPr="00A85E03" w:rsidRDefault="005B04B3" w:rsidP="00B30184"/>
    <w:sectPr w:rsidR="005B04B3" w:rsidRPr="00A85E03" w:rsidSect="0079176D">
      <w:headerReference w:type="even" r:id="rId63"/>
      <w:headerReference w:type="default" r:id="rId64"/>
      <w:footerReference w:type="default" r:id="rId6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9CF8A" w14:textId="77777777" w:rsidR="00E976C1" w:rsidRDefault="00E976C1">
      <w:r>
        <w:separator/>
      </w:r>
    </w:p>
  </w:endnote>
  <w:endnote w:type="continuationSeparator" w:id="0">
    <w:p w14:paraId="49085F3C" w14:textId="77777777" w:rsidR="00E976C1" w:rsidRDefault="00E976C1">
      <w:r>
        <w:continuationSeparator/>
      </w:r>
    </w:p>
  </w:endnote>
  <w:endnote w:type="continuationNotice" w:id="1">
    <w:p w14:paraId="17018D66" w14:textId="77777777" w:rsidR="00E976C1" w:rsidRDefault="00E97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0B2A" w14:textId="6D75D995" w:rsidR="00411127" w:rsidRDefault="00411127">
    <w:pPr>
      <w:pStyle w:val="llb"/>
    </w:pPr>
    <w:r>
      <w:t>September 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FB4A7" w14:textId="77777777" w:rsidR="00E976C1" w:rsidRDefault="00E976C1">
      <w:r>
        <w:separator/>
      </w:r>
    </w:p>
  </w:footnote>
  <w:footnote w:type="continuationSeparator" w:id="0">
    <w:p w14:paraId="0133FDB0" w14:textId="77777777" w:rsidR="00E976C1" w:rsidRDefault="00E976C1">
      <w:r>
        <w:continuationSeparator/>
      </w:r>
    </w:p>
  </w:footnote>
  <w:footnote w:type="continuationNotice" w:id="1">
    <w:p w14:paraId="58B8E2D7" w14:textId="77777777" w:rsidR="00E976C1" w:rsidRDefault="00E976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A096" w14:textId="2C5481ED" w:rsidR="0079176D" w:rsidRDefault="00832F00" w:rsidP="0079176D">
    <w:pPr>
      <w:pStyle w:val="lfej"/>
      <w:framePr w:wrap="around" w:vAnchor="text" w:hAnchor="margin" w:xAlign="center" w:y="1"/>
      <w:rPr>
        <w:rStyle w:val="Oldalszm"/>
      </w:rPr>
    </w:pPr>
    <w:r>
      <w:rPr>
        <w:rStyle w:val="Oldalszm"/>
      </w:rPr>
      <w:fldChar w:fldCharType="begin"/>
    </w:r>
    <w:r w:rsidR="0079176D">
      <w:rPr>
        <w:rStyle w:val="Oldalszm"/>
      </w:rPr>
      <w:instrText xml:space="preserve">PAGE  </w:instrText>
    </w:r>
    <w:r w:rsidR="003B0B3E">
      <w:rPr>
        <w:rStyle w:val="Oldalszm"/>
      </w:rPr>
      <w:fldChar w:fldCharType="separate"/>
    </w:r>
    <w:r w:rsidR="003B0B3E">
      <w:rPr>
        <w:rStyle w:val="Oldalszm"/>
        <w:noProof/>
      </w:rPr>
      <w:t>1</w:t>
    </w:r>
    <w:r>
      <w:rPr>
        <w:rStyle w:val="Oldalszm"/>
      </w:rPr>
      <w:fldChar w:fldCharType="end"/>
    </w:r>
  </w:p>
  <w:p w14:paraId="0B4CA3D7" w14:textId="77777777" w:rsidR="0079176D" w:rsidRDefault="0079176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C32A" w14:textId="424F03E0" w:rsidR="0079176D" w:rsidRDefault="00000000" w:rsidP="0079176D">
    <w:pPr>
      <w:pStyle w:val="lfej"/>
      <w:framePr w:wrap="around" w:vAnchor="text" w:hAnchor="margin" w:xAlign="center" w:y="1"/>
      <w:rPr>
        <w:rStyle w:val="Oldalszm"/>
      </w:rPr>
    </w:pPr>
    <w:sdt>
      <w:sdtPr>
        <w:rPr>
          <w:rStyle w:val="Oldalszm"/>
        </w:rPr>
        <w:id w:val="-158465740"/>
        <w:docPartObj>
          <w:docPartGallery w:val="Page Numbers (Margins)"/>
          <w:docPartUnique/>
        </w:docPartObj>
      </w:sdtPr>
      <w:sdtContent>
        <w:r w:rsidR="00D62985" w:rsidRPr="00D62985">
          <w:rPr>
            <w:rStyle w:val="Oldalszm"/>
            <w:noProof/>
          </w:rPr>
          <mc:AlternateContent>
            <mc:Choice Requires="wps">
              <w:drawing>
                <wp:anchor distT="0" distB="0" distL="114300" distR="114300" simplePos="0" relativeHeight="251658240" behindDoc="0" locked="0" layoutInCell="0" allowOverlap="1" wp14:anchorId="07C049B5" wp14:editId="2F3B3C0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86AA9" w14:textId="01FD1F2E" w:rsidR="00D62985" w:rsidRDefault="00D62985">
                              <w:pPr>
                                <w:pStyle w:val="llb"/>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D62985">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7C049B5" id="Rectangle 1" o:spid="_x0000_s1026" style="position:absolute;margin-left:0;margin-top:0;width:40.2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76D86AA9" w14:textId="01FD1F2E" w:rsidR="00D62985" w:rsidRDefault="00D62985">
                        <w:pPr>
                          <w:pStyle w:val="llb"/>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D62985">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832F00">
      <w:rPr>
        <w:rStyle w:val="Oldalszm"/>
      </w:rPr>
      <w:fldChar w:fldCharType="begin"/>
    </w:r>
    <w:r w:rsidR="0079176D">
      <w:rPr>
        <w:rStyle w:val="Oldalszm"/>
      </w:rPr>
      <w:instrText xml:space="preserve">PAGE  </w:instrText>
    </w:r>
    <w:r w:rsidR="00832F00">
      <w:rPr>
        <w:rStyle w:val="Oldalszm"/>
      </w:rPr>
      <w:fldChar w:fldCharType="separate"/>
    </w:r>
    <w:r w:rsidR="00D62985">
      <w:rPr>
        <w:rStyle w:val="Oldalszm"/>
        <w:noProof/>
      </w:rPr>
      <w:t>6</w:t>
    </w:r>
    <w:r w:rsidR="00832F00">
      <w:rPr>
        <w:rStyle w:val="Oldalszm"/>
      </w:rPr>
      <w:fldChar w:fldCharType="end"/>
    </w:r>
  </w:p>
  <w:p w14:paraId="40E1F3B5" w14:textId="77777777" w:rsidR="0079176D" w:rsidRDefault="0079176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2C3"/>
    <w:multiLevelType w:val="multilevel"/>
    <w:tmpl w:val="FB26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142FC"/>
    <w:multiLevelType w:val="hybridMultilevel"/>
    <w:tmpl w:val="1A78BCB0"/>
    <w:lvl w:ilvl="0" w:tplc="60BEDF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72D70"/>
    <w:multiLevelType w:val="hybridMultilevel"/>
    <w:tmpl w:val="704EEF12"/>
    <w:lvl w:ilvl="0" w:tplc="A2B22C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9A7148"/>
    <w:multiLevelType w:val="hybridMultilevel"/>
    <w:tmpl w:val="40AEB07C"/>
    <w:lvl w:ilvl="0" w:tplc="70726386">
      <w:start w:val="3"/>
      <w:numFmt w:val="decimal"/>
      <w:lvlText w:val="%1."/>
      <w:lvlJc w:val="left"/>
      <w:pPr>
        <w:tabs>
          <w:tab w:val="num" w:pos="927"/>
        </w:tabs>
        <w:ind w:left="92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DCD7968"/>
    <w:multiLevelType w:val="hybridMultilevel"/>
    <w:tmpl w:val="34E2141C"/>
    <w:lvl w:ilvl="0" w:tplc="B434C406">
      <w:start w:val="1"/>
      <w:numFmt w:val="upperRoman"/>
      <w:lvlText w:val="%1."/>
      <w:lvlJc w:val="left"/>
      <w:pPr>
        <w:tabs>
          <w:tab w:val="num" w:pos="851"/>
        </w:tabs>
        <w:ind w:left="851" w:hanging="6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B02A99"/>
    <w:multiLevelType w:val="hybridMultilevel"/>
    <w:tmpl w:val="CC8473A0"/>
    <w:lvl w:ilvl="0" w:tplc="F0940992">
      <w:start w:val="1"/>
      <w:numFmt w:val="bullet"/>
      <w:lvlText w:val=""/>
      <w:lvlJc w:val="left"/>
      <w:pPr>
        <w:tabs>
          <w:tab w:val="num" w:pos="720"/>
        </w:tabs>
        <w:ind w:left="720" w:hanging="360"/>
      </w:pPr>
      <w:rPr>
        <w:rFonts w:ascii="Symbol" w:hAnsi="Symbol" w:hint="default"/>
        <w:sz w:val="20"/>
      </w:rPr>
    </w:lvl>
    <w:lvl w:ilvl="1" w:tplc="8F10D1D2" w:tentative="1">
      <w:start w:val="1"/>
      <w:numFmt w:val="bullet"/>
      <w:lvlText w:val="o"/>
      <w:lvlJc w:val="left"/>
      <w:pPr>
        <w:tabs>
          <w:tab w:val="num" w:pos="1440"/>
        </w:tabs>
        <w:ind w:left="1440" w:hanging="360"/>
      </w:pPr>
      <w:rPr>
        <w:rFonts w:ascii="Courier New" w:hAnsi="Courier New" w:hint="default"/>
        <w:sz w:val="20"/>
      </w:rPr>
    </w:lvl>
    <w:lvl w:ilvl="2" w:tplc="DA50BD44" w:tentative="1">
      <w:start w:val="1"/>
      <w:numFmt w:val="bullet"/>
      <w:lvlText w:val=""/>
      <w:lvlJc w:val="left"/>
      <w:pPr>
        <w:tabs>
          <w:tab w:val="num" w:pos="2160"/>
        </w:tabs>
        <w:ind w:left="2160" w:hanging="360"/>
      </w:pPr>
      <w:rPr>
        <w:rFonts w:ascii="Wingdings" w:hAnsi="Wingdings" w:hint="default"/>
        <w:sz w:val="20"/>
      </w:rPr>
    </w:lvl>
    <w:lvl w:ilvl="3" w:tplc="59CEB888" w:tentative="1">
      <w:start w:val="1"/>
      <w:numFmt w:val="bullet"/>
      <w:lvlText w:val=""/>
      <w:lvlJc w:val="left"/>
      <w:pPr>
        <w:tabs>
          <w:tab w:val="num" w:pos="2880"/>
        </w:tabs>
        <w:ind w:left="2880" w:hanging="360"/>
      </w:pPr>
      <w:rPr>
        <w:rFonts w:ascii="Wingdings" w:hAnsi="Wingdings" w:hint="default"/>
        <w:sz w:val="20"/>
      </w:rPr>
    </w:lvl>
    <w:lvl w:ilvl="4" w:tplc="CCE0601A" w:tentative="1">
      <w:start w:val="1"/>
      <w:numFmt w:val="bullet"/>
      <w:lvlText w:val=""/>
      <w:lvlJc w:val="left"/>
      <w:pPr>
        <w:tabs>
          <w:tab w:val="num" w:pos="3600"/>
        </w:tabs>
        <w:ind w:left="3600" w:hanging="360"/>
      </w:pPr>
      <w:rPr>
        <w:rFonts w:ascii="Wingdings" w:hAnsi="Wingdings" w:hint="default"/>
        <w:sz w:val="20"/>
      </w:rPr>
    </w:lvl>
    <w:lvl w:ilvl="5" w:tplc="56C8AE96" w:tentative="1">
      <w:start w:val="1"/>
      <w:numFmt w:val="bullet"/>
      <w:lvlText w:val=""/>
      <w:lvlJc w:val="left"/>
      <w:pPr>
        <w:tabs>
          <w:tab w:val="num" w:pos="4320"/>
        </w:tabs>
        <w:ind w:left="4320" w:hanging="360"/>
      </w:pPr>
      <w:rPr>
        <w:rFonts w:ascii="Wingdings" w:hAnsi="Wingdings" w:hint="default"/>
        <w:sz w:val="20"/>
      </w:rPr>
    </w:lvl>
    <w:lvl w:ilvl="6" w:tplc="567EA15E" w:tentative="1">
      <w:start w:val="1"/>
      <w:numFmt w:val="bullet"/>
      <w:lvlText w:val=""/>
      <w:lvlJc w:val="left"/>
      <w:pPr>
        <w:tabs>
          <w:tab w:val="num" w:pos="5040"/>
        </w:tabs>
        <w:ind w:left="5040" w:hanging="360"/>
      </w:pPr>
      <w:rPr>
        <w:rFonts w:ascii="Wingdings" w:hAnsi="Wingdings" w:hint="default"/>
        <w:sz w:val="20"/>
      </w:rPr>
    </w:lvl>
    <w:lvl w:ilvl="7" w:tplc="01883BC6" w:tentative="1">
      <w:start w:val="1"/>
      <w:numFmt w:val="bullet"/>
      <w:lvlText w:val=""/>
      <w:lvlJc w:val="left"/>
      <w:pPr>
        <w:tabs>
          <w:tab w:val="num" w:pos="5760"/>
        </w:tabs>
        <w:ind w:left="5760" w:hanging="360"/>
      </w:pPr>
      <w:rPr>
        <w:rFonts w:ascii="Wingdings" w:hAnsi="Wingdings" w:hint="default"/>
        <w:sz w:val="20"/>
      </w:rPr>
    </w:lvl>
    <w:lvl w:ilvl="8" w:tplc="9918B73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322226"/>
    <w:multiLevelType w:val="hybridMultilevel"/>
    <w:tmpl w:val="076E88EA"/>
    <w:lvl w:ilvl="0" w:tplc="BEE00D06">
      <w:start w:val="1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83D15"/>
    <w:multiLevelType w:val="hybridMultilevel"/>
    <w:tmpl w:val="40AEB07C"/>
    <w:lvl w:ilvl="0" w:tplc="70726386">
      <w:start w:val="3"/>
      <w:numFmt w:val="decimal"/>
      <w:lvlText w:val="%1."/>
      <w:lvlJc w:val="left"/>
      <w:pPr>
        <w:tabs>
          <w:tab w:val="num" w:pos="927"/>
        </w:tabs>
        <w:ind w:left="92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2D235635"/>
    <w:multiLevelType w:val="hybridMultilevel"/>
    <w:tmpl w:val="EF368910"/>
    <w:lvl w:ilvl="0" w:tplc="021087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8E44BF"/>
    <w:multiLevelType w:val="hybridMultilevel"/>
    <w:tmpl w:val="D466F0FE"/>
    <w:lvl w:ilvl="0" w:tplc="65D89E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9F0854"/>
    <w:multiLevelType w:val="hybridMultilevel"/>
    <w:tmpl w:val="548A9188"/>
    <w:lvl w:ilvl="0" w:tplc="70726386">
      <w:start w:val="3"/>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6A76000F"/>
    <w:multiLevelType w:val="hybridMultilevel"/>
    <w:tmpl w:val="40AEB07C"/>
    <w:lvl w:ilvl="0" w:tplc="70726386">
      <w:start w:val="3"/>
      <w:numFmt w:val="decimal"/>
      <w:lvlText w:val="%1."/>
      <w:lvlJc w:val="left"/>
      <w:pPr>
        <w:tabs>
          <w:tab w:val="num" w:pos="927"/>
        </w:tabs>
        <w:ind w:left="92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6B073DCA"/>
    <w:multiLevelType w:val="hybridMultilevel"/>
    <w:tmpl w:val="49B2AC5C"/>
    <w:lvl w:ilvl="0" w:tplc="6000738C">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C9198B"/>
    <w:multiLevelType w:val="hybridMultilevel"/>
    <w:tmpl w:val="40AEB07C"/>
    <w:lvl w:ilvl="0" w:tplc="70726386">
      <w:start w:val="3"/>
      <w:numFmt w:val="decimal"/>
      <w:lvlText w:val="%1."/>
      <w:lvlJc w:val="left"/>
      <w:pPr>
        <w:tabs>
          <w:tab w:val="num" w:pos="927"/>
        </w:tabs>
        <w:ind w:left="92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700F3A57"/>
    <w:multiLevelType w:val="hybridMultilevel"/>
    <w:tmpl w:val="4DA6546E"/>
    <w:lvl w:ilvl="0" w:tplc="C6A668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6F650A"/>
    <w:multiLevelType w:val="hybridMultilevel"/>
    <w:tmpl w:val="5742D13A"/>
    <w:lvl w:ilvl="0" w:tplc="2D28ACA2">
      <w:start w:val="1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A31283"/>
    <w:multiLevelType w:val="hybridMultilevel"/>
    <w:tmpl w:val="D778CBC2"/>
    <w:lvl w:ilvl="0" w:tplc="5120C2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5242794">
    <w:abstractNumId w:val="4"/>
  </w:num>
  <w:num w:numId="2" w16cid:durableId="1038974726">
    <w:abstractNumId w:val="10"/>
  </w:num>
  <w:num w:numId="3" w16cid:durableId="2065521266">
    <w:abstractNumId w:val="11"/>
  </w:num>
  <w:num w:numId="4" w16cid:durableId="171380938">
    <w:abstractNumId w:val="7"/>
  </w:num>
  <w:num w:numId="5" w16cid:durableId="72051277">
    <w:abstractNumId w:val="3"/>
  </w:num>
  <w:num w:numId="6" w16cid:durableId="483859957">
    <w:abstractNumId w:val="13"/>
  </w:num>
  <w:num w:numId="7" w16cid:durableId="402990028">
    <w:abstractNumId w:val="16"/>
  </w:num>
  <w:num w:numId="8" w16cid:durableId="1188522839">
    <w:abstractNumId w:val="15"/>
  </w:num>
  <w:num w:numId="9" w16cid:durableId="2009553552">
    <w:abstractNumId w:val="9"/>
  </w:num>
  <w:num w:numId="10" w16cid:durableId="1291982930">
    <w:abstractNumId w:val="0"/>
  </w:num>
  <w:num w:numId="11" w16cid:durableId="2080126980">
    <w:abstractNumId w:val="5"/>
  </w:num>
  <w:num w:numId="12" w16cid:durableId="812718820">
    <w:abstractNumId w:val="6"/>
  </w:num>
  <w:num w:numId="13" w16cid:durableId="45880605">
    <w:abstractNumId w:val="12"/>
  </w:num>
  <w:num w:numId="14" w16cid:durableId="2143644781">
    <w:abstractNumId w:val="14"/>
  </w:num>
  <w:num w:numId="15" w16cid:durableId="1334262877">
    <w:abstractNumId w:val="8"/>
  </w:num>
  <w:num w:numId="16" w16cid:durableId="2054646848">
    <w:abstractNumId w:val="1"/>
  </w:num>
  <w:num w:numId="17" w16cid:durableId="1562787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49"/>
    <w:rsid w:val="00000FA2"/>
    <w:rsid w:val="0000148B"/>
    <w:rsid w:val="00004239"/>
    <w:rsid w:val="000063AA"/>
    <w:rsid w:val="00007415"/>
    <w:rsid w:val="000138C6"/>
    <w:rsid w:val="0001435B"/>
    <w:rsid w:val="00032BD5"/>
    <w:rsid w:val="00033C06"/>
    <w:rsid w:val="0003624F"/>
    <w:rsid w:val="00040142"/>
    <w:rsid w:val="0004555F"/>
    <w:rsid w:val="00045904"/>
    <w:rsid w:val="00047157"/>
    <w:rsid w:val="000537DE"/>
    <w:rsid w:val="00054E9A"/>
    <w:rsid w:val="00062D4C"/>
    <w:rsid w:val="000658FC"/>
    <w:rsid w:val="00065D40"/>
    <w:rsid w:val="00073F44"/>
    <w:rsid w:val="00077323"/>
    <w:rsid w:val="00081059"/>
    <w:rsid w:val="00082922"/>
    <w:rsid w:val="0008420C"/>
    <w:rsid w:val="00086342"/>
    <w:rsid w:val="00091FA5"/>
    <w:rsid w:val="00093B22"/>
    <w:rsid w:val="00093C8B"/>
    <w:rsid w:val="00096D7E"/>
    <w:rsid w:val="00097E1C"/>
    <w:rsid w:val="000A2317"/>
    <w:rsid w:val="000A2CC5"/>
    <w:rsid w:val="000A43DE"/>
    <w:rsid w:val="000A6C6C"/>
    <w:rsid w:val="000B288F"/>
    <w:rsid w:val="000B289A"/>
    <w:rsid w:val="000B2ED4"/>
    <w:rsid w:val="000B4728"/>
    <w:rsid w:val="000C41BA"/>
    <w:rsid w:val="000C550D"/>
    <w:rsid w:val="000D1F56"/>
    <w:rsid w:val="000D4637"/>
    <w:rsid w:val="000D5D5C"/>
    <w:rsid w:val="000D6806"/>
    <w:rsid w:val="000E1BFC"/>
    <w:rsid w:val="000E2465"/>
    <w:rsid w:val="000E34DA"/>
    <w:rsid w:val="000E3C63"/>
    <w:rsid w:val="000F1312"/>
    <w:rsid w:val="000F329B"/>
    <w:rsid w:val="000F6FAE"/>
    <w:rsid w:val="00102F5A"/>
    <w:rsid w:val="00103327"/>
    <w:rsid w:val="00104526"/>
    <w:rsid w:val="001074FB"/>
    <w:rsid w:val="00113EAF"/>
    <w:rsid w:val="001148CF"/>
    <w:rsid w:val="00116556"/>
    <w:rsid w:val="00116D5D"/>
    <w:rsid w:val="00122249"/>
    <w:rsid w:val="00122497"/>
    <w:rsid w:val="001266E7"/>
    <w:rsid w:val="001340D4"/>
    <w:rsid w:val="00134CD0"/>
    <w:rsid w:val="00136EDC"/>
    <w:rsid w:val="0014103C"/>
    <w:rsid w:val="00141338"/>
    <w:rsid w:val="00145B18"/>
    <w:rsid w:val="00146636"/>
    <w:rsid w:val="001516D4"/>
    <w:rsid w:val="001536E4"/>
    <w:rsid w:val="001566A9"/>
    <w:rsid w:val="00160CD5"/>
    <w:rsid w:val="001644EF"/>
    <w:rsid w:val="00164B86"/>
    <w:rsid w:val="00167EE5"/>
    <w:rsid w:val="00171B93"/>
    <w:rsid w:val="001725B8"/>
    <w:rsid w:val="00175839"/>
    <w:rsid w:val="00175F06"/>
    <w:rsid w:val="00177334"/>
    <w:rsid w:val="001831E7"/>
    <w:rsid w:val="00184F3F"/>
    <w:rsid w:val="0018539C"/>
    <w:rsid w:val="001870D1"/>
    <w:rsid w:val="001872F1"/>
    <w:rsid w:val="00187602"/>
    <w:rsid w:val="00191382"/>
    <w:rsid w:val="001914DB"/>
    <w:rsid w:val="00193C1F"/>
    <w:rsid w:val="00197FFA"/>
    <w:rsid w:val="001A018E"/>
    <w:rsid w:val="001A06FB"/>
    <w:rsid w:val="001A2105"/>
    <w:rsid w:val="001A395D"/>
    <w:rsid w:val="001A412A"/>
    <w:rsid w:val="001A5D5C"/>
    <w:rsid w:val="001A7536"/>
    <w:rsid w:val="001A7961"/>
    <w:rsid w:val="001B1CE5"/>
    <w:rsid w:val="001B23D7"/>
    <w:rsid w:val="001B717F"/>
    <w:rsid w:val="001B7EA5"/>
    <w:rsid w:val="001C05CC"/>
    <w:rsid w:val="001C655B"/>
    <w:rsid w:val="001C71C6"/>
    <w:rsid w:val="001D295A"/>
    <w:rsid w:val="001D60F8"/>
    <w:rsid w:val="001D7C7E"/>
    <w:rsid w:val="001E2486"/>
    <w:rsid w:val="001E637D"/>
    <w:rsid w:val="001E7346"/>
    <w:rsid w:val="001F1D03"/>
    <w:rsid w:val="001F27EF"/>
    <w:rsid w:val="001F65FE"/>
    <w:rsid w:val="001F6FD1"/>
    <w:rsid w:val="001F721E"/>
    <w:rsid w:val="001F7A44"/>
    <w:rsid w:val="00200194"/>
    <w:rsid w:val="00202166"/>
    <w:rsid w:val="002026B4"/>
    <w:rsid w:val="00202AE7"/>
    <w:rsid w:val="00203C92"/>
    <w:rsid w:val="0020438A"/>
    <w:rsid w:val="0020520F"/>
    <w:rsid w:val="00205B67"/>
    <w:rsid w:val="002068E8"/>
    <w:rsid w:val="00207EB6"/>
    <w:rsid w:val="0021300B"/>
    <w:rsid w:val="00214A51"/>
    <w:rsid w:val="00214ACA"/>
    <w:rsid w:val="00217706"/>
    <w:rsid w:val="0022082B"/>
    <w:rsid w:val="00220DB0"/>
    <w:rsid w:val="002222EE"/>
    <w:rsid w:val="00224662"/>
    <w:rsid w:val="002271A6"/>
    <w:rsid w:val="002279E9"/>
    <w:rsid w:val="00234DC2"/>
    <w:rsid w:val="00240A4F"/>
    <w:rsid w:val="002431C9"/>
    <w:rsid w:val="0024486B"/>
    <w:rsid w:val="00250F12"/>
    <w:rsid w:val="002612D2"/>
    <w:rsid w:val="00261D9B"/>
    <w:rsid w:val="0026232D"/>
    <w:rsid w:val="00262F51"/>
    <w:rsid w:val="00264F81"/>
    <w:rsid w:val="002664C8"/>
    <w:rsid w:val="00266DC7"/>
    <w:rsid w:val="002750A2"/>
    <w:rsid w:val="0028352D"/>
    <w:rsid w:val="00287DF9"/>
    <w:rsid w:val="00287EAF"/>
    <w:rsid w:val="0029229D"/>
    <w:rsid w:val="002932AC"/>
    <w:rsid w:val="002A2F4B"/>
    <w:rsid w:val="002B1C60"/>
    <w:rsid w:val="002B3F29"/>
    <w:rsid w:val="002B4B22"/>
    <w:rsid w:val="002B5C9B"/>
    <w:rsid w:val="002B70E2"/>
    <w:rsid w:val="002C10B7"/>
    <w:rsid w:val="002C7179"/>
    <w:rsid w:val="002D0DF4"/>
    <w:rsid w:val="002D13D7"/>
    <w:rsid w:val="002D3B7A"/>
    <w:rsid w:val="002D522F"/>
    <w:rsid w:val="002D7D2C"/>
    <w:rsid w:val="002E03EE"/>
    <w:rsid w:val="002E246C"/>
    <w:rsid w:val="002F1FB9"/>
    <w:rsid w:val="002F292A"/>
    <w:rsid w:val="002F2D2B"/>
    <w:rsid w:val="002F768F"/>
    <w:rsid w:val="002F7DAD"/>
    <w:rsid w:val="0031004A"/>
    <w:rsid w:val="00315288"/>
    <w:rsid w:val="00316640"/>
    <w:rsid w:val="00320DB9"/>
    <w:rsid w:val="003248D2"/>
    <w:rsid w:val="003249AA"/>
    <w:rsid w:val="00332862"/>
    <w:rsid w:val="0034279E"/>
    <w:rsid w:val="00345160"/>
    <w:rsid w:val="003469A3"/>
    <w:rsid w:val="0034774F"/>
    <w:rsid w:val="00352F79"/>
    <w:rsid w:val="003543EA"/>
    <w:rsid w:val="00361984"/>
    <w:rsid w:val="00371CF1"/>
    <w:rsid w:val="00372314"/>
    <w:rsid w:val="0037385C"/>
    <w:rsid w:val="00374702"/>
    <w:rsid w:val="003763F8"/>
    <w:rsid w:val="003771F7"/>
    <w:rsid w:val="00380E76"/>
    <w:rsid w:val="00382116"/>
    <w:rsid w:val="00382975"/>
    <w:rsid w:val="003836A1"/>
    <w:rsid w:val="00383EBD"/>
    <w:rsid w:val="003847E8"/>
    <w:rsid w:val="00385318"/>
    <w:rsid w:val="00387D21"/>
    <w:rsid w:val="00390F1A"/>
    <w:rsid w:val="003941FA"/>
    <w:rsid w:val="00394818"/>
    <w:rsid w:val="003950A5"/>
    <w:rsid w:val="00395214"/>
    <w:rsid w:val="00395BF7"/>
    <w:rsid w:val="003A2DC6"/>
    <w:rsid w:val="003A5191"/>
    <w:rsid w:val="003A5A20"/>
    <w:rsid w:val="003A6E76"/>
    <w:rsid w:val="003B0B3E"/>
    <w:rsid w:val="003B2771"/>
    <w:rsid w:val="003B3D35"/>
    <w:rsid w:val="003C1D4B"/>
    <w:rsid w:val="003C2FF1"/>
    <w:rsid w:val="003C3CE7"/>
    <w:rsid w:val="003C4104"/>
    <w:rsid w:val="003C5104"/>
    <w:rsid w:val="003D3514"/>
    <w:rsid w:val="003E3248"/>
    <w:rsid w:val="003E3770"/>
    <w:rsid w:val="003F42E3"/>
    <w:rsid w:val="003F4E02"/>
    <w:rsid w:val="004045E9"/>
    <w:rsid w:val="0040574B"/>
    <w:rsid w:val="00411127"/>
    <w:rsid w:val="00420DDE"/>
    <w:rsid w:val="00424C9A"/>
    <w:rsid w:val="0042614B"/>
    <w:rsid w:val="0043028F"/>
    <w:rsid w:val="00430590"/>
    <w:rsid w:val="00430B5D"/>
    <w:rsid w:val="00435513"/>
    <w:rsid w:val="004367AA"/>
    <w:rsid w:val="00436E0E"/>
    <w:rsid w:val="004374D3"/>
    <w:rsid w:val="004438BB"/>
    <w:rsid w:val="004559AF"/>
    <w:rsid w:val="00457F9A"/>
    <w:rsid w:val="004632B8"/>
    <w:rsid w:val="004636A4"/>
    <w:rsid w:val="00464F2C"/>
    <w:rsid w:val="004715DC"/>
    <w:rsid w:val="00471FA3"/>
    <w:rsid w:val="00474315"/>
    <w:rsid w:val="004764CF"/>
    <w:rsid w:val="00483E08"/>
    <w:rsid w:val="00486F17"/>
    <w:rsid w:val="004934EE"/>
    <w:rsid w:val="00493E18"/>
    <w:rsid w:val="004A11AD"/>
    <w:rsid w:val="004A29A2"/>
    <w:rsid w:val="004B14F7"/>
    <w:rsid w:val="004B3EFC"/>
    <w:rsid w:val="004B4663"/>
    <w:rsid w:val="004B4C90"/>
    <w:rsid w:val="004B6564"/>
    <w:rsid w:val="004B77D4"/>
    <w:rsid w:val="004C29DE"/>
    <w:rsid w:val="004C3689"/>
    <w:rsid w:val="004C6511"/>
    <w:rsid w:val="004D08D4"/>
    <w:rsid w:val="004D1321"/>
    <w:rsid w:val="004D6B87"/>
    <w:rsid w:val="004D6F10"/>
    <w:rsid w:val="004E2D4C"/>
    <w:rsid w:val="004E4095"/>
    <w:rsid w:val="004E62A0"/>
    <w:rsid w:val="004F315D"/>
    <w:rsid w:val="004F4FFD"/>
    <w:rsid w:val="004F7A04"/>
    <w:rsid w:val="00500187"/>
    <w:rsid w:val="00501B6E"/>
    <w:rsid w:val="00503917"/>
    <w:rsid w:val="00506516"/>
    <w:rsid w:val="005071D7"/>
    <w:rsid w:val="00507625"/>
    <w:rsid w:val="00510BA8"/>
    <w:rsid w:val="00512676"/>
    <w:rsid w:val="005148E2"/>
    <w:rsid w:val="00514CAE"/>
    <w:rsid w:val="00517BEF"/>
    <w:rsid w:val="0052018C"/>
    <w:rsid w:val="00521B47"/>
    <w:rsid w:val="00524687"/>
    <w:rsid w:val="005247DF"/>
    <w:rsid w:val="00526FB7"/>
    <w:rsid w:val="00531203"/>
    <w:rsid w:val="0053177F"/>
    <w:rsid w:val="00532F49"/>
    <w:rsid w:val="00532F5D"/>
    <w:rsid w:val="005350EF"/>
    <w:rsid w:val="00540569"/>
    <w:rsid w:val="00542875"/>
    <w:rsid w:val="005429A6"/>
    <w:rsid w:val="005433F4"/>
    <w:rsid w:val="00546E6E"/>
    <w:rsid w:val="00555BE3"/>
    <w:rsid w:val="00557277"/>
    <w:rsid w:val="00557D82"/>
    <w:rsid w:val="005739B7"/>
    <w:rsid w:val="00574938"/>
    <w:rsid w:val="00575895"/>
    <w:rsid w:val="005773D2"/>
    <w:rsid w:val="00582977"/>
    <w:rsid w:val="00583FFE"/>
    <w:rsid w:val="00591566"/>
    <w:rsid w:val="00593B22"/>
    <w:rsid w:val="00595B31"/>
    <w:rsid w:val="005963C5"/>
    <w:rsid w:val="005A0462"/>
    <w:rsid w:val="005A074D"/>
    <w:rsid w:val="005A1188"/>
    <w:rsid w:val="005A286E"/>
    <w:rsid w:val="005B04B3"/>
    <w:rsid w:val="005B0DD3"/>
    <w:rsid w:val="005B1534"/>
    <w:rsid w:val="005B4E57"/>
    <w:rsid w:val="005C0E4B"/>
    <w:rsid w:val="005C3597"/>
    <w:rsid w:val="005C63F3"/>
    <w:rsid w:val="005D05AD"/>
    <w:rsid w:val="005D2EEE"/>
    <w:rsid w:val="005D5913"/>
    <w:rsid w:val="005D5FF0"/>
    <w:rsid w:val="005D6CE3"/>
    <w:rsid w:val="005E0304"/>
    <w:rsid w:val="005E14BE"/>
    <w:rsid w:val="005E2570"/>
    <w:rsid w:val="005F6FA2"/>
    <w:rsid w:val="005F71F5"/>
    <w:rsid w:val="006007C2"/>
    <w:rsid w:val="0060453C"/>
    <w:rsid w:val="0061293F"/>
    <w:rsid w:val="00612ACA"/>
    <w:rsid w:val="00621388"/>
    <w:rsid w:val="006229BC"/>
    <w:rsid w:val="00623AF3"/>
    <w:rsid w:val="006255DD"/>
    <w:rsid w:val="00626A69"/>
    <w:rsid w:val="0063109C"/>
    <w:rsid w:val="00633893"/>
    <w:rsid w:val="0064007F"/>
    <w:rsid w:val="00641459"/>
    <w:rsid w:val="00642239"/>
    <w:rsid w:val="00645FCA"/>
    <w:rsid w:val="00647C92"/>
    <w:rsid w:val="006511F3"/>
    <w:rsid w:val="00652286"/>
    <w:rsid w:val="006546C0"/>
    <w:rsid w:val="00655766"/>
    <w:rsid w:val="00657B0C"/>
    <w:rsid w:val="00657E32"/>
    <w:rsid w:val="00663911"/>
    <w:rsid w:val="0066657F"/>
    <w:rsid w:val="00666893"/>
    <w:rsid w:val="00670D75"/>
    <w:rsid w:val="006745FD"/>
    <w:rsid w:val="00676324"/>
    <w:rsid w:val="00676BBA"/>
    <w:rsid w:val="006920E4"/>
    <w:rsid w:val="0069378C"/>
    <w:rsid w:val="00696996"/>
    <w:rsid w:val="00697A1D"/>
    <w:rsid w:val="00697BB8"/>
    <w:rsid w:val="006A07E7"/>
    <w:rsid w:val="006A138C"/>
    <w:rsid w:val="006A1F5A"/>
    <w:rsid w:val="006A71EF"/>
    <w:rsid w:val="006B0F01"/>
    <w:rsid w:val="006B2E29"/>
    <w:rsid w:val="006B6DBD"/>
    <w:rsid w:val="006B70A1"/>
    <w:rsid w:val="006C39C3"/>
    <w:rsid w:val="006C56FD"/>
    <w:rsid w:val="006D08EB"/>
    <w:rsid w:val="006D0BAD"/>
    <w:rsid w:val="006D1F49"/>
    <w:rsid w:val="006E0600"/>
    <w:rsid w:val="006E65F6"/>
    <w:rsid w:val="006E6975"/>
    <w:rsid w:val="006F3B7A"/>
    <w:rsid w:val="006F577B"/>
    <w:rsid w:val="006F642E"/>
    <w:rsid w:val="006F67C3"/>
    <w:rsid w:val="00700F64"/>
    <w:rsid w:val="0070239E"/>
    <w:rsid w:val="0070527F"/>
    <w:rsid w:val="00705B18"/>
    <w:rsid w:val="00707990"/>
    <w:rsid w:val="007135C6"/>
    <w:rsid w:val="00714B27"/>
    <w:rsid w:val="00720192"/>
    <w:rsid w:val="00722167"/>
    <w:rsid w:val="00731E5A"/>
    <w:rsid w:val="00733703"/>
    <w:rsid w:val="00735C51"/>
    <w:rsid w:val="00737C41"/>
    <w:rsid w:val="00740CC3"/>
    <w:rsid w:val="00741BE9"/>
    <w:rsid w:val="007423CC"/>
    <w:rsid w:val="007463CA"/>
    <w:rsid w:val="00750D5B"/>
    <w:rsid w:val="00757089"/>
    <w:rsid w:val="00761649"/>
    <w:rsid w:val="0076650C"/>
    <w:rsid w:val="00770483"/>
    <w:rsid w:val="0078202F"/>
    <w:rsid w:val="00783684"/>
    <w:rsid w:val="00783A74"/>
    <w:rsid w:val="00785183"/>
    <w:rsid w:val="007862DA"/>
    <w:rsid w:val="007902BF"/>
    <w:rsid w:val="0079176D"/>
    <w:rsid w:val="00792083"/>
    <w:rsid w:val="007920A1"/>
    <w:rsid w:val="0079288E"/>
    <w:rsid w:val="007A4E04"/>
    <w:rsid w:val="007A672A"/>
    <w:rsid w:val="007A7A13"/>
    <w:rsid w:val="007AC68E"/>
    <w:rsid w:val="007B0B01"/>
    <w:rsid w:val="007B209F"/>
    <w:rsid w:val="007B3533"/>
    <w:rsid w:val="007B39EC"/>
    <w:rsid w:val="007B5563"/>
    <w:rsid w:val="007B6403"/>
    <w:rsid w:val="007C14B0"/>
    <w:rsid w:val="007C421E"/>
    <w:rsid w:val="007D2348"/>
    <w:rsid w:val="007D2B7C"/>
    <w:rsid w:val="007D5D4D"/>
    <w:rsid w:val="007E0897"/>
    <w:rsid w:val="007E542C"/>
    <w:rsid w:val="007F5A07"/>
    <w:rsid w:val="00801219"/>
    <w:rsid w:val="00801CD0"/>
    <w:rsid w:val="00802224"/>
    <w:rsid w:val="008103C6"/>
    <w:rsid w:val="00810899"/>
    <w:rsid w:val="00812180"/>
    <w:rsid w:val="00812EA9"/>
    <w:rsid w:val="0081522F"/>
    <w:rsid w:val="00821F79"/>
    <w:rsid w:val="00823A41"/>
    <w:rsid w:val="008303B6"/>
    <w:rsid w:val="00831160"/>
    <w:rsid w:val="00832F00"/>
    <w:rsid w:val="00834875"/>
    <w:rsid w:val="008350E2"/>
    <w:rsid w:val="00835B6E"/>
    <w:rsid w:val="00840B1B"/>
    <w:rsid w:val="00842514"/>
    <w:rsid w:val="00845398"/>
    <w:rsid w:val="00846EAF"/>
    <w:rsid w:val="00846F27"/>
    <w:rsid w:val="00850031"/>
    <w:rsid w:val="0085175F"/>
    <w:rsid w:val="008521FD"/>
    <w:rsid w:val="008539C9"/>
    <w:rsid w:val="008558E0"/>
    <w:rsid w:val="008579C7"/>
    <w:rsid w:val="008640FE"/>
    <w:rsid w:val="00865F7B"/>
    <w:rsid w:val="0086755B"/>
    <w:rsid w:val="00867CC5"/>
    <w:rsid w:val="00870B62"/>
    <w:rsid w:val="008730DB"/>
    <w:rsid w:val="0087353F"/>
    <w:rsid w:val="00875101"/>
    <w:rsid w:val="00875A24"/>
    <w:rsid w:val="008761CB"/>
    <w:rsid w:val="00876203"/>
    <w:rsid w:val="0088014F"/>
    <w:rsid w:val="00880FBB"/>
    <w:rsid w:val="0088157B"/>
    <w:rsid w:val="0088461D"/>
    <w:rsid w:val="0088639E"/>
    <w:rsid w:val="008868A6"/>
    <w:rsid w:val="00886A6F"/>
    <w:rsid w:val="00887A1F"/>
    <w:rsid w:val="0089439D"/>
    <w:rsid w:val="008952A1"/>
    <w:rsid w:val="008A0E6B"/>
    <w:rsid w:val="008A16D1"/>
    <w:rsid w:val="008A1B63"/>
    <w:rsid w:val="008A3D90"/>
    <w:rsid w:val="008B110C"/>
    <w:rsid w:val="008B3048"/>
    <w:rsid w:val="008B3243"/>
    <w:rsid w:val="008B3917"/>
    <w:rsid w:val="008B4887"/>
    <w:rsid w:val="008B48D4"/>
    <w:rsid w:val="008C23FF"/>
    <w:rsid w:val="008C38E8"/>
    <w:rsid w:val="008D04CB"/>
    <w:rsid w:val="008D7E4C"/>
    <w:rsid w:val="008E3D30"/>
    <w:rsid w:val="008F3E8D"/>
    <w:rsid w:val="008F6ACD"/>
    <w:rsid w:val="00903258"/>
    <w:rsid w:val="00903DB1"/>
    <w:rsid w:val="00905197"/>
    <w:rsid w:val="0091306C"/>
    <w:rsid w:val="00931355"/>
    <w:rsid w:val="009342B6"/>
    <w:rsid w:val="00934C10"/>
    <w:rsid w:val="009358FC"/>
    <w:rsid w:val="00941944"/>
    <w:rsid w:val="00942398"/>
    <w:rsid w:val="009429A8"/>
    <w:rsid w:val="00942F59"/>
    <w:rsid w:val="00943265"/>
    <w:rsid w:val="00944ABD"/>
    <w:rsid w:val="00947E70"/>
    <w:rsid w:val="00952143"/>
    <w:rsid w:val="00953B2E"/>
    <w:rsid w:val="009557E7"/>
    <w:rsid w:val="00957582"/>
    <w:rsid w:val="00960CEC"/>
    <w:rsid w:val="009633F2"/>
    <w:rsid w:val="00973075"/>
    <w:rsid w:val="009768FC"/>
    <w:rsid w:val="00981F8B"/>
    <w:rsid w:val="00990E0E"/>
    <w:rsid w:val="00991A9D"/>
    <w:rsid w:val="00993D01"/>
    <w:rsid w:val="00997008"/>
    <w:rsid w:val="00997D61"/>
    <w:rsid w:val="009A226D"/>
    <w:rsid w:val="009A3086"/>
    <w:rsid w:val="009A3B2B"/>
    <w:rsid w:val="009B1D35"/>
    <w:rsid w:val="009B2E45"/>
    <w:rsid w:val="009B2EEA"/>
    <w:rsid w:val="009B356C"/>
    <w:rsid w:val="009C1C23"/>
    <w:rsid w:val="009C5643"/>
    <w:rsid w:val="009D0264"/>
    <w:rsid w:val="009D566C"/>
    <w:rsid w:val="009D79B8"/>
    <w:rsid w:val="009F1680"/>
    <w:rsid w:val="009F1FAE"/>
    <w:rsid w:val="009F20B7"/>
    <w:rsid w:val="009F2D21"/>
    <w:rsid w:val="009F3621"/>
    <w:rsid w:val="00A06914"/>
    <w:rsid w:val="00A10E18"/>
    <w:rsid w:val="00A12586"/>
    <w:rsid w:val="00A132F3"/>
    <w:rsid w:val="00A13E8A"/>
    <w:rsid w:val="00A177F6"/>
    <w:rsid w:val="00A22FE4"/>
    <w:rsid w:val="00A339F1"/>
    <w:rsid w:val="00A36596"/>
    <w:rsid w:val="00A36F90"/>
    <w:rsid w:val="00A40DE7"/>
    <w:rsid w:val="00A40EED"/>
    <w:rsid w:val="00A44281"/>
    <w:rsid w:val="00A474C7"/>
    <w:rsid w:val="00A50CB6"/>
    <w:rsid w:val="00A5299E"/>
    <w:rsid w:val="00A53133"/>
    <w:rsid w:val="00A57227"/>
    <w:rsid w:val="00A61709"/>
    <w:rsid w:val="00A65FDD"/>
    <w:rsid w:val="00A66476"/>
    <w:rsid w:val="00A67F57"/>
    <w:rsid w:val="00A76292"/>
    <w:rsid w:val="00A8138C"/>
    <w:rsid w:val="00A839BE"/>
    <w:rsid w:val="00A847DC"/>
    <w:rsid w:val="00A84D1B"/>
    <w:rsid w:val="00A85E03"/>
    <w:rsid w:val="00A91CD7"/>
    <w:rsid w:val="00A91D59"/>
    <w:rsid w:val="00A922D3"/>
    <w:rsid w:val="00A94E38"/>
    <w:rsid w:val="00A97368"/>
    <w:rsid w:val="00A97E88"/>
    <w:rsid w:val="00AA4869"/>
    <w:rsid w:val="00AA5A60"/>
    <w:rsid w:val="00AB355F"/>
    <w:rsid w:val="00AB488A"/>
    <w:rsid w:val="00AB4A89"/>
    <w:rsid w:val="00AB4FFF"/>
    <w:rsid w:val="00AB52AF"/>
    <w:rsid w:val="00AB5DA6"/>
    <w:rsid w:val="00AC19EE"/>
    <w:rsid w:val="00AC2790"/>
    <w:rsid w:val="00AC37FC"/>
    <w:rsid w:val="00AC59CC"/>
    <w:rsid w:val="00AD165F"/>
    <w:rsid w:val="00AD2465"/>
    <w:rsid w:val="00AD417C"/>
    <w:rsid w:val="00AD49FB"/>
    <w:rsid w:val="00AD7549"/>
    <w:rsid w:val="00AE20C2"/>
    <w:rsid w:val="00AE6B7B"/>
    <w:rsid w:val="00AE791F"/>
    <w:rsid w:val="00AF21F0"/>
    <w:rsid w:val="00AF242E"/>
    <w:rsid w:val="00AF2B2E"/>
    <w:rsid w:val="00AF4C04"/>
    <w:rsid w:val="00B034F4"/>
    <w:rsid w:val="00B0607E"/>
    <w:rsid w:val="00B07776"/>
    <w:rsid w:val="00B10301"/>
    <w:rsid w:val="00B10D58"/>
    <w:rsid w:val="00B1378F"/>
    <w:rsid w:val="00B13DCD"/>
    <w:rsid w:val="00B169E6"/>
    <w:rsid w:val="00B221AB"/>
    <w:rsid w:val="00B25CFE"/>
    <w:rsid w:val="00B30184"/>
    <w:rsid w:val="00B43403"/>
    <w:rsid w:val="00B44CBD"/>
    <w:rsid w:val="00B44CED"/>
    <w:rsid w:val="00B47E78"/>
    <w:rsid w:val="00B51350"/>
    <w:rsid w:val="00B51CED"/>
    <w:rsid w:val="00B60C37"/>
    <w:rsid w:val="00B6699D"/>
    <w:rsid w:val="00B73F45"/>
    <w:rsid w:val="00B74848"/>
    <w:rsid w:val="00B80240"/>
    <w:rsid w:val="00B858A8"/>
    <w:rsid w:val="00B8718A"/>
    <w:rsid w:val="00B97EE9"/>
    <w:rsid w:val="00BA7001"/>
    <w:rsid w:val="00BA7228"/>
    <w:rsid w:val="00BA7A88"/>
    <w:rsid w:val="00BA7D7D"/>
    <w:rsid w:val="00BB3A30"/>
    <w:rsid w:val="00BB691B"/>
    <w:rsid w:val="00BC2F1D"/>
    <w:rsid w:val="00BC2F99"/>
    <w:rsid w:val="00BC4A44"/>
    <w:rsid w:val="00BC632A"/>
    <w:rsid w:val="00BD5077"/>
    <w:rsid w:val="00BD6ED6"/>
    <w:rsid w:val="00BD7B6B"/>
    <w:rsid w:val="00BE4F46"/>
    <w:rsid w:val="00BE5A2F"/>
    <w:rsid w:val="00BE78FF"/>
    <w:rsid w:val="00BF04C3"/>
    <w:rsid w:val="00BF43CF"/>
    <w:rsid w:val="00BF715C"/>
    <w:rsid w:val="00BF7564"/>
    <w:rsid w:val="00C01D89"/>
    <w:rsid w:val="00C034A2"/>
    <w:rsid w:val="00C11419"/>
    <w:rsid w:val="00C16278"/>
    <w:rsid w:val="00C219D5"/>
    <w:rsid w:val="00C26163"/>
    <w:rsid w:val="00C26266"/>
    <w:rsid w:val="00C3155C"/>
    <w:rsid w:val="00C32EBE"/>
    <w:rsid w:val="00C33908"/>
    <w:rsid w:val="00C33B5A"/>
    <w:rsid w:val="00C37F76"/>
    <w:rsid w:val="00C52708"/>
    <w:rsid w:val="00C55233"/>
    <w:rsid w:val="00C63A6D"/>
    <w:rsid w:val="00C6479F"/>
    <w:rsid w:val="00C712E0"/>
    <w:rsid w:val="00C72624"/>
    <w:rsid w:val="00C729DD"/>
    <w:rsid w:val="00C730FF"/>
    <w:rsid w:val="00C77616"/>
    <w:rsid w:val="00C77BEB"/>
    <w:rsid w:val="00C84E9A"/>
    <w:rsid w:val="00C91C49"/>
    <w:rsid w:val="00C91CF5"/>
    <w:rsid w:val="00C93D03"/>
    <w:rsid w:val="00C95708"/>
    <w:rsid w:val="00C95F82"/>
    <w:rsid w:val="00C965E4"/>
    <w:rsid w:val="00C97F85"/>
    <w:rsid w:val="00CA110C"/>
    <w:rsid w:val="00CA6DFA"/>
    <w:rsid w:val="00CB0684"/>
    <w:rsid w:val="00CB0E3C"/>
    <w:rsid w:val="00CB3C4C"/>
    <w:rsid w:val="00CB4B09"/>
    <w:rsid w:val="00CC349B"/>
    <w:rsid w:val="00CD1753"/>
    <w:rsid w:val="00CD2AAA"/>
    <w:rsid w:val="00CD4052"/>
    <w:rsid w:val="00CD4475"/>
    <w:rsid w:val="00CD46F7"/>
    <w:rsid w:val="00CD4CAD"/>
    <w:rsid w:val="00CD4D79"/>
    <w:rsid w:val="00CD542D"/>
    <w:rsid w:val="00CE6B70"/>
    <w:rsid w:val="00CE7743"/>
    <w:rsid w:val="00CF1C1E"/>
    <w:rsid w:val="00CF2C6A"/>
    <w:rsid w:val="00CF366F"/>
    <w:rsid w:val="00CF6601"/>
    <w:rsid w:val="00D04B63"/>
    <w:rsid w:val="00D07694"/>
    <w:rsid w:val="00D07C62"/>
    <w:rsid w:val="00D15119"/>
    <w:rsid w:val="00D20B1C"/>
    <w:rsid w:val="00D229A6"/>
    <w:rsid w:val="00D2377D"/>
    <w:rsid w:val="00D24787"/>
    <w:rsid w:val="00D326FB"/>
    <w:rsid w:val="00D3321A"/>
    <w:rsid w:val="00D35711"/>
    <w:rsid w:val="00D445F7"/>
    <w:rsid w:val="00D5081C"/>
    <w:rsid w:val="00D57EFA"/>
    <w:rsid w:val="00D61D0B"/>
    <w:rsid w:val="00D61D70"/>
    <w:rsid w:val="00D62985"/>
    <w:rsid w:val="00D62C70"/>
    <w:rsid w:val="00D6303B"/>
    <w:rsid w:val="00D63CAA"/>
    <w:rsid w:val="00D66D5E"/>
    <w:rsid w:val="00D67EB3"/>
    <w:rsid w:val="00D72E77"/>
    <w:rsid w:val="00D74A02"/>
    <w:rsid w:val="00D758F5"/>
    <w:rsid w:val="00D75B59"/>
    <w:rsid w:val="00D76754"/>
    <w:rsid w:val="00D816ED"/>
    <w:rsid w:val="00D82BED"/>
    <w:rsid w:val="00D82F23"/>
    <w:rsid w:val="00D85735"/>
    <w:rsid w:val="00D96090"/>
    <w:rsid w:val="00D969EF"/>
    <w:rsid w:val="00DA00F4"/>
    <w:rsid w:val="00DA4F1E"/>
    <w:rsid w:val="00DB254A"/>
    <w:rsid w:val="00DB4D04"/>
    <w:rsid w:val="00DB54E7"/>
    <w:rsid w:val="00DC0A27"/>
    <w:rsid w:val="00DC0C7A"/>
    <w:rsid w:val="00DC1BDA"/>
    <w:rsid w:val="00DC556C"/>
    <w:rsid w:val="00DC771A"/>
    <w:rsid w:val="00DD0849"/>
    <w:rsid w:val="00DD69BF"/>
    <w:rsid w:val="00DE2CE8"/>
    <w:rsid w:val="00DE5449"/>
    <w:rsid w:val="00DE7D88"/>
    <w:rsid w:val="00DF58C1"/>
    <w:rsid w:val="00E05023"/>
    <w:rsid w:val="00E11531"/>
    <w:rsid w:val="00E14F9B"/>
    <w:rsid w:val="00E23C2D"/>
    <w:rsid w:val="00E26079"/>
    <w:rsid w:val="00E30A3F"/>
    <w:rsid w:val="00E37107"/>
    <w:rsid w:val="00E41E7D"/>
    <w:rsid w:val="00E4209E"/>
    <w:rsid w:val="00E51C88"/>
    <w:rsid w:val="00E530E8"/>
    <w:rsid w:val="00E536FE"/>
    <w:rsid w:val="00E53A0D"/>
    <w:rsid w:val="00E55AFE"/>
    <w:rsid w:val="00E57045"/>
    <w:rsid w:val="00E65B08"/>
    <w:rsid w:val="00E66B81"/>
    <w:rsid w:val="00E711B0"/>
    <w:rsid w:val="00E757F8"/>
    <w:rsid w:val="00E937C2"/>
    <w:rsid w:val="00E956F4"/>
    <w:rsid w:val="00E96E7B"/>
    <w:rsid w:val="00E976C1"/>
    <w:rsid w:val="00EA01FC"/>
    <w:rsid w:val="00EA0FC6"/>
    <w:rsid w:val="00EA1E05"/>
    <w:rsid w:val="00EA34AC"/>
    <w:rsid w:val="00EA50A5"/>
    <w:rsid w:val="00EB1A5C"/>
    <w:rsid w:val="00EB5152"/>
    <w:rsid w:val="00EC0DA0"/>
    <w:rsid w:val="00EC2D4E"/>
    <w:rsid w:val="00EC7745"/>
    <w:rsid w:val="00ED0534"/>
    <w:rsid w:val="00ED1938"/>
    <w:rsid w:val="00ED24BC"/>
    <w:rsid w:val="00ED56D4"/>
    <w:rsid w:val="00ED69DD"/>
    <w:rsid w:val="00EE473E"/>
    <w:rsid w:val="00EE50D5"/>
    <w:rsid w:val="00EE6A14"/>
    <w:rsid w:val="00EE7496"/>
    <w:rsid w:val="00EE7543"/>
    <w:rsid w:val="00EE7A2B"/>
    <w:rsid w:val="00EF3DE4"/>
    <w:rsid w:val="00EF6E67"/>
    <w:rsid w:val="00EF7361"/>
    <w:rsid w:val="00F02F86"/>
    <w:rsid w:val="00F10444"/>
    <w:rsid w:val="00F11F2A"/>
    <w:rsid w:val="00F14004"/>
    <w:rsid w:val="00F15BD6"/>
    <w:rsid w:val="00F15C50"/>
    <w:rsid w:val="00F1689B"/>
    <w:rsid w:val="00F2149E"/>
    <w:rsid w:val="00F24D12"/>
    <w:rsid w:val="00F262E9"/>
    <w:rsid w:val="00F26E9C"/>
    <w:rsid w:val="00F31972"/>
    <w:rsid w:val="00F3215C"/>
    <w:rsid w:val="00F32753"/>
    <w:rsid w:val="00F32DBC"/>
    <w:rsid w:val="00F33B38"/>
    <w:rsid w:val="00F364F0"/>
    <w:rsid w:val="00F40889"/>
    <w:rsid w:val="00F4129D"/>
    <w:rsid w:val="00F4565E"/>
    <w:rsid w:val="00F459FE"/>
    <w:rsid w:val="00F4657F"/>
    <w:rsid w:val="00F46E3F"/>
    <w:rsid w:val="00F47871"/>
    <w:rsid w:val="00F50753"/>
    <w:rsid w:val="00F5292D"/>
    <w:rsid w:val="00F56774"/>
    <w:rsid w:val="00F764D6"/>
    <w:rsid w:val="00F76BA4"/>
    <w:rsid w:val="00F81D69"/>
    <w:rsid w:val="00F81F01"/>
    <w:rsid w:val="00F834C3"/>
    <w:rsid w:val="00F8360F"/>
    <w:rsid w:val="00F847F4"/>
    <w:rsid w:val="00F85710"/>
    <w:rsid w:val="00F87F88"/>
    <w:rsid w:val="00F97A44"/>
    <w:rsid w:val="00FA1F5B"/>
    <w:rsid w:val="00FB088C"/>
    <w:rsid w:val="00FB2476"/>
    <w:rsid w:val="00FB2EE9"/>
    <w:rsid w:val="00FC46E3"/>
    <w:rsid w:val="00FC6813"/>
    <w:rsid w:val="00FD1DB2"/>
    <w:rsid w:val="00FD1E72"/>
    <w:rsid w:val="00FD2671"/>
    <w:rsid w:val="00FD3396"/>
    <w:rsid w:val="00FD38B3"/>
    <w:rsid w:val="00FD4169"/>
    <w:rsid w:val="00FD462B"/>
    <w:rsid w:val="00FD4A38"/>
    <w:rsid w:val="00FD6144"/>
    <w:rsid w:val="00FD71C3"/>
    <w:rsid w:val="00FE07F1"/>
    <w:rsid w:val="00FE0AAE"/>
    <w:rsid w:val="00FE168E"/>
    <w:rsid w:val="00FE174B"/>
    <w:rsid w:val="00FF0BB9"/>
    <w:rsid w:val="00FF29FC"/>
    <w:rsid w:val="00FF4FF7"/>
    <w:rsid w:val="00FF66C5"/>
    <w:rsid w:val="0116BA57"/>
    <w:rsid w:val="01750E06"/>
    <w:rsid w:val="01BD4FE3"/>
    <w:rsid w:val="01C4EAF5"/>
    <w:rsid w:val="028D62A5"/>
    <w:rsid w:val="03189683"/>
    <w:rsid w:val="03822C4F"/>
    <w:rsid w:val="04B4320E"/>
    <w:rsid w:val="04B91BEF"/>
    <w:rsid w:val="0511480B"/>
    <w:rsid w:val="05483AEB"/>
    <w:rsid w:val="058F7C9D"/>
    <w:rsid w:val="06B4EF22"/>
    <w:rsid w:val="0751DDA9"/>
    <w:rsid w:val="07D5D73A"/>
    <w:rsid w:val="083571D7"/>
    <w:rsid w:val="08A3C18E"/>
    <w:rsid w:val="08B2E298"/>
    <w:rsid w:val="08C4428E"/>
    <w:rsid w:val="08D08F55"/>
    <w:rsid w:val="095AEEA3"/>
    <w:rsid w:val="097B37D6"/>
    <w:rsid w:val="09E62A89"/>
    <w:rsid w:val="0A357D0C"/>
    <w:rsid w:val="0AA89B15"/>
    <w:rsid w:val="0BA6587A"/>
    <w:rsid w:val="0BDCB50B"/>
    <w:rsid w:val="0C19C9A0"/>
    <w:rsid w:val="0CB8C256"/>
    <w:rsid w:val="0CCE7DEE"/>
    <w:rsid w:val="0CF43399"/>
    <w:rsid w:val="0D3A1D60"/>
    <w:rsid w:val="0D6033BD"/>
    <w:rsid w:val="0DB7F0C7"/>
    <w:rsid w:val="0DF1A97F"/>
    <w:rsid w:val="0E318BDA"/>
    <w:rsid w:val="0E64597C"/>
    <w:rsid w:val="0EC47EC8"/>
    <w:rsid w:val="0EF2410F"/>
    <w:rsid w:val="0FEBE422"/>
    <w:rsid w:val="1047E1C9"/>
    <w:rsid w:val="10874408"/>
    <w:rsid w:val="1088C283"/>
    <w:rsid w:val="109580D7"/>
    <w:rsid w:val="113AD218"/>
    <w:rsid w:val="1154B46C"/>
    <w:rsid w:val="117B25E9"/>
    <w:rsid w:val="11894969"/>
    <w:rsid w:val="124B0453"/>
    <w:rsid w:val="13399DE4"/>
    <w:rsid w:val="13747E1E"/>
    <w:rsid w:val="13F4A904"/>
    <w:rsid w:val="140CEF24"/>
    <w:rsid w:val="1440F63D"/>
    <w:rsid w:val="146DE658"/>
    <w:rsid w:val="147CAB7A"/>
    <w:rsid w:val="149AEC85"/>
    <w:rsid w:val="14C7ABD2"/>
    <w:rsid w:val="14EE9FEB"/>
    <w:rsid w:val="152BABC8"/>
    <w:rsid w:val="15A88695"/>
    <w:rsid w:val="15B19C1E"/>
    <w:rsid w:val="15D86C1F"/>
    <w:rsid w:val="16179E3A"/>
    <w:rsid w:val="164B2A22"/>
    <w:rsid w:val="17538932"/>
    <w:rsid w:val="176D139C"/>
    <w:rsid w:val="17CB4AC3"/>
    <w:rsid w:val="17FB706E"/>
    <w:rsid w:val="18DBB3DA"/>
    <w:rsid w:val="18E52EAF"/>
    <w:rsid w:val="1964802C"/>
    <w:rsid w:val="19680670"/>
    <w:rsid w:val="1A18DA4C"/>
    <w:rsid w:val="1B1807B7"/>
    <w:rsid w:val="1B23FF34"/>
    <w:rsid w:val="1C16043C"/>
    <w:rsid w:val="1C523D13"/>
    <w:rsid w:val="1CDA979A"/>
    <w:rsid w:val="1D3BB5DB"/>
    <w:rsid w:val="1D82B8AB"/>
    <w:rsid w:val="1D950044"/>
    <w:rsid w:val="1D95063C"/>
    <w:rsid w:val="1DB005B8"/>
    <w:rsid w:val="1DD6557D"/>
    <w:rsid w:val="1E417B7A"/>
    <w:rsid w:val="1E62435F"/>
    <w:rsid w:val="1EB3E9AE"/>
    <w:rsid w:val="1F89DC9C"/>
    <w:rsid w:val="1FD8AA12"/>
    <w:rsid w:val="20DA488C"/>
    <w:rsid w:val="216EEA70"/>
    <w:rsid w:val="22179E5C"/>
    <w:rsid w:val="2236F808"/>
    <w:rsid w:val="2238B3E4"/>
    <w:rsid w:val="227BEEF7"/>
    <w:rsid w:val="23FC3869"/>
    <w:rsid w:val="24FFE86C"/>
    <w:rsid w:val="25434853"/>
    <w:rsid w:val="2574A233"/>
    <w:rsid w:val="25833B57"/>
    <w:rsid w:val="258BECF4"/>
    <w:rsid w:val="26174D95"/>
    <w:rsid w:val="26D31AA6"/>
    <w:rsid w:val="275E1404"/>
    <w:rsid w:val="283A502B"/>
    <w:rsid w:val="28955F55"/>
    <w:rsid w:val="28A43376"/>
    <w:rsid w:val="294E165D"/>
    <w:rsid w:val="29C2EE5B"/>
    <w:rsid w:val="29D0AF28"/>
    <w:rsid w:val="2A25194D"/>
    <w:rsid w:val="2A30CCBD"/>
    <w:rsid w:val="2AC2FAE7"/>
    <w:rsid w:val="2ADA97C4"/>
    <w:rsid w:val="2AE00CCD"/>
    <w:rsid w:val="2B40E509"/>
    <w:rsid w:val="2B881F56"/>
    <w:rsid w:val="2C0054D1"/>
    <w:rsid w:val="2C28012F"/>
    <w:rsid w:val="2C3B54DF"/>
    <w:rsid w:val="2C89C9F5"/>
    <w:rsid w:val="2CF46AB9"/>
    <w:rsid w:val="2D543745"/>
    <w:rsid w:val="2D63AA7B"/>
    <w:rsid w:val="2D6AB003"/>
    <w:rsid w:val="2DE9AEAD"/>
    <w:rsid w:val="2E57A178"/>
    <w:rsid w:val="2E8BB5A2"/>
    <w:rsid w:val="2F125C57"/>
    <w:rsid w:val="2F3AF998"/>
    <w:rsid w:val="2F3C9EA6"/>
    <w:rsid w:val="2F436F4A"/>
    <w:rsid w:val="2F550590"/>
    <w:rsid w:val="2FC44714"/>
    <w:rsid w:val="2FE9ACEE"/>
    <w:rsid w:val="312687F9"/>
    <w:rsid w:val="31BA3625"/>
    <w:rsid w:val="31EFE623"/>
    <w:rsid w:val="322946D7"/>
    <w:rsid w:val="325FA38A"/>
    <w:rsid w:val="32A0F1EC"/>
    <w:rsid w:val="32F3650C"/>
    <w:rsid w:val="33717FEC"/>
    <w:rsid w:val="33E9530E"/>
    <w:rsid w:val="3405334E"/>
    <w:rsid w:val="34492C9C"/>
    <w:rsid w:val="35413C82"/>
    <w:rsid w:val="3584E86E"/>
    <w:rsid w:val="35AEFA03"/>
    <w:rsid w:val="35C94B80"/>
    <w:rsid w:val="36332F77"/>
    <w:rsid w:val="3634236A"/>
    <w:rsid w:val="36E9905F"/>
    <w:rsid w:val="375DFE34"/>
    <w:rsid w:val="37CBC28C"/>
    <w:rsid w:val="3803DA58"/>
    <w:rsid w:val="38412A62"/>
    <w:rsid w:val="388D8C1C"/>
    <w:rsid w:val="389756AA"/>
    <w:rsid w:val="38987308"/>
    <w:rsid w:val="38C1779B"/>
    <w:rsid w:val="38CB22D8"/>
    <w:rsid w:val="397C7AE6"/>
    <w:rsid w:val="39B28F52"/>
    <w:rsid w:val="3B769DD8"/>
    <w:rsid w:val="3B8F6410"/>
    <w:rsid w:val="3B97C667"/>
    <w:rsid w:val="3C73884D"/>
    <w:rsid w:val="3C756053"/>
    <w:rsid w:val="3CC99EBE"/>
    <w:rsid w:val="3CFB8529"/>
    <w:rsid w:val="3D46DC76"/>
    <w:rsid w:val="3D59BCB3"/>
    <w:rsid w:val="3D860CCA"/>
    <w:rsid w:val="3DFC98E6"/>
    <w:rsid w:val="3E555A89"/>
    <w:rsid w:val="3E55DE0A"/>
    <w:rsid w:val="3E591624"/>
    <w:rsid w:val="3EB9DCB4"/>
    <w:rsid w:val="3ED10E92"/>
    <w:rsid w:val="3F1BDEEF"/>
    <w:rsid w:val="3F9178DB"/>
    <w:rsid w:val="3FC4EFD1"/>
    <w:rsid w:val="401B5379"/>
    <w:rsid w:val="405C85FA"/>
    <w:rsid w:val="4080B418"/>
    <w:rsid w:val="40C1ADBF"/>
    <w:rsid w:val="4121FDB0"/>
    <w:rsid w:val="422C4915"/>
    <w:rsid w:val="42C82158"/>
    <w:rsid w:val="42DE4392"/>
    <w:rsid w:val="43425ADE"/>
    <w:rsid w:val="43D1C2F0"/>
    <w:rsid w:val="441C6873"/>
    <w:rsid w:val="44C340B6"/>
    <w:rsid w:val="456BCDF9"/>
    <w:rsid w:val="460C43F9"/>
    <w:rsid w:val="469BFCEB"/>
    <w:rsid w:val="46CC2D49"/>
    <w:rsid w:val="46D16868"/>
    <w:rsid w:val="46FC6218"/>
    <w:rsid w:val="473D30FB"/>
    <w:rsid w:val="4745B01E"/>
    <w:rsid w:val="477B5AAB"/>
    <w:rsid w:val="479BE78B"/>
    <w:rsid w:val="47F0BF46"/>
    <w:rsid w:val="483E8CD4"/>
    <w:rsid w:val="48AF5E6E"/>
    <w:rsid w:val="48CC5AFD"/>
    <w:rsid w:val="4A10005F"/>
    <w:rsid w:val="4A30DE6F"/>
    <w:rsid w:val="4AE66D10"/>
    <w:rsid w:val="4BFBF2EA"/>
    <w:rsid w:val="4C2359AC"/>
    <w:rsid w:val="4C9FD95A"/>
    <w:rsid w:val="4CD26E9E"/>
    <w:rsid w:val="4CDBAC64"/>
    <w:rsid w:val="4D5BDB45"/>
    <w:rsid w:val="4D76B19E"/>
    <w:rsid w:val="4F583D96"/>
    <w:rsid w:val="4FCFE09B"/>
    <w:rsid w:val="507976D5"/>
    <w:rsid w:val="50971D9B"/>
    <w:rsid w:val="51129D94"/>
    <w:rsid w:val="525C6CE5"/>
    <w:rsid w:val="527FF78C"/>
    <w:rsid w:val="52A169B5"/>
    <w:rsid w:val="5374AE3D"/>
    <w:rsid w:val="53FCA09D"/>
    <w:rsid w:val="544A2FF8"/>
    <w:rsid w:val="544C0277"/>
    <w:rsid w:val="54AB3D10"/>
    <w:rsid w:val="563C24DF"/>
    <w:rsid w:val="56571C07"/>
    <w:rsid w:val="569239F0"/>
    <w:rsid w:val="5696A0F1"/>
    <w:rsid w:val="56DE4064"/>
    <w:rsid w:val="56EB4CBB"/>
    <w:rsid w:val="5796FB29"/>
    <w:rsid w:val="579A8FCA"/>
    <w:rsid w:val="57EFACFD"/>
    <w:rsid w:val="57F53D84"/>
    <w:rsid w:val="581F51F7"/>
    <w:rsid w:val="5879C5B2"/>
    <w:rsid w:val="58E5B08D"/>
    <w:rsid w:val="595CAEC6"/>
    <w:rsid w:val="5998341D"/>
    <w:rsid w:val="5A0274F3"/>
    <w:rsid w:val="5A5BF53F"/>
    <w:rsid w:val="5B3C409B"/>
    <w:rsid w:val="5B77A0C6"/>
    <w:rsid w:val="5BF42DF1"/>
    <w:rsid w:val="5C5DB8CA"/>
    <w:rsid w:val="5C656152"/>
    <w:rsid w:val="5C72F82C"/>
    <w:rsid w:val="5D85CCB3"/>
    <w:rsid w:val="5DC83435"/>
    <w:rsid w:val="5E1FD32E"/>
    <w:rsid w:val="5E26FFE0"/>
    <w:rsid w:val="5E35F4C4"/>
    <w:rsid w:val="5E6D9B5C"/>
    <w:rsid w:val="5ED67613"/>
    <w:rsid w:val="5EE4BC1E"/>
    <w:rsid w:val="5F16B64F"/>
    <w:rsid w:val="5F44B12F"/>
    <w:rsid w:val="5FECC0C7"/>
    <w:rsid w:val="600B73DA"/>
    <w:rsid w:val="60D52AEE"/>
    <w:rsid w:val="610DB546"/>
    <w:rsid w:val="61C89992"/>
    <w:rsid w:val="6238B816"/>
    <w:rsid w:val="6247C594"/>
    <w:rsid w:val="62AED06D"/>
    <w:rsid w:val="62D8AE78"/>
    <w:rsid w:val="62DA0FF9"/>
    <w:rsid w:val="644AB869"/>
    <w:rsid w:val="64B282E8"/>
    <w:rsid w:val="65BC1439"/>
    <w:rsid w:val="65CC2254"/>
    <w:rsid w:val="65E983E2"/>
    <w:rsid w:val="6633F131"/>
    <w:rsid w:val="66B00B36"/>
    <w:rsid w:val="66E31E01"/>
    <w:rsid w:val="6724706F"/>
    <w:rsid w:val="676475A7"/>
    <w:rsid w:val="67815242"/>
    <w:rsid w:val="67B37569"/>
    <w:rsid w:val="67B9878C"/>
    <w:rsid w:val="67C98066"/>
    <w:rsid w:val="681D5D66"/>
    <w:rsid w:val="6827E80F"/>
    <w:rsid w:val="68EFD8A0"/>
    <w:rsid w:val="6AC2ED51"/>
    <w:rsid w:val="6B601FFC"/>
    <w:rsid w:val="6BCBB45B"/>
    <w:rsid w:val="6BF72485"/>
    <w:rsid w:val="6C3A2EAD"/>
    <w:rsid w:val="6C4F38FD"/>
    <w:rsid w:val="6D9FDC61"/>
    <w:rsid w:val="6E4EEA6A"/>
    <w:rsid w:val="6E64F1D5"/>
    <w:rsid w:val="6E662D8A"/>
    <w:rsid w:val="6F947E69"/>
    <w:rsid w:val="6F9BEFE2"/>
    <w:rsid w:val="709BCFD9"/>
    <w:rsid w:val="70D571F2"/>
    <w:rsid w:val="70D7333F"/>
    <w:rsid w:val="710C8D84"/>
    <w:rsid w:val="71333223"/>
    <w:rsid w:val="713AA38D"/>
    <w:rsid w:val="737660C7"/>
    <w:rsid w:val="7493252D"/>
    <w:rsid w:val="74E49386"/>
    <w:rsid w:val="75612A92"/>
    <w:rsid w:val="7583CFEF"/>
    <w:rsid w:val="760C2A55"/>
    <w:rsid w:val="76CE7EF9"/>
    <w:rsid w:val="76E57F5A"/>
    <w:rsid w:val="76F7008C"/>
    <w:rsid w:val="772F6C9D"/>
    <w:rsid w:val="773619A2"/>
    <w:rsid w:val="77794E37"/>
    <w:rsid w:val="779B6CC1"/>
    <w:rsid w:val="77D1E92C"/>
    <w:rsid w:val="784D99F3"/>
    <w:rsid w:val="787B8B1F"/>
    <w:rsid w:val="7887853E"/>
    <w:rsid w:val="78F14A14"/>
    <w:rsid w:val="7A138CFB"/>
    <w:rsid w:val="7A2BD9E4"/>
    <w:rsid w:val="7A468597"/>
    <w:rsid w:val="7A9713A7"/>
    <w:rsid w:val="7A9790E0"/>
    <w:rsid w:val="7AC15E84"/>
    <w:rsid w:val="7B5F1B20"/>
    <w:rsid w:val="7B68530B"/>
    <w:rsid w:val="7BB5317F"/>
    <w:rsid w:val="7BC6E970"/>
    <w:rsid w:val="7C45BC88"/>
    <w:rsid w:val="7C5F4F04"/>
    <w:rsid w:val="7C7CBD83"/>
    <w:rsid w:val="7D39BA00"/>
    <w:rsid w:val="7DE18CE9"/>
    <w:rsid w:val="7DFBCB20"/>
    <w:rsid w:val="7E72ED8F"/>
    <w:rsid w:val="7EAF2E59"/>
    <w:rsid w:val="7ECF20C7"/>
    <w:rsid w:val="7ED315D6"/>
    <w:rsid w:val="7EE4E200"/>
    <w:rsid w:val="7EF43D6C"/>
    <w:rsid w:val="7F1B5B9D"/>
    <w:rsid w:val="7F433322"/>
    <w:rsid w:val="7FBE39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82F4C9"/>
  <w15:docId w15:val="{E42CAAC2-0F07-4535-AEBA-D88AE355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9557E7"/>
    <w:rPr>
      <w:sz w:val="24"/>
      <w:szCs w:val="24"/>
      <w:lang w:val="en-US" w:eastAsia="en-GB"/>
    </w:rPr>
  </w:style>
  <w:style w:type="paragraph" w:styleId="Cmsor1">
    <w:name w:val="heading 1"/>
    <w:basedOn w:val="Norml"/>
    <w:next w:val="Norml"/>
    <w:link w:val="Cmsor1Char"/>
    <w:uiPriority w:val="9"/>
    <w:qFormat/>
    <w:rsid w:val="006D1F49"/>
    <w:pPr>
      <w:keepNext/>
      <w:ind w:right="567"/>
      <w:jc w:val="both"/>
      <w:outlineLvl w:val="0"/>
    </w:pPr>
    <w:rPr>
      <w:rFonts w:ascii="Arial" w:hAnsi="Arial" w:cs="Arial"/>
      <w:b/>
      <w:sz w:val="22"/>
      <w:szCs w:val="20"/>
    </w:rPr>
  </w:style>
  <w:style w:type="paragraph" w:styleId="Cmsor2">
    <w:name w:val="heading 2"/>
    <w:basedOn w:val="Norml"/>
    <w:next w:val="Norml"/>
    <w:link w:val="Cmsor2Char"/>
    <w:uiPriority w:val="9"/>
    <w:unhideWhenUsed/>
    <w:qFormat/>
    <w:rsid w:val="00714B27"/>
    <w:pPr>
      <w:keepNext/>
      <w:spacing w:before="240" w:after="60"/>
      <w:outlineLvl w:val="1"/>
    </w:pPr>
    <w:rPr>
      <w:rFonts w:ascii="Calibri Light" w:hAnsi="Calibri Light"/>
      <w:b/>
      <w:bCs/>
      <w:i/>
      <w:iCs/>
      <w:sz w:val="28"/>
      <w:szCs w:val="28"/>
    </w:rPr>
  </w:style>
  <w:style w:type="paragraph" w:styleId="Cmsor3">
    <w:name w:val="heading 3"/>
    <w:basedOn w:val="Norml"/>
    <w:next w:val="Norml"/>
    <w:qFormat/>
    <w:rsid w:val="006D1F49"/>
    <w:pPr>
      <w:keepNext/>
      <w:spacing w:before="240" w:after="60"/>
      <w:outlineLvl w:val="2"/>
    </w:pPr>
    <w:rPr>
      <w:rFonts w:ascii="Arial" w:hAnsi="Arial" w:cs="Arial"/>
      <w:b/>
      <w:bCs/>
      <w:sz w:val="26"/>
      <w:szCs w:val="26"/>
    </w:rPr>
  </w:style>
  <w:style w:type="paragraph" w:styleId="Cmsor4">
    <w:name w:val="heading 4"/>
    <w:basedOn w:val="Norml"/>
    <w:next w:val="Norml"/>
    <w:link w:val="Cmsor4Char"/>
    <w:semiHidden/>
    <w:unhideWhenUsed/>
    <w:qFormat/>
    <w:rsid w:val="006B70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6D1F49"/>
    <w:rPr>
      <w:color w:val="0000FF"/>
      <w:u w:val="single"/>
    </w:rPr>
  </w:style>
  <w:style w:type="character" w:styleId="Kiemels">
    <w:name w:val="Emphasis"/>
    <w:uiPriority w:val="20"/>
    <w:qFormat/>
    <w:rsid w:val="006D1F49"/>
    <w:rPr>
      <w:i/>
      <w:iCs/>
    </w:rPr>
  </w:style>
  <w:style w:type="paragraph" w:styleId="lfej">
    <w:name w:val="header"/>
    <w:basedOn w:val="Norml"/>
    <w:rsid w:val="006D1F49"/>
    <w:pPr>
      <w:tabs>
        <w:tab w:val="center" w:pos="4320"/>
        <w:tab w:val="right" w:pos="8640"/>
      </w:tabs>
    </w:pPr>
  </w:style>
  <w:style w:type="character" w:styleId="Oldalszm">
    <w:name w:val="page number"/>
    <w:basedOn w:val="Bekezdsalapbettpusa"/>
    <w:rsid w:val="006D1F49"/>
  </w:style>
  <w:style w:type="paragraph" w:styleId="NormlWeb">
    <w:name w:val="Normal (Web)"/>
    <w:basedOn w:val="Norml"/>
    <w:uiPriority w:val="99"/>
    <w:rsid w:val="006D1F49"/>
    <w:pPr>
      <w:spacing w:before="100" w:beforeAutospacing="1" w:after="100" w:afterAutospacing="1"/>
    </w:pPr>
  </w:style>
  <w:style w:type="character" w:styleId="Kiemels2">
    <w:name w:val="Strong"/>
    <w:uiPriority w:val="22"/>
    <w:qFormat/>
    <w:rsid w:val="006D1F49"/>
    <w:rPr>
      <w:b/>
      <w:bCs/>
    </w:rPr>
  </w:style>
  <w:style w:type="character" w:styleId="HTML-idzet">
    <w:name w:val="HTML Cite"/>
    <w:rsid w:val="006D1F49"/>
    <w:rPr>
      <w:i/>
      <w:iCs/>
    </w:rPr>
  </w:style>
  <w:style w:type="character" w:customStyle="1" w:styleId="meta">
    <w:name w:val="meta"/>
    <w:basedOn w:val="Bekezdsalapbettpusa"/>
    <w:rsid w:val="006D1F49"/>
  </w:style>
  <w:style w:type="paragraph" w:styleId="Szvegtrzs3">
    <w:name w:val="Body Text 3"/>
    <w:basedOn w:val="Norml"/>
    <w:rsid w:val="006D1F49"/>
    <w:pPr>
      <w:spacing w:after="120"/>
    </w:pPr>
    <w:rPr>
      <w:sz w:val="16"/>
      <w:szCs w:val="16"/>
      <w:lang w:eastAsia="zh-CN"/>
    </w:rPr>
  </w:style>
  <w:style w:type="paragraph" w:styleId="Buborkszveg">
    <w:name w:val="Balloon Text"/>
    <w:basedOn w:val="Norml"/>
    <w:semiHidden/>
    <w:rsid w:val="00AB5DA6"/>
    <w:rPr>
      <w:rFonts w:ascii="Tahoma" w:hAnsi="Tahoma" w:cs="Tahoma"/>
      <w:sz w:val="16"/>
      <w:szCs w:val="16"/>
    </w:rPr>
  </w:style>
  <w:style w:type="character" w:customStyle="1" w:styleId="apple-converted-space">
    <w:name w:val="apple-converted-space"/>
    <w:basedOn w:val="Bekezdsalapbettpusa"/>
    <w:rsid w:val="00DA00F4"/>
  </w:style>
  <w:style w:type="character" w:customStyle="1" w:styleId="bylinepipe">
    <w:name w:val="bylinepipe"/>
    <w:basedOn w:val="Bekezdsalapbettpusa"/>
    <w:rsid w:val="0079176D"/>
  </w:style>
  <w:style w:type="paragraph" w:styleId="llb">
    <w:name w:val="footer"/>
    <w:basedOn w:val="Norml"/>
    <w:link w:val="llbChar"/>
    <w:uiPriority w:val="99"/>
    <w:rsid w:val="001644EF"/>
    <w:pPr>
      <w:tabs>
        <w:tab w:val="center" w:pos="4680"/>
        <w:tab w:val="right" w:pos="9360"/>
      </w:tabs>
    </w:pPr>
  </w:style>
  <w:style w:type="character" w:customStyle="1" w:styleId="llbChar">
    <w:name w:val="Élőláb Char"/>
    <w:link w:val="llb"/>
    <w:uiPriority w:val="99"/>
    <w:rsid w:val="001644EF"/>
    <w:rPr>
      <w:rFonts w:eastAsia="Calibri"/>
      <w:sz w:val="24"/>
      <w:szCs w:val="24"/>
    </w:rPr>
  </w:style>
  <w:style w:type="character" w:styleId="Jegyzethivatkozs">
    <w:name w:val="annotation reference"/>
    <w:rsid w:val="002932AC"/>
    <w:rPr>
      <w:sz w:val="16"/>
      <w:szCs w:val="16"/>
    </w:rPr>
  </w:style>
  <w:style w:type="paragraph" w:styleId="Jegyzetszveg">
    <w:name w:val="annotation text"/>
    <w:basedOn w:val="Norml"/>
    <w:link w:val="JegyzetszvegChar"/>
    <w:rsid w:val="002932AC"/>
    <w:rPr>
      <w:sz w:val="20"/>
      <w:szCs w:val="20"/>
    </w:rPr>
  </w:style>
  <w:style w:type="character" w:customStyle="1" w:styleId="JegyzetszvegChar">
    <w:name w:val="Jegyzetszöveg Char"/>
    <w:link w:val="Jegyzetszveg"/>
    <w:rsid w:val="002932AC"/>
    <w:rPr>
      <w:rFonts w:eastAsia="Calibri"/>
    </w:rPr>
  </w:style>
  <w:style w:type="paragraph" w:styleId="Megjegyzstrgya">
    <w:name w:val="annotation subject"/>
    <w:basedOn w:val="Jegyzetszveg"/>
    <w:next w:val="Jegyzetszveg"/>
    <w:link w:val="MegjegyzstrgyaChar"/>
    <w:rsid w:val="002932AC"/>
    <w:rPr>
      <w:b/>
      <w:bCs/>
    </w:rPr>
  </w:style>
  <w:style w:type="character" w:customStyle="1" w:styleId="MegjegyzstrgyaChar">
    <w:name w:val="Megjegyzés tárgya Char"/>
    <w:link w:val="Megjegyzstrgya"/>
    <w:rsid w:val="002932AC"/>
    <w:rPr>
      <w:rFonts w:eastAsia="Calibri"/>
      <w:b/>
      <w:bCs/>
    </w:rPr>
  </w:style>
  <w:style w:type="character" w:customStyle="1" w:styleId="Cmsor2Char">
    <w:name w:val="Címsor 2 Char"/>
    <w:link w:val="Cmsor2"/>
    <w:uiPriority w:val="9"/>
    <w:rsid w:val="00714B27"/>
    <w:rPr>
      <w:rFonts w:ascii="Calibri Light" w:eastAsia="Times New Roman" w:hAnsi="Calibri Light" w:cs="Times New Roman"/>
      <w:b/>
      <w:bCs/>
      <w:i/>
      <w:iCs/>
      <w:sz w:val="28"/>
      <w:szCs w:val="28"/>
    </w:rPr>
  </w:style>
  <w:style w:type="paragraph" w:styleId="Listaszerbekezds">
    <w:name w:val="List Paragraph"/>
    <w:basedOn w:val="Norml"/>
    <w:uiPriority w:val="34"/>
    <w:qFormat/>
    <w:rsid w:val="00032BD5"/>
    <w:pPr>
      <w:ind w:left="708"/>
    </w:pPr>
  </w:style>
  <w:style w:type="character" w:styleId="Mrltotthiperhivatkozs">
    <w:name w:val="FollowedHyperlink"/>
    <w:basedOn w:val="Bekezdsalapbettpusa"/>
    <w:rsid w:val="002B4B22"/>
    <w:rPr>
      <w:color w:val="954F72" w:themeColor="followedHyperlink"/>
      <w:u w:val="single"/>
    </w:rPr>
  </w:style>
  <w:style w:type="character" w:customStyle="1" w:styleId="normaltextrun">
    <w:name w:val="normaltextrun"/>
    <w:basedOn w:val="Bekezdsalapbettpusa"/>
    <w:rsid w:val="00EC0DA0"/>
  </w:style>
  <w:style w:type="character" w:customStyle="1" w:styleId="eop">
    <w:name w:val="eop"/>
    <w:basedOn w:val="Bekezdsalapbettpusa"/>
    <w:rsid w:val="00EC0DA0"/>
  </w:style>
  <w:style w:type="paragraph" w:customStyle="1" w:styleId="xmsonormal">
    <w:name w:val="x_msonormal"/>
    <w:basedOn w:val="Norml"/>
    <w:rsid w:val="005E2570"/>
    <w:pPr>
      <w:spacing w:before="100" w:beforeAutospacing="1" w:after="100" w:afterAutospacing="1"/>
    </w:pPr>
  </w:style>
  <w:style w:type="table" w:styleId="Rcsostblzat">
    <w:name w:val="Table Grid"/>
    <w:basedOn w:val="Normltblzat"/>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kntformzott">
    <w:name w:val="HTML Preformatted"/>
    <w:basedOn w:val="Norml"/>
    <w:link w:val="HTML-kntformzottChar"/>
    <w:uiPriority w:val="99"/>
    <w:semiHidden/>
    <w:unhideWhenUsed/>
    <w:rsid w:val="008A3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semiHidden/>
    <w:rsid w:val="008A3D90"/>
    <w:rPr>
      <w:rFonts w:ascii="Courier New" w:hAnsi="Courier New" w:cs="Courier New"/>
      <w:lang w:val="en-US" w:eastAsia="en-US"/>
    </w:rPr>
  </w:style>
  <w:style w:type="character" w:styleId="Feloldatlanmegemlts">
    <w:name w:val="Unresolved Mention"/>
    <w:basedOn w:val="Bekezdsalapbettpusa"/>
    <w:uiPriority w:val="99"/>
    <w:semiHidden/>
    <w:unhideWhenUsed/>
    <w:rsid w:val="003847E8"/>
    <w:rPr>
      <w:color w:val="605E5C"/>
      <w:shd w:val="clear" w:color="auto" w:fill="E1DFDD"/>
    </w:rPr>
  </w:style>
  <w:style w:type="character" w:customStyle="1" w:styleId="Cmsor4Char">
    <w:name w:val="Címsor 4 Char"/>
    <w:basedOn w:val="Bekezdsalapbettpusa"/>
    <w:link w:val="Cmsor4"/>
    <w:semiHidden/>
    <w:rsid w:val="006B70A1"/>
    <w:rPr>
      <w:rFonts w:asciiTheme="majorHAnsi" w:eastAsiaTheme="majorEastAsia" w:hAnsiTheme="majorHAnsi" w:cstheme="majorBidi"/>
      <w:i/>
      <w:iCs/>
      <w:color w:val="2F5496" w:themeColor="accent1" w:themeShade="BF"/>
      <w:sz w:val="24"/>
      <w:szCs w:val="24"/>
      <w:lang w:val="en-US" w:eastAsia="en-US"/>
    </w:rPr>
  </w:style>
  <w:style w:type="character" w:customStyle="1" w:styleId="contribdegrees">
    <w:name w:val="contribdegrees"/>
    <w:basedOn w:val="Bekezdsalapbettpusa"/>
    <w:rsid w:val="006B70A1"/>
  </w:style>
  <w:style w:type="character" w:customStyle="1" w:styleId="publicationcontentepubdate">
    <w:name w:val="publicationcontentepubdate"/>
    <w:basedOn w:val="Bekezdsalapbettpusa"/>
    <w:rsid w:val="006B70A1"/>
  </w:style>
  <w:style w:type="character" w:customStyle="1" w:styleId="articletype">
    <w:name w:val="articletype"/>
    <w:basedOn w:val="Bekezdsalapbettpusa"/>
    <w:rsid w:val="006B70A1"/>
  </w:style>
  <w:style w:type="character" w:customStyle="1" w:styleId="crossmark">
    <w:name w:val="crossmark"/>
    <w:basedOn w:val="Bekezdsalapbettpusa"/>
    <w:rsid w:val="006B70A1"/>
  </w:style>
  <w:style w:type="character" w:customStyle="1" w:styleId="section">
    <w:name w:val="section"/>
    <w:basedOn w:val="Bekezdsalapbettpusa"/>
    <w:rsid w:val="006B70A1"/>
  </w:style>
  <w:style w:type="character" w:customStyle="1" w:styleId="altmetric-embed">
    <w:name w:val="altmetric-embed"/>
    <w:basedOn w:val="Bekezdsalapbettpusa"/>
    <w:rsid w:val="006B70A1"/>
  </w:style>
  <w:style w:type="paragraph" w:customStyle="1" w:styleId="u-mb-2">
    <w:name w:val="u-mb-2"/>
    <w:basedOn w:val="Norml"/>
    <w:rsid w:val="00DD0849"/>
    <w:pPr>
      <w:spacing w:before="100" w:beforeAutospacing="1" w:after="100" w:afterAutospacing="1"/>
    </w:pPr>
  </w:style>
  <w:style w:type="character" w:customStyle="1" w:styleId="authorsname">
    <w:name w:val="authors__name"/>
    <w:basedOn w:val="Bekezdsalapbettpusa"/>
    <w:rsid w:val="00DD0849"/>
  </w:style>
  <w:style w:type="character" w:customStyle="1" w:styleId="Cmsor1Char">
    <w:name w:val="Címsor 1 Char"/>
    <w:basedOn w:val="Bekezdsalapbettpusa"/>
    <w:link w:val="Cmsor1"/>
    <w:uiPriority w:val="9"/>
    <w:rsid w:val="00EC2D4E"/>
    <w:rPr>
      <w:rFonts w:ascii="Arial" w:hAnsi="Arial" w:cs="Arial"/>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5834">
      <w:bodyDiv w:val="1"/>
      <w:marLeft w:val="0"/>
      <w:marRight w:val="0"/>
      <w:marTop w:val="0"/>
      <w:marBottom w:val="0"/>
      <w:divBdr>
        <w:top w:val="none" w:sz="0" w:space="0" w:color="auto"/>
        <w:left w:val="none" w:sz="0" w:space="0" w:color="auto"/>
        <w:bottom w:val="none" w:sz="0" w:space="0" w:color="auto"/>
        <w:right w:val="none" w:sz="0" w:space="0" w:color="auto"/>
      </w:divBdr>
    </w:div>
    <w:div w:id="128792397">
      <w:bodyDiv w:val="1"/>
      <w:marLeft w:val="0"/>
      <w:marRight w:val="0"/>
      <w:marTop w:val="0"/>
      <w:marBottom w:val="0"/>
      <w:divBdr>
        <w:top w:val="none" w:sz="0" w:space="0" w:color="auto"/>
        <w:left w:val="none" w:sz="0" w:space="0" w:color="auto"/>
        <w:bottom w:val="none" w:sz="0" w:space="0" w:color="auto"/>
        <w:right w:val="none" w:sz="0" w:space="0" w:color="auto"/>
      </w:divBdr>
      <w:divsChild>
        <w:div w:id="190413810">
          <w:marLeft w:val="0"/>
          <w:marRight w:val="0"/>
          <w:marTop w:val="0"/>
          <w:marBottom w:val="0"/>
          <w:divBdr>
            <w:top w:val="none" w:sz="0" w:space="0" w:color="auto"/>
            <w:left w:val="none" w:sz="0" w:space="0" w:color="auto"/>
            <w:bottom w:val="none" w:sz="0" w:space="0" w:color="auto"/>
            <w:right w:val="none" w:sz="0" w:space="0" w:color="auto"/>
          </w:divBdr>
          <w:divsChild>
            <w:div w:id="254826578">
              <w:marLeft w:val="0"/>
              <w:marRight w:val="0"/>
              <w:marTop w:val="0"/>
              <w:marBottom w:val="0"/>
              <w:divBdr>
                <w:top w:val="none" w:sz="0" w:space="0" w:color="auto"/>
                <w:left w:val="none" w:sz="0" w:space="0" w:color="auto"/>
                <w:bottom w:val="none" w:sz="0" w:space="0" w:color="auto"/>
                <w:right w:val="none" w:sz="0" w:space="0" w:color="auto"/>
              </w:divBdr>
              <w:divsChild>
                <w:div w:id="1751073547">
                  <w:marLeft w:val="0"/>
                  <w:marRight w:val="0"/>
                  <w:marTop w:val="0"/>
                  <w:marBottom w:val="0"/>
                  <w:divBdr>
                    <w:top w:val="none" w:sz="0" w:space="0" w:color="auto"/>
                    <w:left w:val="none" w:sz="0" w:space="0" w:color="auto"/>
                    <w:bottom w:val="none" w:sz="0" w:space="0" w:color="auto"/>
                    <w:right w:val="none" w:sz="0" w:space="0" w:color="auto"/>
                  </w:divBdr>
                  <w:divsChild>
                    <w:div w:id="433794297">
                      <w:marLeft w:val="0"/>
                      <w:marRight w:val="0"/>
                      <w:marTop w:val="0"/>
                      <w:marBottom w:val="0"/>
                      <w:divBdr>
                        <w:top w:val="none" w:sz="0" w:space="0" w:color="auto"/>
                        <w:left w:val="none" w:sz="0" w:space="0" w:color="auto"/>
                        <w:bottom w:val="none" w:sz="0" w:space="0" w:color="auto"/>
                        <w:right w:val="none" w:sz="0" w:space="0" w:color="auto"/>
                      </w:divBdr>
                    </w:div>
                  </w:divsChild>
                </w:div>
                <w:div w:id="610363134">
                  <w:marLeft w:val="0"/>
                  <w:marRight w:val="0"/>
                  <w:marTop w:val="0"/>
                  <w:marBottom w:val="0"/>
                  <w:divBdr>
                    <w:top w:val="none" w:sz="0" w:space="0" w:color="auto"/>
                    <w:left w:val="none" w:sz="0" w:space="0" w:color="auto"/>
                    <w:bottom w:val="none" w:sz="0" w:space="0" w:color="auto"/>
                    <w:right w:val="none" w:sz="0" w:space="0" w:color="auto"/>
                  </w:divBdr>
                </w:div>
                <w:div w:id="990326773">
                  <w:marLeft w:val="0"/>
                  <w:marRight w:val="0"/>
                  <w:marTop w:val="0"/>
                  <w:marBottom w:val="0"/>
                  <w:divBdr>
                    <w:top w:val="none" w:sz="0" w:space="0" w:color="auto"/>
                    <w:left w:val="none" w:sz="0" w:space="0" w:color="auto"/>
                    <w:bottom w:val="none" w:sz="0" w:space="0" w:color="auto"/>
                    <w:right w:val="none" w:sz="0" w:space="0" w:color="auto"/>
                  </w:divBdr>
                </w:div>
                <w:div w:id="1816216991">
                  <w:marLeft w:val="0"/>
                  <w:marRight w:val="0"/>
                  <w:marTop w:val="0"/>
                  <w:marBottom w:val="0"/>
                  <w:divBdr>
                    <w:top w:val="none" w:sz="0" w:space="0" w:color="auto"/>
                    <w:left w:val="none" w:sz="0" w:space="0" w:color="auto"/>
                    <w:bottom w:val="none" w:sz="0" w:space="0" w:color="auto"/>
                    <w:right w:val="none" w:sz="0" w:space="0" w:color="auto"/>
                  </w:divBdr>
                </w:div>
              </w:divsChild>
            </w:div>
            <w:div w:id="1865173396">
              <w:marLeft w:val="0"/>
              <w:marRight w:val="0"/>
              <w:marTop w:val="0"/>
              <w:marBottom w:val="0"/>
              <w:divBdr>
                <w:top w:val="none" w:sz="0" w:space="0" w:color="auto"/>
                <w:left w:val="none" w:sz="0" w:space="0" w:color="auto"/>
                <w:bottom w:val="none" w:sz="0" w:space="0" w:color="auto"/>
                <w:right w:val="none" w:sz="0" w:space="0" w:color="auto"/>
              </w:divBdr>
            </w:div>
            <w:div w:id="1130512198">
              <w:marLeft w:val="0"/>
              <w:marRight w:val="0"/>
              <w:marTop w:val="0"/>
              <w:marBottom w:val="0"/>
              <w:divBdr>
                <w:top w:val="none" w:sz="0" w:space="0" w:color="auto"/>
                <w:left w:val="none" w:sz="0" w:space="0" w:color="auto"/>
                <w:bottom w:val="none" w:sz="0" w:space="0" w:color="auto"/>
                <w:right w:val="none" w:sz="0" w:space="0" w:color="auto"/>
              </w:divBdr>
            </w:div>
          </w:divsChild>
        </w:div>
        <w:div w:id="781070006">
          <w:marLeft w:val="0"/>
          <w:marRight w:val="0"/>
          <w:marTop w:val="0"/>
          <w:marBottom w:val="0"/>
          <w:divBdr>
            <w:top w:val="none" w:sz="0" w:space="0" w:color="auto"/>
            <w:left w:val="none" w:sz="0" w:space="0" w:color="auto"/>
            <w:bottom w:val="none" w:sz="0" w:space="0" w:color="auto"/>
            <w:right w:val="none" w:sz="0" w:space="0" w:color="auto"/>
          </w:divBdr>
        </w:div>
        <w:div w:id="479466074">
          <w:marLeft w:val="0"/>
          <w:marRight w:val="0"/>
          <w:marTop w:val="0"/>
          <w:marBottom w:val="0"/>
          <w:divBdr>
            <w:top w:val="none" w:sz="0" w:space="0" w:color="auto"/>
            <w:left w:val="none" w:sz="0" w:space="0" w:color="auto"/>
            <w:bottom w:val="none" w:sz="0" w:space="0" w:color="auto"/>
            <w:right w:val="none" w:sz="0" w:space="0" w:color="auto"/>
          </w:divBdr>
        </w:div>
        <w:div w:id="183633476">
          <w:marLeft w:val="0"/>
          <w:marRight w:val="0"/>
          <w:marTop w:val="0"/>
          <w:marBottom w:val="0"/>
          <w:divBdr>
            <w:top w:val="none" w:sz="0" w:space="0" w:color="auto"/>
            <w:left w:val="none" w:sz="0" w:space="0" w:color="auto"/>
            <w:bottom w:val="none" w:sz="0" w:space="0" w:color="auto"/>
            <w:right w:val="none" w:sz="0" w:space="0" w:color="auto"/>
          </w:divBdr>
        </w:div>
        <w:div w:id="1646274316">
          <w:marLeft w:val="0"/>
          <w:marRight w:val="0"/>
          <w:marTop w:val="0"/>
          <w:marBottom w:val="0"/>
          <w:divBdr>
            <w:top w:val="none" w:sz="0" w:space="0" w:color="auto"/>
            <w:left w:val="none" w:sz="0" w:space="0" w:color="auto"/>
            <w:bottom w:val="none" w:sz="0" w:space="0" w:color="auto"/>
            <w:right w:val="none" w:sz="0" w:space="0" w:color="auto"/>
          </w:divBdr>
        </w:div>
        <w:div w:id="23942237">
          <w:marLeft w:val="0"/>
          <w:marRight w:val="0"/>
          <w:marTop w:val="0"/>
          <w:marBottom w:val="0"/>
          <w:divBdr>
            <w:top w:val="none" w:sz="0" w:space="0" w:color="auto"/>
            <w:left w:val="none" w:sz="0" w:space="0" w:color="auto"/>
            <w:bottom w:val="none" w:sz="0" w:space="0" w:color="auto"/>
            <w:right w:val="none" w:sz="0" w:space="0" w:color="auto"/>
          </w:divBdr>
        </w:div>
      </w:divsChild>
    </w:div>
    <w:div w:id="133061571">
      <w:bodyDiv w:val="1"/>
      <w:marLeft w:val="0"/>
      <w:marRight w:val="0"/>
      <w:marTop w:val="0"/>
      <w:marBottom w:val="0"/>
      <w:divBdr>
        <w:top w:val="none" w:sz="0" w:space="0" w:color="auto"/>
        <w:left w:val="none" w:sz="0" w:space="0" w:color="auto"/>
        <w:bottom w:val="none" w:sz="0" w:space="0" w:color="auto"/>
        <w:right w:val="none" w:sz="0" w:space="0" w:color="auto"/>
      </w:divBdr>
    </w:div>
    <w:div w:id="173501376">
      <w:bodyDiv w:val="1"/>
      <w:marLeft w:val="0"/>
      <w:marRight w:val="0"/>
      <w:marTop w:val="0"/>
      <w:marBottom w:val="0"/>
      <w:divBdr>
        <w:top w:val="none" w:sz="0" w:space="0" w:color="auto"/>
        <w:left w:val="none" w:sz="0" w:space="0" w:color="auto"/>
        <w:bottom w:val="none" w:sz="0" w:space="0" w:color="auto"/>
        <w:right w:val="none" w:sz="0" w:space="0" w:color="auto"/>
      </w:divBdr>
      <w:divsChild>
        <w:div w:id="1053888118">
          <w:marLeft w:val="0"/>
          <w:marRight w:val="0"/>
          <w:marTop w:val="0"/>
          <w:marBottom w:val="0"/>
          <w:divBdr>
            <w:top w:val="none" w:sz="0" w:space="0" w:color="auto"/>
            <w:left w:val="none" w:sz="0" w:space="0" w:color="auto"/>
            <w:bottom w:val="none" w:sz="0" w:space="0" w:color="auto"/>
            <w:right w:val="none" w:sz="0" w:space="0" w:color="auto"/>
          </w:divBdr>
        </w:div>
        <w:div w:id="1558280304">
          <w:marLeft w:val="0"/>
          <w:marRight w:val="0"/>
          <w:marTop w:val="0"/>
          <w:marBottom w:val="0"/>
          <w:divBdr>
            <w:top w:val="none" w:sz="0" w:space="0" w:color="auto"/>
            <w:left w:val="none" w:sz="0" w:space="0" w:color="auto"/>
            <w:bottom w:val="none" w:sz="0" w:space="0" w:color="auto"/>
            <w:right w:val="none" w:sz="0" w:space="0" w:color="auto"/>
          </w:divBdr>
          <w:divsChild>
            <w:div w:id="538006463">
              <w:marLeft w:val="0"/>
              <w:marRight w:val="0"/>
              <w:marTop w:val="0"/>
              <w:marBottom w:val="0"/>
              <w:divBdr>
                <w:top w:val="none" w:sz="0" w:space="0" w:color="auto"/>
                <w:left w:val="none" w:sz="0" w:space="0" w:color="auto"/>
                <w:bottom w:val="none" w:sz="0" w:space="0" w:color="auto"/>
                <w:right w:val="none" w:sz="0" w:space="0" w:color="auto"/>
              </w:divBdr>
              <w:divsChild>
                <w:div w:id="474643782">
                  <w:marLeft w:val="0"/>
                  <w:marRight w:val="0"/>
                  <w:marTop w:val="0"/>
                  <w:marBottom w:val="0"/>
                  <w:divBdr>
                    <w:top w:val="none" w:sz="0" w:space="0" w:color="auto"/>
                    <w:left w:val="none" w:sz="0" w:space="0" w:color="auto"/>
                    <w:bottom w:val="none" w:sz="0" w:space="0" w:color="auto"/>
                    <w:right w:val="none" w:sz="0" w:space="0" w:color="auto"/>
                  </w:divBdr>
                  <w:divsChild>
                    <w:div w:id="325985690">
                      <w:marLeft w:val="0"/>
                      <w:marRight w:val="0"/>
                      <w:marTop w:val="0"/>
                      <w:marBottom w:val="0"/>
                      <w:divBdr>
                        <w:top w:val="none" w:sz="0" w:space="0" w:color="auto"/>
                        <w:left w:val="none" w:sz="0" w:space="0" w:color="auto"/>
                        <w:bottom w:val="none" w:sz="0" w:space="0" w:color="auto"/>
                        <w:right w:val="none" w:sz="0" w:space="0" w:color="auto"/>
                      </w:divBdr>
                    </w:div>
                  </w:divsChild>
                </w:div>
                <w:div w:id="11386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1122">
      <w:bodyDiv w:val="1"/>
      <w:marLeft w:val="0"/>
      <w:marRight w:val="0"/>
      <w:marTop w:val="0"/>
      <w:marBottom w:val="0"/>
      <w:divBdr>
        <w:top w:val="none" w:sz="0" w:space="0" w:color="auto"/>
        <w:left w:val="none" w:sz="0" w:space="0" w:color="auto"/>
        <w:bottom w:val="none" w:sz="0" w:space="0" w:color="auto"/>
        <w:right w:val="none" w:sz="0" w:space="0" w:color="auto"/>
      </w:divBdr>
    </w:div>
    <w:div w:id="209273217">
      <w:bodyDiv w:val="1"/>
      <w:marLeft w:val="0"/>
      <w:marRight w:val="0"/>
      <w:marTop w:val="0"/>
      <w:marBottom w:val="0"/>
      <w:divBdr>
        <w:top w:val="none" w:sz="0" w:space="0" w:color="auto"/>
        <w:left w:val="none" w:sz="0" w:space="0" w:color="auto"/>
        <w:bottom w:val="none" w:sz="0" w:space="0" w:color="auto"/>
        <w:right w:val="none" w:sz="0" w:space="0" w:color="auto"/>
      </w:divBdr>
    </w:div>
    <w:div w:id="246961740">
      <w:bodyDiv w:val="1"/>
      <w:marLeft w:val="0"/>
      <w:marRight w:val="0"/>
      <w:marTop w:val="0"/>
      <w:marBottom w:val="0"/>
      <w:divBdr>
        <w:top w:val="none" w:sz="0" w:space="0" w:color="auto"/>
        <w:left w:val="none" w:sz="0" w:space="0" w:color="auto"/>
        <w:bottom w:val="none" w:sz="0" w:space="0" w:color="auto"/>
        <w:right w:val="none" w:sz="0" w:space="0" w:color="auto"/>
      </w:divBdr>
    </w:div>
    <w:div w:id="321475178">
      <w:bodyDiv w:val="1"/>
      <w:marLeft w:val="0"/>
      <w:marRight w:val="0"/>
      <w:marTop w:val="0"/>
      <w:marBottom w:val="0"/>
      <w:divBdr>
        <w:top w:val="none" w:sz="0" w:space="0" w:color="auto"/>
        <w:left w:val="none" w:sz="0" w:space="0" w:color="auto"/>
        <w:bottom w:val="none" w:sz="0" w:space="0" w:color="auto"/>
        <w:right w:val="none" w:sz="0" w:space="0" w:color="auto"/>
      </w:divBdr>
    </w:div>
    <w:div w:id="363363066">
      <w:bodyDiv w:val="1"/>
      <w:marLeft w:val="0"/>
      <w:marRight w:val="0"/>
      <w:marTop w:val="0"/>
      <w:marBottom w:val="0"/>
      <w:divBdr>
        <w:top w:val="none" w:sz="0" w:space="0" w:color="auto"/>
        <w:left w:val="none" w:sz="0" w:space="0" w:color="auto"/>
        <w:bottom w:val="none" w:sz="0" w:space="0" w:color="auto"/>
        <w:right w:val="none" w:sz="0" w:space="0" w:color="auto"/>
      </w:divBdr>
      <w:divsChild>
        <w:div w:id="463084873">
          <w:marLeft w:val="0"/>
          <w:marRight w:val="0"/>
          <w:marTop w:val="0"/>
          <w:marBottom w:val="0"/>
          <w:divBdr>
            <w:top w:val="none" w:sz="0" w:space="0" w:color="auto"/>
            <w:left w:val="none" w:sz="0" w:space="0" w:color="auto"/>
            <w:bottom w:val="none" w:sz="0" w:space="0" w:color="auto"/>
            <w:right w:val="none" w:sz="0" w:space="0" w:color="auto"/>
          </w:divBdr>
        </w:div>
      </w:divsChild>
    </w:div>
    <w:div w:id="376048131">
      <w:bodyDiv w:val="1"/>
      <w:marLeft w:val="0"/>
      <w:marRight w:val="0"/>
      <w:marTop w:val="0"/>
      <w:marBottom w:val="0"/>
      <w:divBdr>
        <w:top w:val="none" w:sz="0" w:space="0" w:color="auto"/>
        <w:left w:val="none" w:sz="0" w:space="0" w:color="auto"/>
        <w:bottom w:val="none" w:sz="0" w:space="0" w:color="auto"/>
        <w:right w:val="none" w:sz="0" w:space="0" w:color="auto"/>
      </w:divBdr>
    </w:div>
    <w:div w:id="388845186">
      <w:bodyDiv w:val="1"/>
      <w:marLeft w:val="60"/>
      <w:marRight w:val="60"/>
      <w:marTop w:val="60"/>
      <w:marBottom w:val="15"/>
      <w:divBdr>
        <w:top w:val="none" w:sz="0" w:space="0" w:color="auto"/>
        <w:left w:val="none" w:sz="0" w:space="0" w:color="auto"/>
        <w:bottom w:val="none" w:sz="0" w:space="0" w:color="auto"/>
        <w:right w:val="none" w:sz="0" w:space="0" w:color="auto"/>
      </w:divBdr>
    </w:div>
    <w:div w:id="437986355">
      <w:bodyDiv w:val="1"/>
      <w:marLeft w:val="0"/>
      <w:marRight w:val="0"/>
      <w:marTop w:val="0"/>
      <w:marBottom w:val="0"/>
      <w:divBdr>
        <w:top w:val="none" w:sz="0" w:space="0" w:color="auto"/>
        <w:left w:val="none" w:sz="0" w:space="0" w:color="auto"/>
        <w:bottom w:val="none" w:sz="0" w:space="0" w:color="auto"/>
        <w:right w:val="none" w:sz="0" w:space="0" w:color="auto"/>
      </w:divBdr>
    </w:div>
    <w:div w:id="454370459">
      <w:bodyDiv w:val="1"/>
      <w:marLeft w:val="0"/>
      <w:marRight w:val="0"/>
      <w:marTop w:val="0"/>
      <w:marBottom w:val="0"/>
      <w:divBdr>
        <w:top w:val="none" w:sz="0" w:space="0" w:color="auto"/>
        <w:left w:val="none" w:sz="0" w:space="0" w:color="auto"/>
        <w:bottom w:val="none" w:sz="0" w:space="0" w:color="auto"/>
        <w:right w:val="none" w:sz="0" w:space="0" w:color="auto"/>
      </w:divBdr>
      <w:divsChild>
        <w:div w:id="831214460">
          <w:marLeft w:val="0"/>
          <w:marRight w:val="0"/>
          <w:marTop w:val="0"/>
          <w:marBottom w:val="0"/>
          <w:divBdr>
            <w:top w:val="none" w:sz="0" w:space="0" w:color="auto"/>
            <w:left w:val="none" w:sz="0" w:space="0" w:color="auto"/>
            <w:bottom w:val="none" w:sz="0" w:space="0" w:color="auto"/>
            <w:right w:val="none" w:sz="0" w:space="0" w:color="auto"/>
          </w:divBdr>
        </w:div>
        <w:div w:id="1565097078">
          <w:marLeft w:val="0"/>
          <w:marRight w:val="0"/>
          <w:marTop w:val="0"/>
          <w:marBottom w:val="0"/>
          <w:divBdr>
            <w:top w:val="none" w:sz="0" w:space="0" w:color="auto"/>
            <w:left w:val="none" w:sz="0" w:space="0" w:color="auto"/>
            <w:bottom w:val="none" w:sz="0" w:space="0" w:color="auto"/>
            <w:right w:val="none" w:sz="0" w:space="0" w:color="auto"/>
          </w:divBdr>
        </w:div>
        <w:div w:id="1580821842">
          <w:marLeft w:val="0"/>
          <w:marRight w:val="0"/>
          <w:marTop w:val="0"/>
          <w:marBottom w:val="0"/>
          <w:divBdr>
            <w:top w:val="none" w:sz="0" w:space="0" w:color="auto"/>
            <w:left w:val="none" w:sz="0" w:space="0" w:color="auto"/>
            <w:bottom w:val="none" w:sz="0" w:space="0" w:color="auto"/>
            <w:right w:val="none" w:sz="0" w:space="0" w:color="auto"/>
          </w:divBdr>
        </w:div>
      </w:divsChild>
    </w:div>
    <w:div w:id="476608514">
      <w:bodyDiv w:val="1"/>
      <w:marLeft w:val="0"/>
      <w:marRight w:val="0"/>
      <w:marTop w:val="0"/>
      <w:marBottom w:val="0"/>
      <w:divBdr>
        <w:top w:val="none" w:sz="0" w:space="0" w:color="auto"/>
        <w:left w:val="none" w:sz="0" w:space="0" w:color="auto"/>
        <w:bottom w:val="none" w:sz="0" w:space="0" w:color="auto"/>
        <w:right w:val="none" w:sz="0" w:space="0" w:color="auto"/>
      </w:divBdr>
    </w:div>
    <w:div w:id="498738624">
      <w:bodyDiv w:val="1"/>
      <w:marLeft w:val="0"/>
      <w:marRight w:val="0"/>
      <w:marTop w:val="0"/>
      <w:marBottom w:val="0"/>
      <w:divBdr>
        <w:top w:val="none" w:sz="0" w:space="0" w:color="auto"/>
        <w:left w:val="none" w:sz="0" w:space="0" w:color="auto"/>
        <w:bottom w:val="none" w:sz="0" w:space="0" w:color="auto"/>
        <w:right w:val="none" w:sz="0" w:space="0" w:color="auto"/>
      </w:divBdr>
      <w:divsChild>
        <w:div w:id="658075844">
          <w:marLeft w:val="0"/>
          <w:marRight w:val="0"/>
          <w:marTop w:val="0"/>
          <w:marBottom w:val="0"/>
          <w:divBdr>
            <w:top w:val="none" w:sz="0" w:space="0" w:color="auto"/>
            <w:left w:val="none" w:sz="0" w:space="0" w:color="auto"/>
            <w:bottom w:val="none" w:sz="0" w:space="0" w:color="auto"/>
            <w:right w:val="none" w:sz="0" w:space="0" w:color="auto"/>
          </w:divBdr>
          <w:divsChild>
            <w:div w:id="103354802">
              <w:marLeft w:val="0"/>
              <w:marRight w:val="0"/>
              <w:marTop w:val="0"/>
              <w:marBottom w:val="0"/>
              <w:divBdr>
                <w:top w:val="none" w:sz="0" w:space="0" w:color="auto"/>
                <w:left w:val="none" w:sz="0" w:space="0" w:color="auto"/>
                <w:bottom w:val="none" w:sz="0" w:space="0" w:color="auto"/>
                <w:right w:val="none" w:sz="0" w:space="0" w:color="auto"/>
              </w:divBdr>
              <w:divsChild>
                <w:div w:id="1782610361">
                  <w:marLeft w:val="0"/>
                  <w:marRight w:val="0"/>
                  <w:marTop w:val="0"/>
                  <w:marBottom w:val="0"/>
                  <w:divBdr>
                    <w:top w:val="none" w:sz="0" w:space="0" w:color="auto"/>
                    <w:left w:val="none" w:sz="0" w:space="0" w:color="auto"/>
                    <w:bottom w:val="none" w:sz="0" w:space="0" w:color="auto"/>
                    <w:right w:val="none" w:sz="0" w:space="0" w:color="auto"/>
                  </w:divBdr>
                  <w:divsChild>
                    <w:div w:id="1218081923">
                      <w:marLeft w:val="0"/>
                      <w:marRight w:val="0"/>
                      <w:marTop w:val="0"/>
                      <w:marBottom w:val="0"/>
                      <w:divBdr>
                        <w:top w:val="none" w:sz="0" w:space="0" w:color="auto"/>
                        <w:left w:val="none" w:sz="0" w:space="0" w:color="auto"/>
                        <w:bottom w:val="none" w:sz="0" w:space="0" w:color="auto"/>
                        <w:right w:val="none" w:sz="0" w:space="0" w:color="auto"/>
                      </w:divBdr>
                    </w:div>
                  </w:divsChild>
                </w:div>
                <w:div w:id="1496727923">
                  <w:marLeft w:val="0"/>
                  <w:marRight w:val="0"/>
                  <w:marTop w:val="0"/>
                  <w:marBottom w:val="0"/>
                  <w:divBdr>
                    <w:top w:val="none" w:sz="0" w:space="0" w:color="auto"/>
                    <w:left w:val="none" w:sz="0" w:space="0" w:color="auto"/>
                    <w:bottom w:val="none" w:sz="0" w:space="0" w:color="auto"/>
                    <w:right w:val="none" w:sz="0" w:space="0" w:color="auto"/>
                  </w:divBdr>
                </w:div>
                <w:div w:id="1733389496">
                  <w:marLeft w:val="0"/>
                  <w:marRight w:val="0"/>
                  <w:marTop w:val="0"/>
                  <w:marBottom w:val="0"/>
                  <w:divBdr>
                    <w:top w:val="none" w:sz="0" w:space="0" w:color="auto"/>
                    <w:left w:val="none" w:sz="0" w:space="0" w:color="auto"/>
                    <w:bottom w:val="none" w:sz="0" w:space="0" w:color="auto"/>
                    <w:right w:val="none" w:sz="0" w:space="0" w:color="auto"/>
                  </w:divBdr>
                </w:div>
                <w:div w:id="1825199110">
                  <w:marLeft w:val="0"/>
                  <w:marRight w:val="0"/>
                  <w:marTop w:val="0"/>
                  <w:marBottom w:val="0"/>
                  <w:divBdr>
                    <w:top w:val="none" w:sz="0" w:space="0" w:color="auto"/>
                    <w:left w:val="none" w:sz="0" w:space="0" w:color="auto"/>
                    <w:bottom w:val="none" w:sz="0" w:space="0" w:color="auto"/>
                    <w:right w:val="none" w:sz="0" w:space="0" w:color="auto"/>
                  </w:divBdr>
                </w:div>
              </w:divsChild>
            </w:div>
            <w:div w:id="1776360175">
              <w:marLeft w:val="0"/>
              <w:marRight w:val="0"/>
              <w:marTop w:val="0"/>
              <w:marBottom w:val="0"/>
              <w:divBdr>
                <w:top w:val="none" w:sz="0" w:space="0" w:color="auto"/>
                <w:left w:val="none" w:sz="0" w:space="0" w:color="auto"/>
                <w:bottom w:val="none" w:sz="0" w:space="0" w:color="auto"/>
                <w:right w:val="none" w:sz="0" w:space="0" w:color="auto"/>
              </w:divBdr>
            </w:div>
            <w:div w:id="1698892585">
              <w:marLeft w:val="0"/>
              <w:marRight w:val="0"/>
              <w:marTop w:val="0"/>
              <w:marBottom w:val="0"/>
              <w:divBdr>
                <w:top w:val="none" w:sz="0" w:space="0" w:color="auto"/>
                <w:left w:val="none" w:sz="0" w:space="0" w:color="auto"/>
                <w:bottom w:val="none" w:sz="0" w:space="0" w:color="auto"/>
                <w:right w:val="none" w:sz="0" w:space="0" w:color="auto"/>
              </w:divBdr>
            </w:div>
          </w:divsChild>
        </w:div>
        <w:div w:id="639648459">
          <w:marLeft w:val="0"/>
          <w:marRight w:val="0"/>
          <w:marTop w:val="0"/>
          <w:marBottom w:val="0"/>
          <w:divBdr>
            <w:top w:val="none" w:sz="0" w:space="0" w:color="auto"/>
            <w:left w:val="none" w:sz="0" w:space="0" w:color="auto"/>
            <w:bottom w:val="none" w:sz="0" w:space="0" w:color="auto"/>
            <w:right w:val="none" w:sz="0" w:space="0" w:color="auto"/>
          </w:divBdr>
        </w:div>
        <w:div w:id="2067559080">
          <w:marLeft w:val="0"/>
          <w:marRight w:val="0"/>
          <w:marTop w:val="0"/>
          <w:marBottom w:val="0"/>
          <w:divBdr>
            <w:top w:val="none" w:sz="0" w:space="0" w:color="auto"/>
            <w:left w:val="none" w:sz="0" w:space="0" w:color="auto"/>
            <w:bottom w:val="none" w:sz="0" w:space="0" w:color="auto"/>
            <w:right w:val="none" w:sz="0" w:space="0" w:color="auto"/>
          </w:divBdr>
        </w:div>
        <w:div w:id="923341838">
          <w:marLeft w:val="0"/>
          <w:marRight w:val="0"/>
          <w:marTop w:val="0"/>
          <w:marBottom w:val="0"/>
          <w:divBdr>
            <w:top w:val="none" w:sz="0" w:space="0" w:color="auto"/>
            <w:left w:val="none" w:sz="0" w:space="0" w:color="auto"/>
            <w:bottom w:val="none" w:sz="0" w:space="0" w:color="auto"/>
            <w:right w:val="none" w:sz="0" w:space="0" w:color="auto"/>
          </w:divBdr>
        </w:div>
        <w:div w:id="1789204629">
          <w:marLeft w:val="0"/>
          <w:marRight w:val="0"/>
          <w:marTop w:val="0"/>
          <w:marBottom w:val="0"/>
          <w:divBdr>
            <w:top w:val="none" w:sz="0" w:space="0" w:color="auto"/>
            <w:left w:val="none" w:sz="0" w:space="0" w:color="auto"/>
            <w:bottom w:val="none" w:sz="0" w:space="0" w:color="auto"/>
            <w:right w:val="none" w:sz="0" w:space="0" w:color="auto"/>
          </w:divBdr>
        </w:div>
        <w:div w:id="415827982">
          <w:marLeft w:val="0"/>
          <w:marRight w:val="0"/>
          <w:marTop w:val="0"/>
          <w:marBottom w:val="0"/>
          <w:divBdr>
            <w:top w:val="none" w:sz="0" w:space="0" w:color="auto"/>
            <w:left w:val="none" w:sz="0" w:space="0" w:color="auto"/>
            <w:bottom w:val="none" w:sz="0" w:space="0" w:color="auto"/>
            <w:right w:val="none" w:sz="0" w:space="0" w:color="auto"/>
          </w:divBdr>
        </w:div>
      </w:divsChild>
    </w:div>
    <w:div w:id="578751318">
      <w:bodyDiv w:val="1"/>
      <w:marLeft w:val="0"/>
      <w:marRight w:val="0"/>
      <w:marTop w:val="0"/>
      <w:marBottom w:val="0"/>
      <w:divBdr>
        <w:top w:val="none" w:sz="0" w:space="0" w:color="auto"/>
        <w:left w:val="none" w:sz="0" w:space="0" w:color="auto"/>
        <w:bottom w:val="none" w:sz="0" w:space="0" w:color="auto"/>
        <w:right w:val="none" w:sz="0" w:space="0" w:color="auto"/>
      </w:divBdr>
    </w:div>
    <w:div w:id="596210057">
      <w:bodyDiv w:val="1"/>
      <w:marLeft w:val="0"/>
      <w:marRight w:val="0"/>
      <w:marTop w:val="0"/>
      <w:marBottom w:val="0"/>
      <w:divBdr>
        <w:top w:val="none" w:sz="0" w:space="0" w:color="auto"/>
        <w:left w:val="none" w:sz="0" w:space="0" w:color="auto"/>
        <w:bottom w:val="none" w:sz="0" w:space="0" w:color="auto"/>
        <w:right w:val="none" w:sz="0" w:space="0" w:color="auto"/>
      </w:divBdr>
      <w:divsChild>
        <w:div w:id="2018917643">
          <w:marLeft w:val="0"/>
          <w:marRight w:val="0"/>
          <w:marTop w:val="0"/>
          <w:marBottom w:val="0"/>
          <w:divBdr>
            <w:top w:val="none" w:sz="0" w:space="0" w:color="auto"/>
            <w:left w:val="none" w:sz="0" w:space="0" w:color="auto"/>
            <w:bottom w:val="none" w:sz="0" w:space="0" w:color="auto"/>
            <w:right w:val="none" w:sz="0" w:space="0" w:color="auto"/>
          </w:divBdr>
          <w:divsChild>
            <w:div w:id="315257077">
              <w:marLeft w:val="0"/>
              <w:marRight w:val="0"/>
              <w:marTop w:val="0"/>
              <w:marBottom w:val="0"/>
              <w:divBdr>
                <w:top w:val="none" w:sz="0" w:space="0" w:color="auto"/>
                <w:left w:val="none" w:sz="0" w:space="0" w:color="auto"/>
                <w:bottom w:val="none" w:sz="0" w:space="0" w:color="auto"/>
                <w:right w:val="none" w:sz="0" w:space="0" w:color="auto"/>
              </w:divBdr>
              <w:divsChild>
                <w:div w:id="1382561142">
                  <w:marLeft w:val="0"/>
                  <w:marRight w:val="0"/>
                  <w:marTop w:val="0"/>
                  <w:marBottom w:val="0"/>
                  <w:divBdr>
                    <w:top w:val="none" w:sz="0" w:space="0" w:color="auto"/>
                    <w:left w:val="none" w:sz="0" w:space="0" w:color="auto"/>
                    <w:bottom w:val="none" w:sz="0" w:space="0" w:color="auto"/>
                    <w:right w:val="none" w:sz="0" w:space="0" w:color="auto"/>
                  </w:divBdr>
                </w:div>
              </w:divsChild>
            </w:div>
            <w:div w:id="2142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39803">
      <w:bodyDiv w:val="1"/>
      <w:marLeft w:val="0"/>
      <w:marRight w:val="0"/>
      <w:marTop w:val="0"/>
      <w:marBottom w:val="0"/>
      <w:divBdr>
        <w:top w:val="none" w:sz="0" w:space="0" w:color="auto"/>
        <w:left w:val="none" w:sz="0" w:space="0" w:color="auto"/>
        <w:bottom w:val="none" w:sz="0" w:space="0" w:color="auto"/>
        <w:right w:val="none" w:sz="0" w:space="0" w:color="auto"/>
      </w:divBdr>
    </w:div>
    <w:div w:id="637340990">
      <w:bodyDiv w:val="1"/>
      <w:marLeft w:val="0"/>
      <w:marRight w:val="0"/>
      <w:marTop w:val="0"/>
      <w:marBottom w:val="0"/>
      <w:divBdr>
        <w:top w:val="none" w:sz="0" w:space="0" w:color="auto"/>
        <w:left w:val="none" w:sz="0" w:space="0" w:color="auto"/>
        <w:bottom w:val="none" w:sz="0" w:space="0" w:color="auto"/>
        <w:right w:val="none" w:sz="0" w:space="0" w:color="auto"/>
      </w:divBdr>
    </w:div>
    <w:div w:id="660741464">
      <w:bodyDiv w:val="1"/>
      <w:marLeft w:val="0"/>
      <w:marRight w:val="0"/>
      <w:marTop w:val="0"/>
      <w:marBottom w:val="0"/>
      <w:divBdr>
        <w:top w:val="none" w:sz="0" w:space="0" w:color="auto"/>
        <w:left w:val="none" w:sz="0" w:space="0" w:color="auto"/>
        <w:bottom w:val="none" w:sz="0" w:space="0" w:color="auto"/>
        <w:right w:val="none" w:sz="0" w:space="0" w:color="auto"/>
      </w:divBdr>
    </w:div>
    <w:div w:id="735010761">
      <w:bodyDiv w:val="1"/>
      <w:marLeft w:val="0"/>
      <w:marRight w:val="0"/>
      <w:marTop w:val="0"/>
      <w:marBottom w:val="0"/>
      <w:divBdr>
        <w:top w:val="none" w:sz="0" w:space="0" w:color="auto"/>
        <w:left w:val="none" w:sz="0" w:space="0" w:color="auto"/>
        <w:bottom w:val="none" w:sz="0" w:space="0" w:color="auto"/>
        <w:right w:val="none" w:sz="0" w:space="0" w:color="auto"/>
      </w:divBdr>
    </w:div>
    <w:div w:id="800928957">
      <w:bodyDiv w:val="1"/>
      <w:marLeft w:val="0"/>
      <w:marRight w:val="0"/>
      <w:marTop w:val="0"/>
      <w:marBottom w:val="0"/>
      <w:divBdr>
        <w:top w:val="none" w:sz="0" w:space="0" w:color="auto"/>
        <w:left w:val="none" w:sz="0" w:space="0" w:color="auto"/>
        <w:bottom w:val="none" w:sz="0" w:space="0" w:color="auto"/>
        <w:right w:val="none" w:sz="0" w:space="0" w:color="auto"/>
      </w:divBdr>
    </w:div>
    <w:div w:id="834105200">
      <w:bodyDiv w:val="1"/>
      <w:marLeft w:val="0"/>
      <w:marRight w:val="0"/>
      <w:marTop w:val="0"/>
      <w:marBottom w:val="0"/>
      <w:divBdr>
        <w:top w:val="none" w:sz="0" w:space="0" w:color="auto"/>
        <w:left w:val="none" w:sz="0" w:space="0" w:color="auto"/>
        <w:bottom w:val="none" w:sz="0" w:space="0" w:color="auto"/>
        <w:right w:val="none" w:sz="0" w:space="0" w:color="auto"/>
      </w:divBdr>
      <w:divsChild>
        <w:div w:id="1594313091">
          <w:marLeft w:val="0"/>
          <w:marRight w:val="0"/>
          <w:marTop w:val="0"/>
          <w:marBottom w:val="0"/>
          <w:divBdr>
            <w:top w:val="none" w:sz="0" w:space="0" w:color="auto"/>
            <w:left w:val="none" w:sz="0" w:space="0" w:color="auto"/>
            <w:bottom w:val="none" w:sz="0" w:space="0" w:color="auto"/>
            <w:right w:val="none" w:sz="0" w:space="0" w:color="auto"/>
          </w:divBdr>
        </w:div>
      </w:divsChild>
    </w:div>
    <w:div w:id="880096398">
      <w:bodyDiv w:val="1"/>
      <w:marLeft w:val="0"/>
      <w:marRight w:val="0"/>
      <w:marTop w:val="0"/>
      <w:marBottom w:val="0"/>
      <w:divBdr>
        <w:top w:val="none" w:sz="0" w:space="0" w:color="auto"/>
        <w:left w:val="none" w:sz="0" w:space="0" w:color="auto"/>
        <w:bottom w:val="none" w:sz="0" w:space="0" w:color="auto"/>
        <w:right w:val="none" w:sz="0" w:space="0" w:color="auto"/>
      </w:divBdr>
    </w:div>
    <w:div w:id="880289786">
      <w:bodyDiv w:val="1"/>
      <w:marLeft w:val="0"/>
      <w:marRight w:val="0"/>
      <w:marTop w:val="0"/>
      <w:marBottom w:val="0"/>
      <w:divBdr>
        <w:top w:val="none" w:sz="0" w:space="0" w:color="auto"/>
        <w:left w:val="none" w:sz="0" w:space="0" w:color="auto"/>
        <w:bottom w:val="none" w:sz="0" w:space="0" w:color="auto"/>
        <w:right w:val="none" w:sz="0" w:space="0" w:color="auto"/>
      </w:divBdr>
      <w:divsChild>
        <w:div w:id="54744982">
          <w:marLeft w:val="0"/>
          <w:marRight w:val="0"/>
          <w:marTop w:val="30"/>
          <w:marBottom w:val="60"/>
          <w:divBdr>
            <w:top w:val="none" w:sz="0" w:space="0" w:color="auto"/>
            <w:left w:val="none" w:sz="0" w:space="0" w:color="auto"/>
            <w:bottom w:val="none" w:sz="0" w:space="0" w:color="auto"/>
            <w:right w:val="none" w:sz="0" w:space="0" w:color="auto"/>
          </w:divBdr>
          <w:divsChild>
            <w:div w:id="48575428">
              <w:marLeft w:val="0"/>
              <w:marRight w:val="0"/>
              <w:marTop w:val="0"/>
              <w:marBottom w:val="0"/>
              <w:divBdr>
                <w:top w:val="none" w:sz="0" w:space="0" w:color="auto"/>
                <w:left w:val="none" w:sz="0" w:space="0" w:color="auto"/>
                <w:bottom w:val="none" w:sz="0" w:space="0" w:color="auto"/>
                <w:right w:val="none" w:sz="0" w:space="0" w:color="auto"/>
              </w:divBdr>
              <w:divsChild>
                <w:div w:id="24791002">
                  <w:marLeft w:val="0"/>
                  <w:marRight w:val="0"/>
                  <w:marTop w:val="0"/>
                  <w:marBottom w:val="0"/>
                  <w:divBdr>
                    <w:top w:val="none" w:sz="0" w:space="0" w:color="auto"/>
                    <w:left w:val="none" w:sz="0" w:space="0" w:color="auto"/>
                    <w:bottom w:val="none" w:sz="0" w:space="0" w:color="auto"/>
                    <w:right w:val="none" w:sz="0" w:space="0" w:color="auto"/>
                  </w:divBdr>
                  <w:divsChild>
                    <w:div w:id="540750241">
                      <w:marLeft w:val="0"/>
                      <w:marRight w:val="0"/>
                      <w:marTop w:val="0"/>
                      <w:marBottom w:val="0"/>
                      <w:divBdr>
                        <w:top w:val="none" w:sz="0" w:space="0" w:color="auto"/>
                        <w:left w:val="none" w:sz="0" w:space="0" w:color="auto"/>
                        <w:bottom w:val="none" w:sz="0" w:space="0" w:color="auto"/>
                        <w:right w:val="none" w:sz="0" w:space="0" w:color="auto"/>
                      </w:divBdr>
                      <w:divsChild>
                        <w:div w:id="15523784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1407525">
              <w:marLeft w:val="0"/>
              <w:marRight w:val="0"/>
              <w:marTop w:val="0"/>
              <w:marBottom w:val="0"/>
              <w:divBdr>
                <w:top w:val="none" w:sz="0" w:space="0" w:color="auto"/>
                <w:left w:val="none" w:sz="0" w:space="0" w:color="auto"/>
                <w:bottom w:val="none" w:sz="0" w:space="0" w:color="auto"/>
                <w:right w:val="none" w:sz="0" w:space="0" w:color="auto"/>
              </w:divBdr>
              <w:divsChild>
                <w:div w:id="1774742792">
                  <w:marLeft w:val="0"/>
                  <w:marRight w:val="0"/>
                  <w:marTop w:val="0"/>
                  <w:marBottom w:val="0"/>
                  <w:divBdr>
                    <w:top w:val="none" w:sz="0" w:space="0" w:color="auto"/>
                    <w:left w:val="none" w:sz="0" w:space="0" w:color="auto"/>
                    <w:bottom w:val="none" w:sz="0" w:space="0" w:color="auto"/>
                    <w:right w:val="none" w:sz="0" w:space="0" w:color="auto"/>
                  </w:divBdr>
                  <w:divsChild>
                    <w:div w:id="921914900">
                      <w:marLeft w:val="0"/>
                      <w:marRight w:val="0"/>
                      <w:marTop w:val="0"/>
                      <w:marBottom w:val="0"/>
                      <w:divBdr>
                        <w:top w:val="none" w:sz="0" w:space="0" w:color="auto"/>
                        <w:left w:val="none" w:sz="0" w:space="0" w:color="auto"/>
                        <w:bottom w:val="none" w:sz="0" w:space="0" w:color="auto"/>
                        <w:right w:val="none" w:sz="0" w:space="0" w:color="auto"/>
                      </w:divBdr>
                      <w:divsChild>
                        <w:div w:id="742023186">
                          <w:marLeft w:val="0"/>
                          <w:marRight w:val="0"/>
                          <w:marTop w:val="0"/>
                          <w:marBottom w:val="0"/>
                          <w:divBdr>
                            <w:top w:val="none" w:sz="0" w:space="0" w:color="auto"/>
                            <w:left w:val="none" w:sz="0" w:space="0" w:color="auto"/>
                            <w:bottom w:val="none" w:sz="0" w:space="0" w:color="auto"/>
                            <w:right w:val="none" w:sz="0" w:space="0" w:color="auto"/>
                          </w:divBdr>
                          <w:divsChild>
                            <w:div w:id="1429807774">
                              <w:marLeft w:val="0"/>
                              <w:marRight w:val="0"/>
                              <w:marTop w:val="0"/>
                              <w:marBottom w:val="0"/>
                              <w:divBdr>
                                <w:top w:val="none" w:sz="0" w:space="0" w:color="auto"/>
                                <w:left w:val="none" w:sz="0" w:space="0" w:color="auto"/>
                                <w:bottom w:val="none" w:sz="0" w:space="0" w:color="auto"/>
                                <w:right w:val="none" w:sz="0" w:space="0" w:color="auto"/>
                              </w:divBdr>
                              <w:divsChild>
                                <w:div w:id="387072003">
                                  <w:marLeft w:val="0"/>
                                  <w:marRight w:val="0"/>
                                  <w:marTop w:val="0"/>
                                  <w:marBottom w:val="0"/>
                                  <w:divBdr>
                                    <w:top w:val="none" w:sz="0" w:space="0" w:color="auto"/>
                                    <w:left w:val="none" w:sz="0" w:space="0" w:color="auto"/>
                                    <w:bottom w:val="none" w:sz="0" w:space="0" w:color="auto"/>
                                    <w:right w:val="none" w:sz="0" w:space="0" w:color="auto"/>
                                  </w:divBdr>
                                  <w:divsChild>
                                    <w:div w:id="540704707">
                                      <w:marLeft w:val="0"/>
                                      <w:marRight w:val="0"/>
                                      <w:marTop w:val="0"/>
                                      <w:marBottom w:val="0"/>
                                      <w:divBdr>
                                        <w:top w:val="none" w:sz="0" w:space="0" w:color="auto"/>
                                        <w:left w:val="none" w:sz="0" w:space="0" w:color="auto"/>
                                        <w:bottom w:val="none" w:sz="0" w:space="0" w:color="auto"/>
                                        <w:right w:val="none" w:sz="0" w:space="0" w:color="auto"/>
                                      </w:divBdr>
                                      <w:divsChild>
                                        <w:div w:id="1601834169">
                                          <w:marLeft w:val="0"/>
                                          <w:marRight w:val="0"/>
                                          <w:marTop w:val="0"/>
                                          <w:marBottom w:val="0"/>
                                          <w:divBdr>
                                            <w:top w:val="none" w:sz="0" w:space="0" w:color="auto"/>
                                            <w:left w:val="none" w:sz="0" w:space="0" w:color="auto"/>
                                            <w:bottom w:val="none" w:sz="0" w:space="0" w:color="auto"/>
                                            <w:right w:val="none" w:sz="0" w:space="0" w:color="auto"/>
                                          </w:divBdr>
                                          <w:divsChild>
                                            <w:div w:id="1616403602">
                                              <w:marLeft w:val="0"/>
                                              <w:marRight w:val="0"/>
                                              <w:marTop w:val="0"/>
                                              <w:marBottom w:val="0"/>
                                              <w:divBdr>
                                                <w:top w:val="none" w:sz="0" w:space="0" w:color="auto"/>
                                                <w:left w:val="none" w:sz="0" w:space="0" w:color="auto"/>
                                                <w:bottom w:val="none" w:sz="0" w:space="0" w:color="auto"/>
                                                <w:right w:val="none" w:sz="0" w:space="0" w:color="auto"/>
                                              </w:divBdr>
                                              <w:divsChild>
                                                <w:div w:id="942492176">
                                                  <w:marLeft w:val="0"/>
                                                  <w:marRight w:val="0"/>
                                                  <w:marTop w:val="150"/>
                                                  <w:marBottom w:val="0"/>
                                                  <w:divBdr>
                                                    <w:top w:val="none" w:sz="0" w:space="0" w:color="auto"/>
                                                    <w:left w:val="none" w:sz="0" w:space="0" w:color="auto"/>
                                                    <w:bottom w:val="none" w:sz="0" w:space="0" w:color="auto"/>
                                                    <w:right w:val="none" w:sz="0" w:space="0" w:color="auto"/>
                                                  </w:divBdr>
                                                  <w:divsChild>
                                                    <w:div w:id="142699062">
                                                      <w:marLeft w:val="0"/>
                                                      <w:marRight w:val="0"/>
                                                      <w:marTop w:val="0"/>
                                                      <w:marBottom w:val="0"/>
                                                      <w:divBdr>
                                                        <w:top w:val="none" w:sz="0" w:space="0" w:color="auto"/>
                                                        <w:left w:val="none" w:sz="0" w:space="0" w:color="auto"/>
                                                        <w:bottom w:val="none" w:sz="0" w:space="0" w:color="auto"/>
                                                        <w:right w:val="none" w:sz="0" w:space="0" w:color="auto"/>
                                                      </w:divBdr>
                                                    </w:div>
                                                    <w:div w:id="5449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878454">
                                      <w:marLeft w:val="0"/>
                                      <w:marRight w:val="0"/>
                                      <w:marTop w:val="0"/>
                                      <w:marBottom w:val="0"/>
                                      <w:divBdr>
                                        <w:top w:val="none" w:sz="0" w:space="0" w:color="auto"/>
                                        <w:left w:val="none" w:sz="0" w:space="0" w:color="auto"/>
                                        <w:bottom w:val="none" w:sz="0" w:space="0" w:color="auto"/>
                                        <w:right w:val="none" w:sz="0" w:space="0" w:color="auto"/>
                                      </w:divBdr>
                                      <w:divsChild>
                                        <w:div w:id="480080953">
                                          <w:marLeft w:val="0"/>
                                          <w:marRight w:val="0"/>
                                          <w:marTop w:val="0"/>
                                          <w:marBottom w:val="0"/>
                                          <w:divBdr>
                                            <w:top w:val="none" w:sz="0" w:space="0" w:color="auto"/>
                                            <w:left w:val="none" w:sz="0" w:space="0" w:color="auto"/>
                                            <w:bottom w:val="none" w:sz="0" w:space="0" w:color="auto"/>
                                            <w:right w:val="none" w:sz="0" w:space="0" w:color="auto"/>
                                          </w:divBdr>
                                          <w:divsChild>
                                            <w:div w:id="1914312069">
                                              <w:marLeft w:val="0"/>
                                              <w:marRight w:val="0"/>
                                              <w:marTop w:val="0"/>
                                              <w:marBottom w:val="0"/>
                                              <w:divBdr>
                                                <w:top w:val="none" w:sz="0" w:space="0" w:color="auto"/>
                                                <w:left w:val="none" w:sz="0" w:space="0" w:color="auto"/>
                                                <w:bottom w:val="none" w:sz="0" w:space="0" w:color="auto"/>
                                                <w:right w:val="none" w:sz="0" w:space="0" w:color="auto"/>
                                              </w:divBdr>
                                              <w:divsChild>
                                                <w:div w:id="1830637973">
                                                  <w:marLeft w:val="0"/>
                                                  <w:marRight w:val="0"/>
                                                  <w:marTop w:val="0"/>
                                                  <w:marBottom w:val="0"/>
                                                  <w:divBdr>
                                                    <w:top w:val="none" w:sz="0" w:space="0" w:color="auto"/>
                                                    <w:left w:val="none" w:sz="0" w:space="0" w:color="auto"/>
                                                    <w:bottom w:val="none" w:sz="0" w:space="0" w:color="auto"/>
                                                    <w:right w:val="none" w:sz="0" w:space="0" w:color="auto"/>
                                                  </w:divBdr>
                                                  <w:divsChild>
                                                    <w:div w:id="842281860">
                                                      <w:marLeft w:val="0"/>
                                                      <w:marRight w:val="0"/>
                                                      <w:marTop w:val="0"/>
                                                      <w:marBottom w:val="0"/>
                                                      <w:divBdr>
                                                        <w:top w:val="none" w:sz="0" w:space="0" w:color="auto"/>
                                                        <w:left w:val="none" w:sz="0" w:space="0" w:color="auto"/>
                                                        <w:bottom w:val="none" w:sz="0" w:space="0" w:color="auto"/>
                                                        <w:right w:val="none" w:sz="0" w:space="0" w:color="auto"/>
                                                      </w:divBdr>
                                                      <w:divsChild>
                                                        <w:div w:id="2036271746">
                                                          <w:marLeft w:val="0"/>
                                                          <w:marRight w:val="0"/>
                                                          <w:marTop w:val="0"/>
                                                          <w:marBottom w:val="0"/>
                                                          <w:divBdr>
                                                            <w:top w:val="none" w:sz="0" w:space="0" w:color="auto"/>
                                                            <w:left w:val="none" w:sz="0" w:space="0" w:color="auto"/>
                                                            <w:bottom w:val="none" w:sz="0" w:space="0" w:color="auto"/>
                                                            <w:right w:val="none" w:sz="0" w:space="0" w:color="auto"/>
                                                          </w:divBdr>
                                                          <w:divsChild>
                                                            <w:div w:id="9671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40102">
                                                      <w:marLeft w:val="0"/>
                                                      <w:marRight w:val="0"/>
                                                      <w:marTop w:val="0"/>
                                                      <w:marBottom w:val="0"/>
                                                      <w:divBdr>
                                                        <w:top w:val="none" w:sz="0" w:space="0" w:color="auto"/>
                                                        <w:left w:val="none" w:sz="0" w:space="0" w:color="auto"/>
                                                        <w:bottom w:val="none" w:sz="0" w:space="0" w:color="auto"/>
                                                        <w:right w:val="none" w:sz="0" w:space="0" w:color="auto"/>
                                                      </w:divBdr>
                                                      <w:divsChild>
                                                        <w:div w:id="1400127675">
                                                          <w:marLeft w:val="0"/>
                                                          <w:marRight w:val="0"/>
                                                          <w:marTop w:val="0"/>
                                                          <w:marBottom w:val="0"/>
                                                          <w:divBdr>
                                                            <w:top w:val="none" w:sz="0" w:space="0" w:color="auto"/>
                                                            <w:left w:val="none" w:sz="0" w:space="0" w:color="auto"/>
                                                            <w:bottom w:val="none" w:sz="0" w:space="0" w:color="auto"/>
                                                            <w:right w:val="none" w:sz="0" w:space="0" w:color="auto"/>
                                                          </w:divBdr>
                                                          <w:divsChild>
                                                            <w:div w:id="30961030">
                                                              <w:marLeft w:val="0"/>
                                                              <w:marRight w:val="0"/>
                                                              <w:marTop w:val="0"/>
                                                              <w:marBottom w:val="0"/>
                                                              <w:divBdr>
                                                                <w:top w:val="none" w:sz="0" w:space="0" w:color="auto"/>
                                                                <w:left w:val="none" w:sz="0" w:space="0" w:color="auto"/>
                                                                <w:bottom w:val="none" w:sz="0" w:space="0" w:color="auto"/>
                                                                <w:right w:val="none" w:sz="0" w:space="0" w:color="auto"/>
                                                              </w:divBdr>
                                                              <w:divsChild>
                                                                <w:div w:id="1362587112">
                                                                  <w:marLeft w:val="0"/>
                                                                  <w:marRight w:val="0"/>
                                                                  <w:marTop w:val="0"/>
                                                                  <w:marBottom w:val="0"/>
                                                                  <w:divBdr>
                                                                    <w:top w:val="none" w:sz="0" w:space="0" w:color="auto"/>
                                                                    <w:left w:val="none" w:sz="0" w:space="0" w:color="auto"/>
                                                                    <w:bottom w:val="none" w:sz="0" w:space="0" w:color="auto"/>
                                                                    <w:right w:val="none" w:sz="0" w:space="0" w:color="auto"/>
                                                                  </w:divBdr>
                                                                  <w:divsChild>
                                                                    <w:div w:id="608127450">
                                                                      <w:marLeft w:val="0"/>
                                                                      <w:marRight w:val="0"/>
                                                                      <w:marTop w:val="75"/>
                                                                      <w:marBottom w:val="75"/>
                                                                      <w:divBdr>
                                                                        <w:top w:val="none" w:sz="0" w:space="0" w:color="auto"/>
                                                                        <w:left w:val="none" w:sz="0" w:space="0" w:color="auto"/>
                                                                        <w:bottom w:val="none" w:sz="0" w:space="0" w:color="auto"/>
                                                                        <w:right w:val="none" w:sz="0" w:space="0" w:color="auto"/>
                                                                      </w:divBdr>
                                                                      <w:divsChild>
                                                                        <w:div w:id="1167088797">
                                                                          <w:marLeft w:val="0"/>
                                                                          <w:marRight w:val="0"/>
                                                                          <w:marTop w:val="0"/>
                                                                          <w:marBottom w:val="0"/>
                                                                          <w:divBdr>
                                                                            <w:top w:val="none" w:sz="0" w:space="0" w:color="auto"/>
                                                                            <w:left w:val="none" w:sz="0" w:space="0" w:color="auto"/>
                                                                            <w:bottom w:val="none" w:sz="0" w:space="0" w:color="auto"/>
                                                                            <w:right w:val="none" w:sz="0" w:space="0" w:color="auto"/>
                                                                          </w:divBdr>
                                                                          <w:divsChild>
                                                                            <w:div w:id="418405127">
                                                                              <w:marLeft w:val="0"/>
                                                                              <w:marRight w:val="0"/>
                                                                              <w:marTop w:val="0"/>
                                                                              <w:marBottom w:val="0"/>
                                                                              <w:divBdr>
                                                                                <w:top w:val="none" w:sz="0" w:space="0" w:color="auto"/>
                                                                                <w:left w:val="none" w:sz="0" w:space="0" w:color="auto"/>
                                                                                <w:bottom w:val="none" w:sz="0" w:space="0" w:color="auto"/>
                                                                                <w:right w:val="none" w:sz="0" w:space="0" w:color="auto"/>
                                                                              </w:divBdr>
                                                                              <w:divsChild>
                                                                                <w:div w:id="17365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600427">
          <w:marLeft w:val="0"/>
          <w:marRight w:val="0"/>
          <w:marTop w:val="0"/>
          <w:marBottom w:val="0"/>
          <w:divBdr>
            <w:top w:val="none" w:sz="0" w:space="0" w:color="auto"/>
            <w:left w:val="none" w:sz="0" w:space="0" w:color="auto"/>
            <w:bottom w:val="none" w:sz="0" w:space="0" w:color="auto"/>
            <w:right w:val="none" w:sz="0" w:space="0" w:color="auto"/>
          </w:divBdr>
          <w:divsChild>
            <w:div w:id="321394026">
              <w:marLeft w:val="0"/>
              <w:marRight w:val="0"/>
              <w:marTop w:val="0"/>
              <w:marBottom w:val="0"/>
              <w:divBdr>
                <w:top w:val="none" w:sz="0" w:space="0" w:color="auto"/>
                <w:left w:val="none" w:sz="0" w:space="0" w:color="auto"/>
                <w:bottom w:val="none" w:sz="0" w:space="0" w:color="auto"/>
                <w:right w:val="none" w:sz="0" w:space="0" w:color="auto"/>
              </w:divBdr>
            </w:div>
          </w:divsChild>
        </w:div>
        <w:div w:id="1172572076">
          <w:marLeft w:val="0"/>
          <w:marRight w:val="0"/>
          <w:marTop w:val="0"/>
          <w:marBottom w:val="150"/>
          <w:divBdr>
            <w:top w:val="none" w:sz="0" w:space="0" w:color="auto"/>
            <w:left w:val="none" w:sz="0" w:space="0" w:color="auto"/>
            <w:bottom w:val="none" w:sz="0" w:space="0" w:color="auto"/>
            <w:right w:val="none" w:sz="0" w:space="0" w:color="auto"/>
          </w:divBdr>
          <w:divsChild>
            <w:div w:id="1131361422">
              <w:marLeft w:val="0"/>
              <w:marRight w:val="0"/>
              <w:marTop w:val="0"/>
              <w:marBottom w:val="0"/>
              <w:divBdr>
                <w:top w:val="none" w:sz="0" w:space="0" w:color="auto"/>
                <w:left w:val="none" w:sz="0" w:space="0" w:color="auto"/>
                <w:bottom w:val="none" w:sz="0" w:space="0" w:color="auto"/>
                <w:right w:val="none" w:sz="0" w:space="0" w:color="auto"/>
              </w:divBdr>
              <w:divsChild>
                <w:div w:id="1895581509">
                  <w:marLeft w:val="0"/>
                  <w:marRight w:val="0"/>
                  <w:marTop w:val="0"/>
                  <w:marBottom w:val="0"/>
                  <w:divBdr>
                    <w:top w:val="none" w:sz="0" w:space="0" w:color="auto"/>
                    <w:left w:val="none" w:sz="0" w:space="0" w:color="auto"/>
                    <w:bottom w:val="none" w:sz="0" w:space="0" w:color="auto"/>
                    <w:right w:val="none" w:sz="0" w:space="0" w:color="auto"/>
                  </w:divBdr>
                  <w:divsChild>
                    <w:div w:id="6425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54616">
      <w:bodyDiv w:val="1"/>
      <w:marLeft w:val="0"/>
      <w:marRight w:val="0"/>
      <w:marTop w:val="0"/>
      <w:marBottom w:val="0"/>
      <w:divBdr>
        <w:top w:val="none" w:sz="0" w:space="0" w:color="auto"/>
        <w:left w:val="none" w:sz="0" w:space="0" w:color="auto"/>
        <w:bottom w:val="none" w:sz="0" w:space="0" w:color="auto"/>
        <w:right w:val="none" w:sz="0" w:space="0" w:color="auto"/>
      </w:divBdr>
    </w:div>
    <w:div w:id="961304293">
      <w:bodyDiv w:val="1"/>
      <w:marLeft w:val="0"/>
      <w:marRight w:val="0"/>
      <w:marTop w:val="0"/>
      <w:marBottom w:val="0"/>
      <w:divBdr>
        <w:top w:val="none" w:sz="0" w:space="0" w:color="auto"/>
        <w:left w:val="none" w:sz="0" w:space="0" w:color="auto"/>
        <w:bottom w:val="none" w:sz="0" w:space="0" w:color="auto"/>
        <w:right w:val="none" w:sz="0" w:space="0" w:color="auto"/>
      </w:divBdr>
    </w:div>
    <w:div w:id="1061715702">
      <w:bodyDiv w:val="1"/>
      <w:marLeft w:val="0"/>
      <w:marRight w:val="0"/>
      <w:marTop w:val="0"/>
      <w:marBottom w:val="0"/>
      <w:divBdr>
        <w:top w:val="none" w:sz="0" w:space="0" w:color="auto"/>
        <w:left w:val="none" w:sz="0" w:space="0" w:color="auto"/>
        <w:bottom w:val="none" w:sz="0" w:space="0" w:color="auto"/>
        <w:right w:val="none" w:sz="0" w:space="0" w:color="auto"/>
      </w:divBdr>
    </w:div>
    <w:div w:id="1106075196">
      <w:bodyDiv w:val="1"/>
      <w:marLeft w:val="0"/>
      <w:marRight w:val="0"/>
      <w:marTop w:val="0"/>
      <w:marBottom w:val="0"/>
      <w:divBdr>
        <w:top w:val="none" w:sz="0" w:space="0" w:color="auto"/>
        <w:left w:val="none" w:sz="0" w:space="0" w:color="auto"/>
        <w:bottom w:val="none" w:sz="0" w:space="0" w:color="auto"/>
        <w:right w:val="none" w:sz="0" w:space="0" w:color="auto"/>
      </w:divBdr>
      <w:divsChild>
        <w:div w:id="1841768346">
          <w:marLeft w:val="0"/>
          <w:marRight w:val="0"/>
          <w:marTop w:val="0"/>
          <w:marBottom w:val="0"/>
          <w:divBdr>
            <w:top w:val="none" w:sz="0" w:space="0" w:color="auto"/>
            <w:left w:val="none" w:sz="0" w:space="0" w:color="auto"/>
            <w:bottom w:val="none" w:sz="0" w:space="0" w:color="auto"/>
            <w:right w:val="none" w:sz="0" w:space="0" w:color="auto"/>
          </w:divBdr>
        </w:div>
        <w:div w:id="1400439303">
          <w:marLeft w:val="0"/>
          <w:marRight w:val="0"/>
          <w:marTop w:val="0"/>
          <w:marBottom w:val="0"/>
          <w:divBdr>
            <w:top w:val="none" w:sz="0" w:space="0" w:color="auto"/>
            <w:left w:val="none" w:sz="0" w:space="0" w:color="auto"/>
            <w:bottom w:val="none" w:sz="0" w:space="0" w:color="auto"/>
            <w:right w:val="none" w:sz="0" w:space="0" w:color="auto"/>
          </w:divBdr>
        </w:div>
      </w:divsChild>
    </w:div>
    <w:div w:id="1174876443">
      <w:bodyDiv w:val="1"/>
      <w:marLeft w:val="0"/>
      <w:marRight w:val="0"/>
      <w:marTop w:val="0"/>
      <w:marBottom w:val="0"/>
      <w:divBdr>
        <w:top w:val="none" w:sz="0" w:space="0" w:color="auto"/>
        <w:left w:val="none" w:sz="0" w:space="0" w:color="auto"/>
        <w:bottom w:val="none" w:sz="0" w:space="0" w:color="auto"/>
        <w:right w:val="none" w:sz="0" w:space="0" w:color="auto"/>
      </w:divBdr>
      <w:divsChild>
        <w:div w:id="1488744730">
          <w:marLeft w:val="0"/>
          <w:marRight w:val="0"/>
          <w:marTop w:val="0"/>
          <w:marBottom w:val="0"/>
          <w:divBdr>
            <w:top w:val="none" w:sz="0" w:space="0" w:color="auto"/>
            <w:left w:val="none" w:sz="0" w:space="0" w:color="auto"/>
            <w:bottom w:val="none" w:sz="0" w:space="0" w:color="auto"/>
            <w:right w:val="none" w:sz="0" w:space="0" w:color="auto"/>
          </w:divBdr>
          <w:divsChild>
            <w:div w:id="679239232">
              <w:marLeft w:val="0"/>
              <w:marRight w:val="0"/>
              <w:marTop w:val="0"/>
              <w:marBottom w:val="0"/>
              <w:divBdr>
                <w:top w:val="none" w:sz="0" w:space="0" w:color="auto"/>
                <w:left w:val="none" w:sz="0" w:space="0" w:color="auto"/>
                <w:bottom w:val="none" w:sz="0" w:space="0" w:color="auto"/>
                <w:right w:val="none" w:sz="0" w:space="0" w:color="auto"/>
              </w:divBdr>
            </w:div>
          </w:divsChild>
        </w:div>
        <w:div w:id="170998672">
          <w:marLeft w:val="0"/>
          <w:marRight w:val="0"/>
          <w:marTop w:val="0"/>
          <w:marBottom w:val="0"/>
          <w:divBdr>
            <w:top w:val="none" w:sz="0" w:space="0" w:color="auto"/>
            <w:left w:val="none" w:sz="0" w:space="0" w:color="auto"/>
            <w:bottom w:val="none" w:sz="0" w:space="0" w:color="auto"/>
            <w:right w:val="none" w:sz="0" w:space="0" w:color="auto"/>
          </w:divBdr>
        </w:div>
        <w:div w:id="469640383">
          <w:marLeft w:val="0"/>
          <w:marRight w:val="0"/>
          <w:marTop w:val="0"/>
          <w:marBottom w:val="0"/>
          <w:divBdr>
            <w:top w:val="none" w:sz="0" w:space="0" w:color="auto"/>
            <w:left w:val="none" w:sz="0" w:space="0" w:color="auto"/>
            <w:bottom w:val="none" w:sz="0" w:space="0" w:color="auto"/>
            <w:right w:val="none" w:sz="0" w:space="0" w:color="auto"/>
          </w:divBdr>
        </w:div>
        <w:div w:id="1321347941">
          <w:marLeft w:val="0"/>
          <w:marRight w:val="0"/>
          <w:marTop w:val="0"/>
          <w:marBottom w:val="0"/>
          <w:divBdr>
            <w:top w:val="none" w:sz="0" w:space="0" w:color="auto"/>
            <w:left w:val="none" w:sz="0" w:space="0" w:color="auto"/>
            <w:bottom w:val="none" w:sz="0" w:space="0" w:color="auto"/>
            <w:right w:val="none" w:sz="0" w:space="0" w:color="auto"/>
          </w:divBdr>
        </w:div>
        <w:div w:id="1338772914">
          <w:marLeft w:val="0"/>
          <w:marRight w:val="0"/>
          <w:marTop w:val="0"/>
          <w:marBottom w:val="0"/>
          <w:divBdr>
            <w:top w:val="none" w:sz="0" w:space="0" w:color="auto"/>
            <w:left w:val="none" w:sz="0" w:space="0" w:color="auto"/>
            <w:bottom w:val="none" w:sz="0" w:space="0" w:color="auto"/>
            <w:right w:val="none" w:sz="0" w:space="0" w:color="auto"/>
          </w:divBdr>
        </w:div>
        <w:div w:id="1926261884">
          <w:marLeft w:val="0"/>
          <w:marRight w:val="0"/>
          <w:marTop w:val="0"/>
          <w:marBottom w:val="0"/>
          <w:divBdr>
            <w:top w:val="none" w:sz="0" w:space="0" w:color="auto"/>
            <w:left w:val="none" w:sz="0" w:space="0" w:color="auto"/>
            <w:bottom w:val="none" w:sz="0" w:space="0" w:color="auto"/>
            <w:right w:val="none" w:sz="0" w:space="0" w:color="auto"/>
          </w:divBdr>
        </w:div>
        <w:div w:id="59638367">
          <w:marLeft w:val="0"/>
          <w:marRight w:val="0"/>
          <w:marTop w:val="0"/>
          <w:marBottom w:val="0"/>
          <w:divBdr>
            <w:top w:val="none" w:sz="0" w:space="0" w:color="auto"/>
            <w:left w:val="none" w:sz="0" w:space="0" w:color="auto"/>
            <w:bottom w:val="none" w:sz="0" w:space="0" w:color="auto"/>
            <w:right w:val="none" w:sz="0" w:space="0" w:color="auto"/>
          </w:divBdr>
        </w:div>
        <w:div w:id="1874658843">
          <w:marLeft w:val="0"/>
          <w:marRight w:val="0"/>
          <w:marTop w:val="0"/>
          <w:marBottom w:val="0"/>
          <w:divBdr>
            <w:top w:val="none" w:sz="0" w:space="0" w:color="auto"/>
            <w:left w:val="none" w:sz="0" w:space="0" w:color="auto"/>
            <w:bottom w:val="none" w:sz="0" w:space="0" w:color="auto"/>
            <w:right w:val="none" w:sz="0" w:space="0" w:color="auto"/>
          </w:divBdr>
        </w:div>
        <w:div w:id="1107848716">
          <w:marLeft w:val="0"/>
          <w:marRight w:val="0"/>
          <w:marTop w:val="0"/>
          <w:marBottom w:val="0"/>
          <w:divBdr>
            <w:top w:val="none" w:sz="0" w:space="0" w:color="auto"/>
            <w:left w:val="none" w:sz="0" w:space="0" w:color="auto"/>
            <w:bottom w:val="none" w:sz="0" w:space="0" w:color="auto"/>
            <w:right w:val="none" w:sz="0" w:space="0" w:color="auto"/>
          </w:divBdr>
        </w:div>
        <w:div w:id="1693611234">
          <w:marLeft w:val="0"/>
          <w:marRight w:val="0"/>
          <w:marTop w:val="0"/>
          <w:marBottom w:val="0"/>
          <w:divBdr>
            <w:top w:val="none" w:sz="0" w:space="0" w:color="auto"/>
            <w:left w:val="none" w:sz="0" w:space="0" w:color="auto"/>
            <w:bottom w:val="none" w:sz="0" w:space="0" w:color="auto"/>
            <w:right w:val="none" w:sz="0" w:space="0" w:color="auto"/>
          </w:divBdr>
        </w:div>
        <w:div w:id="458497601">
          <w:marLeft w:val="0"/>
          <w:marRight w:val="0"/>
          <w:marTop w:val="0"/>
          <w:marBottom w:val="0"/>
          <w:divBdr>
            <w:top w:val="none" w:sz="0" w:space="0" w:color="auto"/>
            <w:left w:val="none" w:sz="0" w:space="0" w:color="auto"/>
            <w:bottom w:val="none" w:sz="0" w:space="0" w:color="auto"/>
            <w:right w:val="none" w:sz="0" w:space="0" w:color="auto"/>
          </w:divBdr>
        </w:div>
      </w:divsChild>
    </w:div>
    <w:div w:id="1223179519">
      <w:bodyDiv w:val="1"/>
      <w:marLeft w:val="0"/>
      <w:marRight w:val="0"/>
      <w:marTop w:val="0"/>
      <w:marBottom w:val="0"/>
      <w:divBdr>
        <w:top w:val="none" w:sz="0" w:space="0" w:color="auto"/>
        <w:left w:val="none" w:sz="0" w:space="0" w:color="auto"/>
        <w:bottom w:val="none" w:sz="0" w:space="0" w:color="auto"/>
        <w:right w:val="none" w:sz="0" w:space="0" w:color="auto"/>
      </w:divBdr>
      <w:divsChild>
        <w:div w:id="1228996918">
          <w:marLeft w:val="0"/>
          <w:marRight w:val="0"/>
          <w:marTop w:val="0"/>
          <w:marBottom w:val="0"/>
          <w:divBdr>
            <w:top w:val="none" w:sz="0" w:space="0" w:color="auto"/>
            <w:left w:val="none" w:sz="0" w:space="0" w:color="auto"/>
            <w:bottom w:val="none" w:sz="0" w:space="0" w:color="auto"/>
            <w:right w:val="none" w:sz="0" w:space="0" w:color="auto"/>
          </w:divBdr>
        </w:div>
        <w:div w:id="1933583074">
          <w:marLeft w:val="0"/>
          <w:marRight w:val="0"/>
          <w:marTop w:val="0"/>
          <w:marBottom w:val="0"/>
          <w:divBdr>
            <w:top w:val="none" w:sz="0" w:space="0" w:color="auto"/>
            <w:left w:val="none" w:sz="0" w:space="0" w:color="auto"/>
            <w:bottom w:val="none" w:sz="0" w:space="0" w:color="auto"/>
            <w:right w:val="none" w:sz="0" w:space="0" w:color="auto"/>
          </w:divBdr>
        </w:div>
      </w:divsChild>
    </w:div>
    <w:div w:id="1262224820">
      <w:bodyDiv w:val="1"/>
      <w:marLeft w:val="0"/>
      <w:marRight w:val="0"/>
      <w:marTop w:val="0"/>
      <w:marBottom w:val="0"/>
      <w:divBdr>
        <w:top w:val="none" w:sz="0" w:space="0" w:color="auto"/>
        <w:left w:val="none" w:sz="0" w:space="0" w:color="auto"/>
        <w:bottom w:val="none" w:sz="0" w:space="0" w:color="auto"/>
        <w:right w:val="none" w:sz="0" w:space="0" w:color="auto"/>
      </w:divBdr>
    </w:div>
    <w:div w:id="1301885262">
      <w:bodyDiv w:val="1"/>
      <w:marLeft w:val="60"/>
      <w:marRight w:val="60"/>
      <w:marTop w:val="60"/>
      <w:marBottom w:val="15"/>
      <w:divBdr>
        <w:top w:val="none" w:sz="0" w:space="0" w:color="auto"/>
        <w:left w:val="none" w:sz="0" w:space="0" w:color="auto"/>
        <w:bottom w:val="none" w:sz="0" w:space="0" w:color="auto"/>
        <w:right w:val="none" w:sz="0" w:space="0" w:color="auto"/>
      </w:divBdr>
      <w:divsChild>
        <w:div w:id="1948196091">
          <w:marLeft w:val="0"/>
          <w:marRight w:val="0"/>
          <w:marTop w:val="0"/>
          <w:marBottom w:val="0"/>
          <w:divBdr>
            <w:top w:val="none" w:sz="0" w:space="0" w:color="auto"/>
            <w:left w:val="none" w:sz="0" w:space="0" w:color="auto"/>
            <w:bottom w:val="none" w:sz="0" w:space="0" w:color="auto"/>
            <w:right w:val="none" w:sz="0" w:space="0" w:color="auto"/>
          </w:divBdr>
        </w:div>
        <w:div w:id="2083671649">
          <w:marLeft w:val="0"/>
          <w:marRight w:val="0"/>
          <w:marTop w:val="0"/>
          <w:marBottom w:val="0"/>
          <w:divBdr>
            <w:top w:val="none" w:sz="0" w:space="0" w:color="auto"/>
            <w:left w:val="none" w:sz="0" w:space="0" w:color="auto"/>
            <w:bottom w:val="none" w:sz="0" w:space="0" w:color="auto"/>
            <w:right w:val="none" w:sz="0" w:space="0" w:color="auto"/>
          </w:divBdr>
        </w:div>
      </w:divsChild>
    </w:div>
    <w:div w:id="1328945427">
      <w:bodyDiv w:val="1"/>
      <w:marLeft w:val="0"/>
      <w:marRight w:val="0"/>
      <w:marTop w:val="0"/>
      <w:marBottom w:val="0"/>
      <w:divBdr>
        <w:top w:val="none" w:sz="0" w:space="0" w:color="auto"/>
        <w:left w:val="none" w:sz="0" w:space="0" w:color="auto"/>
        <w:bottom w:val="none" w:sz="0" w:space="0" w:color="auto"/>
        <w:right w:val="none" w:sz="0" w:space="0" w:color="auto"/>
      </w:divBdr>
    </w:div>
    <w:div w:id="1496610718">
      <w:bodyDiv w:val="1"/>
      <w:marLeft w:val="0"/>
      <w:marRight w:val="0"/>
      <w:marTop w:val="0"/>
      <w:marBottom w:val="0"/>
      <w:divBdr>
        <w:top w:val="none" w:sz="0" w:space="0" w:color="auto"/>
        <w:left w:val="none" w:sz="0" w:space="0" w:color="auto"/>
        <w:bottom w:val="none" w:sz="0" w:space="0" w:color="auto"/>
        <w:right w:val="none" w:sz="0" w:space="0" w:color="auto"/>
      </w:divBdr>
    </w:div>
    <w:div w:id="1579560279">
      <w:bodyDiv w:val="1"/>
      <w:marLeft w:val="0"/>
      <w:marRight w:val="0"/>
      <w:marTop w:val="0"/>
      <w:marBottom w:val="0"/>
      <w:divBdr>
        <w:top w:val="none" w:sz="0" w:space="0" w:color="auto"/>
        <w:left w:val="none" w:sz="0" w:space="0" w:color="auto"/>
        <w:bottom w:val="none" w:sz="0" w:space="0" w:color="auto"/>
        <w:right w:val="none" w:sz="0" w:space="0" w:color="auto"/>
      </w:divBdr>
    </w:div>
    <w:div w:id="1610048645">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6">
          <w:marLeft w:val="0"/>
          <w:marRight w:val="0"/>
          <w:marTop w:val="0"/>
          <w:marBottom w:val="60"/>
          <w:divBdr>
            <w:top w:val="none" w:sz="0" w:space="0" w:color="auto"/>
            <w:left w:val="none" w:sz="0" w:space="0" w:color="auto"/>
            <w:bottom w:val="none" w:sz="0" w:space="0" w:color="auto"/>
            <w:right w:val="none" w:sz="0" w:space="0" w:color="auto"/>
          </w:divBdr>
          <w:divsChild>
            <w:div w:id="459958745">
              <w:marLeft w:val="0"/>
              <w:marRight w:val="180"/>
              <w:marTop w:val="0"/>
              <w:marBottom w:val="0"/>
              <w:divBdr>
                <w:top w:val="none" w:sz="0" w:space="0" w:color="auto"/>
                <w:left w:val="none" w:sz="0" w:space="0" w:color="auto"/>
                <w:bottom w:val="none" w:sz="0" w:space="0" w:color="auto"/>
                <w:right w:val="none" w:sz="0" w:space="0" w:color="auto"/>
              </w:divBdr>
              <w:divsChild>
                <w:div w:id="538590450">
                  <w:marLeft w:val="0"/>
                  <w:marRight w:val="0"/>
                  <w:marTop w:val="0"/>
                  <w:marBottom w:val="0"/>
                  <w:divBdr>
                    <w:top w:val="none" w:sz="0" w:space="0" w:color="auto"/>
                    <w:left w:val="none" w:sz="0" w:space="0" w:color="auto"/>
                    <w:bottom w:val="none" w:sz="0" w:space="0" w:color="auto"/>
                    <w:right w:val="none" w:sz="0" w:space="0" w:color="auto"/>
                  </w:divBdr>
                  <w:divsChild>
                    <w:div w:id="119669353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491532558">
              <w:marLeft w:val="0"/>
              <w:marRight w:val="180"/>
              <w:marTop w:val="0"/>
              <w:marBottom w:val="0"/>
              <w:divBdr>
                <w:top w:val="none" w:sz="0" w:space="0" w:color="auto"/>
                <w:left w:val="none" w:sz="0" w:space="0" w:color="auto"/>
                <w:bottom w:val="none" w:sz="0" w:space="0" w:color="auto"/>
                <w:right w:val="none" w:sz="0" w:space="0" w:color="auto"/>
              </w:divBdr>
              <w:divsChild>
                <w:div w:id="1021542376">
                  <w:marLeft w:val="0"/>
                  <w:marRight w:val="0"/>
                  <w:marTop w:val="0"/>
                  <w:marBottom w:val="0"/>
                  <w:divBdr>
                    <w:top w:val="none" w:sz="0" w:space="0" w:color="auto"/>
                    <w:left w:val="none" w:sz="0" w:space="0" w:color="auto"/>
                    <w:bottom w:val="none" w:sz="0" w:space="0" w:color="auto"/>
                    <w:right w:val="none" w:sz="0" w:space="0" w:color="auto"/>
                  </w:divBdr>
                  <w:divsChild>
                    <w:div w:id="116366860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86698">
      <w:bodyDiv w:val="1"/>
      <w:marLeft w:val="0"/>
      <w:marRight w:val="0"/>
      <w:marTop w:val="0"/>
      <w:marBottom w:val="0"/>
      <w:divBdr>
        <w:top w:val="none" w:sz="0" w:space="0" w:color="auto"/>
        <w:left w:val="none" w:sz="0" w:space="0" w:color="auto"/>
        <w:bottom w:val="none" w:sz="0" w:space="0" w:color="auto"/>
        <w:right w:val="none" w:sz="0" w:space="0" w:color="auto"/>
      </w:divBdr>
      <w:divsChild>
        <w:div w:id="178667894">
          <w:marLeft w:val="0"/>
          <w:marRight w:val="0"/>
          <w:marTop w:val="0"/>
          <w:marBottom w:val="0"/>
          <w:divBdr>
            <w:top w:val="none" w:sz="0" w:space="0" w:color="auto"/>
            <w:left w:val="none" w:sz="0" w:space="0" w:color="auto"/>
            <w:bottom w:val="none" w:sz="0" w:space="0" w:color="auto"/>
            <w:right w:val="none" w:sz="0" w:space="0" w:color="auto"/>
          </w:divBdr>
        </w:div>
        <w:div w:id="1175921149">
          <w:marLeft w:val="0"/>
          <w:marRight w:val="0"/>
          <w:marTop w:val="0"/>
          <w:marBottom w:val="0"/>
          <w:divBdr>
            <w:top w:val="none" w:sz="0" w:space="0" w:color="auto"/>
            <w:left w:val="none" w:sz="0" w:space="0" w:color="auto"/>
            <w:bottom w:val="none" w:sz="0" w:space="0" w:color="auto"/>
            <w:right w:val="none" w:sz="0" w:space="0" w:color="auto"/>
          </w:divBdr>
        </w:div>
      </w:divsChild>
    </w:div>
    <w:div w:id="1665477757">
      <w:bodyDiv w:val="1"/>
      <w:marLeft w:val="60"/>
      <w:marRight w:val="60"/>
      <w:marTop w:val="60"/>
      <w:marBottom w:val="15"/>
      <w:divBdr>
        <w:top w:val="none" w:sz="0" w:space="0" w:color="auto"/>
        <w:left w:val="none" w:sz="0" w:space="0" w:color="auto"/>
        <w:bottom w:val="none" w:sz="0" w:space="0" w:color="auto"/>
        <w:right w:val="none" w:sz="0" w:space="0" w:color="auto"/>
      </w:divBdr>
      <w:divsChild>
        <w:div w:id="1413428117">
          <w:marLeft w:val="0"/>
          <w:marRight w:val="0"/>
          <w:marTop w:val="0"/>
          <w:marBottom w:val="0"/>
          <w:divBdr>
            <w:top w:val="none" w:sz="0" w:space="0" w:color="auto"/>
            <w:left w:val="none" w:sz="0" w:space="0" w:color="auto"/>
            <w:bottom w:val="none" w:sz="0" w:space="0" w:color="auto"/>
            <w:right w:val="none" w:sz="0" w:space="0" w:color="auto"/>
          </w:divBdr>
          <w:divsChild>
            <w:div w:id="785543865">
              <w:marLeft w:val="0"/>
              <w:marRight w:val="0"/>
              <w:marTop w:val="0"/>
              <w:marBottom w:val="0"/>
              <w:divBdr>
                <w:top w:val="none" w:sz="0" w:space="0" w:color="auto"/>
                <w:left w:val="none" w:sz="0" w:space="0" w:color="auto"/>
                <w:bottom w:val="single" w:sz="6" w:space="1" w:color="auto"/>
                <w:right w:val="none" w:sz="0" w:space="0" w:color="auto"/>
              </w:divBdr>
            </w:div>
          </w:divsChild>
        </w:div>
      </w:divsChild>
    </w:div>
    <w:div w:id="1705447443">
      <w:bodyDiv w:val="1"/>
      <w:marLeft w:val="0"/>
      <w:marRight w:val="0"/>
      <w:marTop w:val="0"/>
      <w:marBottom w:val="0"/>
      <w:divBdr>
        <w:top w:val="none" w:sz="0" w:space="0" w:color="auto"/>
        <w:left w:val="none" w:sz="0" w:space="0" w:color="auto"/>
        <w:bottom w:val="none" w:sz="0" w:space="0" w:color="auto"/>
        <w:right w:val="none" w:sz="0" w:space="0" w:color="auto"/>
      </w:divBdr>
      <w:divsChild>
        <w:div w:id="512308042">
          <w:marLeft w:val="0"/>
          <w:marRight w:val="0"/>
          <w:marTop w:val="0"/>
          <w:marBottom w:val="0"/>
          <w:divBdr>
            <w:top w:val="none" w:sz="0" w:space="0" w:color="auto"/>
            <w:left w:val="none" w:sz="0" w:space="0" w:color="auto"/>
            <w:bottom w:val="none" w:sz="0" w:space="0" w:color="auto"/>
            <w:right w:val="none" w:sz="0" w:space="0" w:color="auto"/>
          </w:divBdr>
        </w:div>
        <w:div w:id="733772762">
          <w:marLeft w:val="0"/>
          <w:marRight w:val="0"/>
          <w:marTop w:val="0"/>
          <w:marBottom w:val="0"/>
          <w:divBdr>
            <w:top w:val="none" w:sz="0" w:space="0" w:color="auto"/>
            <w:left w:val="none" w:sz="0" w:space="0" w:color="auto"/>
            <w:bottom w:val="none" w:sz="0" w:space="0" w:color="auto"/>
            <w:right w:val="none" w:sz="0" w:space="0" w:color="auto"/>
          </w:divBdr>
        </w:div>
        <w:div w:id="2054407">
          <w:marLeft w:val="0"/>
          <w:marRight w:val="0"/>
          <w:marTop w:val="0"/>
          <w:marBottom w:val="0"/>
          <w:divBdr>
            <w:top w:val="none" w:sz="0" w:space="0" w:color="auto"/>
            <w:left w:val="none" w:sz="0" w:space="0" w:color="auto"/>
            <w:bottom w:val="none" w:sz="0" w:space="0" w:color="auto"/>
            <w:right w:val="none" w:sz="0" w:space="0" w:color="auto"/>
          </w:divBdr>
        </w:div>
        <w:div w:id="316231636">
          <w:marLeft w:val="0"/>
          <w:marRight w:val="0"/>
          <w:marTop w:val="0"/>
          <w:marBottom w:val="0"/>
          <w:divBdr>
            <w:top w:val="none" w:sz="0" w:space="0" w:color="auto"/>
            <w:left w:val="none" w:sz="0" w:space="0" w:color="auto"/>
            <w:bottom w:val="none" w:sz="0" w:space="0" w:color="auto"/>
            <w:right w:val="none" w:sz="0" w:space="0" w:color="auto"/>
          </w:divBdr>
        </w:div>
        <w:div w:id="539636872">
          <w:marLeft w:val="0"/>
          <w:marRight w:val="0"/>
          <w:marTop w:val="0"/>
          <w:marBottom w:val="0"/>
          <w:divBdr>
            <w:top w:val="none" w:sz="0" w:space="0" w:color="auto"/>
            <w:left w:val="none" w:sz="0" w:space="0" w:color="auto"/>
            <w:bottom w:val="none" w:sz="0" w:space="0" w:color="auto"/>
            <w:right w:val="none" w:sz="0" w:space="0" w:color="auto"/>
          </w:divBdr>
        </w:div>
        <w:div w:id="1873033802">
          <w:marLeft w:val="0"/>
          <w:marRight w:val="0"/>
          <w:marTop w:val="0"/>
          <w:marBottom w:val="0"/>
          <w:divBdr>
            <w:top w:val="none" w:sz="0" w:space="0" w:color="auto"/>
            <w:left w:val="none" w:sz="0" w:space="0" w:color="auto"/>
            <w:bottom w:val="none" w:sz="0" w:space="0" w:color="auto"/>
            <w:right w:val="none" w:sz="0" w:space="0" w:color="auto"/>
          </w:divBdr>
        </w:div>
        <w:div w:id="1136412418">
          <w:marLeft w:val="0"/>
          <w:marRight w:val="0"/>
          <w:marTop w:val="0"/>
          <w:marBottom w:val="0"/>
          <w:divBdr>
            <w:top w:val="none" w:sz="0" w:space="0" w:color="auto"/>
            <w:left w:val="none" w:sz="0" w:space="0" w:color="auto"/>
            <w:bottom w:val="none" w:sz="0" w:space="0" w:color="auto"/>
            <w:right w:val="none" w:sz="0" w:space="0" w:color="auto"/>
          </w:divBdr>
        </w:div>
        <w:div w:id="1050886364">
          <w:marLeft w:val="0"/>
          <w:marRight w:val="0"/>
          <w:marTop w:val="0"/>
          <w:marBottom w:val="0"/>
          <w:divBdr>
            <w:top w:val="none" w:sz="0" w:space="0" w:color="auto"/>
            <w:left w:val="none" w:sz="0" w:space="0" w:color="auto"/>
            <w:bottom w:val="none" w:sz="0" w:space="0" w:color="auto"/>
            <w:right w:val="none" w:sz="0" w:space="0" w:color="auto"/>
          </w:divBdr>
        </w:div>
        <w:div w:id="1691106899">
          <w:marLeft w:val="0"/>
          <w:marRight w:val="0"/>
          <w:marTop w:val="0"/>
          <w:marBottom w:val="0"/>
          <w:divBdr>
            <w:top w:val="none" w:sz="0" w:space="0" w:color="auto"/>
            <w:left w:val="none" w:sz="0" w:space="0" w:color="auto"/>
            <w:bottom w:val="none" w:sz="0" w:space="0" w:color="auto"/>
            <w:right w:val="none" w:sz="0" w:space="0" w:color="auto"/>
          </w:divBdr>
        </w:div>
        <w:div w:id="381558696">
          <w:marLeft w:val="0"/>
          <w:marRight w:val="0"/>
          <w:marTop w:val="0"/>
          <w:marBottom w:val="0"/>
          <w:divBdr>
            <w:top w:val="none" w:sz="0" w:space="0" w:color="auto"/>
            <w:left w:val="none" w:sz="0" w:space="0" w:color="auto"/>
            <w:bottom w:val="none" w:sz="0" w:space="0" w:color="auto"/>
            <w:right w:val="none" w:sz="0" w:space="0" w:color="auto"/>
          </w:divBdr>
        </w:div>
        <w:div w:id="1876766690">
          <w:marLeft w:val="0"/>
          <w:marRight w:val="0"/>
          <w:marTop w:val="0"/>
          <w:marBottom w:val="0"/>
          <w:divBdr>
            <w:top w:val="none" w:sz="0" w:space="0" w:color="auto"/>
            <w:left w:val="none" w:sz="0" w:space="0" w:color="auto"/>
            <w:bottom w:val="none" w:sz="0" w:space="0" w:color="auto"/>
            <w:right w:val="none" w:sz="0" w:space="0" w:color="auto"/>
          </w:divBdr>
        </w:div>
        <w:div w:id="364063720">
          <w:marLeft w:val="0"/>
          <w:marRight w:val="0"/>
          <w:marTop w:val="0"/>
          <w:marBottom w:val="0"/>
          <w:divBdr>
            <w:top w:val="none" w:sz="0" w:space="0" w:color="auto"/>
            <w:left w:val="none" w:sz="0" w:space="0" w:color="auto"/>
            <w:bottom w:val="none" w:sz="0" w:space="0" w:color="auto"/>
            <w:right w:val="none" w:sz="0" w:space="0" w:color="auto"/>
          </w:divBdr>
        </w:div>
        <w:div w:id="2108693123">
          <w:marLeft w:val="0"/>
          <w:marRight w:val="0"/>
          <w:marTop w:val="0"/>
          <w:marBottom w:val="0"/>
          <w:divBdr>
            <w:top w:val="none" w:sz="0" w:space="0" w:color="auto"/>
            <w:left w:val="none" w:sz="0" w:space="0" w:color="auto"/>
            <w:bottom w:val="none" w:sz="0" w:space="0" w:color="auto"/>
            <w:right w:val="none" w:sz="0" w:space="0" w:color="auto"/>
          </w:divBdr>
        </w:div>
        <w:div w:id="588780445">
          <w:marLeft w:val="0"/>
          <w:marRight w:val="0"/>
          <w:marTop w:val="0"/>
          <w:marBottom w:val="0"/>
          <w:divBdr>
            <w:top w:val="none" w:sz="0" w:space="0" w:color="auto"/>
            <w:left w:val="none" w:sz="0" w:space="0" w:color="auto"/>
            <w:bottom w:val="none" w:sz="0" w:space="0" w:color="auto"/>
            <w:right w:val="none" w:sz="0" w:space="0" w:color="auto"/>
          </w:divBdr>
        </w:div>
        <w:div w:id="1860653525">
          <w:marLeft w:val="0"/>
          <w:marRight w:val="0"/>
          <w:marTop w:val="0"/>
          <w:marBottom w:val="0"/>
          <w:divBdr>
            <w:top w:val="none" w:sz="0" w:space="0" w:color="auto"/>
            <w:left w:val="none" w:sz="0" w:space="0" w:color="auto"/>
            <w:bottom w:val="none" w:sz="0" w:space="0" w:color="auto"/>
            <w:right w:val="none" w:sz="0" w:space="0" w:color="auto"/>
          </w:divBdr>
        </w:div>
      </w:divsChild>
    </w:div>
    <w:div w:id="1758164773">
      <w:bodyDiv w:val="1"/>
      <w:marLeft w:val="0"/>
      <w:marRight w:val="0"/>
      <w:marTop w:val="0"/>
      <w:marBottom w:val="0"/>
      <w:divBdr>
        <w:top w:val="none" w:sz="0" w:space="0" w:color="auto"/>
        <w:left w:val="none" w:sz="0" w:space="0" w:color="auto"/>
        <w:bottom w:val="none" w:sz="0" w:space="0" w:color="auto"/>
        <w:right w:val="none" w:sz="0" w:space="0" w:color="auto"/>
      </w:divBdr>
    </w:div>
    <w:div w:id="1825312367">
      <w:bodyDiv w:val="1"/>
      <w:marLeft w:val="0"/>
      <w:marRight w:val="0"/>
      <w:marTop w:val="0"/>
      <w:marBottom w:val="0"/>
      <w:divBdr>
        <w:top w:val="none" w:sz="0" w:space="0" w:color="auto"/>
        <w:left w:val="none" w:sz="0" w:space="0" w:color="auto"/>
        <w:bottom w:val="none" w:sz="0" w:space="0" w:color="auto"/>
        <w:right w:val="none" w:sz="0" w:space="0" w:color="auto"/>
      </w:divBdr>
      <w:divsChild>
        <w:div w:id="740980677">
          <w:marLeft w:val="0"/>
          <w:marRight w:val="0"/>
          <w:marTop w:val="0"/>
          <w:marBottom w:val="0"/>
          <w:divBdr>
            <w:top w:val="none" w:sz="0" w:space="0" w:color="auto"/>
            <w:left w:val="none" w:sz="0" w:space="0" w:color="auto"/>
            <w:bottom w:val="none" w:sz="0" w:space="0" w:color="auto"/>
            <w:right w:val="none" w:sz="0" w:space="0" w:color="auto"/>
          </w:divBdr>
        </w:div>
        <w:div w:id="1172793936">
          <w:marLeft w:val="0"/>
          <w:marRight w:val="0"/>
          <w:marTop w:val="0"/>
          <w:marBottom w:val="0"/>
          <w:divBdr>
            <w:top w:val="none" w:sz="0" w:space="0" w:color="auto"/>
            <w:left w:val="none" w:sz="0" w:space="0" w:color="auto"/>
            <w:bottom w:val="none" w:sz="0" w:space="0" w:color="auto"/>
            <w:right w:val="none" w:sz="0" w:space="0" w:color="auto"/>
          </w:divBdr>
        </w:div>
      </w:divsChild>
    </w:div>
    <w:div w:id="1891961358">
      <w:bodyDiv w:val="1"/>
      <w:marLeft w:val="0"/>
      <w:marRight w:val="0"/>
      <w:marTop w:val="0"/>
      <w:marBottom w:val="0"/>
      <w:divBdr>
        <w:top w:val="none" w:sz="0" w:space="0" w:color="auto"/>
        <w:left w:val="none" w:sz="0" w:space="0" w:color="auto"/>
        <w:bottom w:val="none" w:sz="0" w:space="0" w:color="auto"/>
        <w:right w:val="none" w:sz="0" w:space="0" w:color="auto"/>
      </w:divBdr>
      <w:divsChild>
        <w:div w:id="34044918">
          <w:marLeft w:val="0"/>
          <w:marRight w:val="0"/>
          <w:marTop w:val="0"/>
          <w:marBottom w:val="0"/>
          <w:divBdr>
            <w:top w:val="none" w:sz="0" w:space="0" w:color="auto"/>
            <w:left w:val="none" w:sz="0" w:space="0" w:color="auto"/>
            <w:bottom w:val="none" w:sz="0" w:space="0" w:color="auto"/>
            <w:right w:val="none" w:sz="0" w:space="0" w:color="auto"/>
          </w:divBdr>
        </w:div>
        <w:div w:id="1038551433">
          <w:marLeft w:val="0"/>
          <w:marRight w:val="0"/>
          <w:marTop w:val="0"/>
          <w:marBottom w:val="0"/>
          <w:divBdr>
            <w:top w:val="none" w:sz="0" w:space="0" w:color="auto"/>
            <w:left w:val="none" w:sz="0" w:space="0" w:color="auto"/>
            <w:bottom w:val="none" w:sz="0" w:space="0" w:color="auto"/>
            <w:right w:val="none" w:sz="0" w:space="0" w:color="auto"/>
          </w:divBdr>
        </w:div>
        <w:div w:id="1153566195">
          <w:marLeft w:val="0"/>
          <w:marRight w:val="0"/>
          <w:marTop w:val="0"/>
          <w:marBottom w:val="0"/>
          <w:divBdr>
            <w:top w:val="none" w:sz="0" w:space="0" w:color="auto"/>
            <w:left w:val="none" w:sz="0" w:space="0" w:color="auto"/>
            <w:bottom w:val="none" w:sz="0" w:space="0" w:color="auto"/>
            <w:right w:val="none" w:sz="0" w:space="0" w:color="auto"/>
          </w:divBdr>
        </w:div>
        <w:div w:id="1351448784">
          <w:marLeft w:val="0"/>
          <w:marRight w:val="0"/>
          <w:marTop w:val="0"/>
          <w:marBottom w:val="0"/>
          <w:divBdr>
            <w:top w:val="none" w:sz="0" w:space="0" w:color="auto"/>
            <w:left w:val="none" w:sz="0" w:space="0" w:color="auto"/>
            <w:bottom w:val="none" w:sz="0" w:space="0" w:color="auto"/>
            <w:right w:val="none" w:sz="0" w:space="0" w:color="auto"/>
          </w:divBdr>
        </w:div>
        <w:div w:id="1488547876">
          <w:marLeft w:val="0"/>
          <w:marRight w:val="0"/>
          <w:marTop w:val="0"/>
          <w:marBottom w:val="0"/>
          <w:divBdr>
            <w:top w:val="none" w:sz="0" w:space="0" w:color="auto"/>
            <w:left w:val="none" w:sz="0" w:space="0" w:color="auto"/>
            <w:bottom w:val="none" w:sz="0" w:space="0" w:color="auto"/>
            <w:right w:val="none" w:sz="0" w:space="0" w:color="auto"/>
          </w:divBdr>
        </w:div>
      </w:divsChild>
    </w:div>
    <w:div w:id="1917477417">
      <w:bodyDiv w:val="1"/>
      <w:marLeft w:val="0"/>
      <w:marRight w:val="0"/>
      <w:marTop w:val="0"/>
      <w:marBottom w:val="0"/>
      <w:divBdr>
        <w:top w:val="none" w:sz="0" w:space="0" w:color="auto"/>
        <w:left w:val="none" w:sz="0" w:space="0" w:color="auto"/>
        <w:bottom w:val="none" w:sz="0" w:space="0" w:color="auto"/>
        <w:right w:val="none" w:sz="0" w:space="0" w:color="auto"/>
      </w:divBdr>
    </w:div>
    <w:div w:id="1941983206">
      <w:bodyDiv w:val="1"/>
      <w:marLeft w:val="0"/>
      <w:marRight w:val="0"/>
      <w:marTop w:val="0"/>
      <w:marBottom w:val="0"/>
      <w:divBdr>
        <w:top w:val="none" w:sz="0" w:space="0" w:color="auto"/>
        <w:left w:val="none" w:sz="0" w:space="0" w:color="auto"/>
        <w:bottom w:val="none" w:sz="0" w:space="0" w:color="auto"/>
        <w:right w:val="none" w:sz="0" w:space="0" w:color="auto"/>
      </w:divBdr>
    </w:div>
    <w:div w:id="1971594336">
      <w:bodyDiv w:val="1"/>
      <w:marLeft w:val="0"/>
      <w:marRight w:val="0"/>
      <w:marTop w:val="0"/>
      <w:marBottom w:val="0"/>
      <w:divBdr>
        <w:top w:val="none" w:sz="0" w:space="0" w:color="auto"/>
        <w:left w:val="none" w:sz="0" w:space="0" w:color="auto"/>
        <w:bottom w:val="none" w:sz="0" w:space="0" w:color="auto"/>
        <w:right w:val="none" w:sz="0" w:space="0" w:color="auto"/>
      </w:divBdr>
      <w:divsChild>
        <w:div w:id="1126658658">
          <w:marLeft w:val="0"/>
          <w:marRight w:val="0"/>
          <w:marTop w:val="0"/>
          <w:marBottom w:val="0"/>
          <w:divBdr>
            <w:top w:val="none" w:sz="0" w:space="0" w:color="auto"/>
            <w:left w:val="none" w:sz="0" w:space="0" w:color="auto"/>
            <w:bottom w:val="none" w:sz="0" w:space="0" w:color="auto"/>
            <w:right w:val="none" w:sz="0" w:space="0" w:color="auto"/>
          </w:divBdr>
        </w:div>
        <w:div w:id="1069772214">
          <w:marLeft w:val="0"/>
          <w:marRight w:val="0"/>
          <w:marTop w:val="0"/>
          <w:marBottom w:val="0"/>
          <w:divBdr>
            <w:top w:val="none" w:sz="0" w:space="0" w:color="auto"/>
            <w:left w:val="none" w:sz="0" w:space="0" w:color="auto"/>
            <w:bottom w:val="none" w:sz="0" w:space="0" w:color="auto"/>
            <w:right w:val="none" w:sz="0" w:space="0" w:color="auto"/>
          </w:divBdr>
        </w:div>
        <w:div w:id="2076198502">
          <w:marLeft w:val="0"/>
          <w:marRight w:val="0"/>
          <w:marTop w:val="0"/>
          <w:marBottom w:val="0"/>
          <w:divBdr>
            <w:top w:val="none" w:sz="0" w:space="0" w:color="auto"/>
            <w:left w:val="none" w:sz="0" w:space="0" w:color="auto"/>
            <w:bottom w:val="none" w:sz="0" w:space="0" w:color="auto"/>
            <w:right w:val="none" w:sz="0" w:space="0" w:color="auto"/>
          </w:divBdr>
        </w:div>
        <w:div w:id="1540893829">
          <w:marLeft w:val="0"/>
          <w:marRight w:val="0"/>
          <w:marTop w:val="0"/>
          <w:marBottom w:val="0"/>
          <w:divBdr>
            <w:top w:val="none" w:sz="0" w:space="0" w:color="auto"/>
            <w:left w:val="none" w:sz="0" w:space="0" w:color="auto"/>
            <w:bottom w:val="none" w:sz="0" w:space="0" w:color="auto"/>
            <w:right w:val="none" w:sz="0" w:space="0" w:color="auto"/>
          </w:divBdr>
        </w:div>
      </w:divsChild>
    </w:div>
    <w:div w:id="1980106798">
      <w:bodyDiv w:val="1"/>
      <w:marLeft w:val="0"/>
      <w:marRight w:val="0"/>
      <w:marTop w:val="0"/>
      <w:marBottom w:val="0"/>
      <w:divBdr>
        <w:top w:val="none" w:sz="0" w:space="0" w:color="auto"/>
        <w:left w:val="none" w:sz="0" w:space="0" w:color="auto"/>
        <w:bottom w:val="none" w:sz="0" w:space="0" w:color="auto"/>
        <w:right w:val="none" w:sz="0" w:space="0" w:color="auto"/>
      </w:divBdr>
    </w:div>
    <w:div w:id="2099977426">
      <w:bodyDiv w:val="1"/>
      <w:marLeft w:val="0"/>
      <w:marRight w:val="0"/>
      <w:marTop w:val="0"/>
      <w:marBottom w:val="0"/>
      <w:divBdr>
        <w:top w:val="none" w:sz="0" w:space="0" w:color="auto"/>
        <w:left w:val="none" w:sz="0" w:space="0" w:color="auto"/>
        <w:bottom w:val="none" w:sz="0" w:space="0" w:color="auto"/>
        <w:right w:val="none" w:sz="0" w:space="0" w:color="auto"/>
      </w:divBdr>
    </w:div>
    <w:div w:id="2115635515">
      <w:bodyDiv w:val="1"/>
      <w:marLeft w:val="0"/>
      <w:marRight w:val="0"/>
      <w:marTop w:val="0"/>
      <w:marBottom w:val="0"/>
      <w:divBdr>
        <w:top w:val="none" w:sz="0" w:space="0" w:color="auto"/>
        <w:left w:val="none" w:sz="0" w:space="0" w:color="auto"/>
        <w:bottom w:val="none" w:sz="0" w:space="0" w:color="auto"/>
        <w:right w:val="none" w:sz="0" w:space="0" w:color="auto"/>
      </w:divBdr>
      <w:divsChild>
        <w:div w:id="670066758">
          <w:marLeft w:val="0"/>
          <w:marRight w:val="0"/>
          <w:marTop w:val="0"/>
          <w:marBottom w:val="60"/>
          <w:divBdr>
            <w:top w:val="none" w:sz="0" w:space="0" w:color="auto"/>
            <w:left w:val="none" w:sz="0" w:space="0" w:color="auto"/>
            <w:bottom w:val="none" w:sz="0" w:space="0" w:color="auto"/>
            <w:right w:val="none" w:sz="0" w:space="0" w:color="auto"/>
          </w:divBdr>
        </w:div>
        <w:div w:id="977567077">
          <w:marLeft w:val="0"/>
          <w:marRight w:val="0"/>
          <w:marTop w:val="0"/>
          <w:marBottom w:val="6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ogitatiopress.com/politicsandgovernance/article/view/1414/1414" TargetMode="External"/><Relationship Id="rId21" Type="http://schemas.openxmlformats.org/officeDocument/2006/relationships/hyperlink" Target="https://www.adelaide.edu.au/press/titles/mainstreaming" TargetMode="External"/><Relationship Id="rId34" Type="http://schemas.openxmlformats.org/officeDocument/2006/relationships/hyperlink" Target="https://www.youtube.com/watch?v=k0HZaPkF6qE" TargetMode="External"/><Relationship Id="rId42" Type="http://schemas.openxmlformats.org/officeDocument/2006/relationships/hyperlink" Target="http://community-living.info/wp-content/uploads/2014/02/ECCL-Focus-Report-2009-final-WEB.pdf" TargetMode="External"/><Relationship Id="rId47" Type="http://schemas.openxmlformats.org/officeDocument/2006/relationships/hyperlink" Target="http://www.equalitylaw.eu/downloads/4030-the-meaning-of-racial-or-ethinic-origin-in-eu-law-between-stereotypes-and-identities" TargetMode="External"/><Relationship Id="rId50" Type="http://schemas.openxmlformats.org/officeDocument/2006/relationships/hyperlink" Target="https://www.helsinki.hu/wp-content/uploads/HHC-submission-to-CERD-2019.pdf" TargetMode="External"/><Relationship Id="rId55" Type="http://schemas.openxmlformats.org/officeDocument/2006/relationships/hyperlink" Target="https://www.oxfordhandbooks.com/view/10.1093/oxfordhb/9780190673741.001.0001/oxfordhb-9780190673741-e-21" TargetMode="External"/><Relationship Id="rId63"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igpolgroup.com/publications_detail.php?id=159" TargetMode="External"/><Relationship Id="rId29" Type="http://schemas.openxmlformats.org/officeDocument/2006/relationships/hyperlink" Target="https://www.ilo.org/dyn/normlex/en/f?p=NORMLEXPUB:12100:0::NO::P12100_ILO_CODE:C189" TargetMode="External"/><Relationship Id="rId11" Type="http://schemas.openxmlformats.org/officeDocument/2006/relationships/hyperlink" Target="mailto:krizsana@ceu.edu" TargetMode="External"/><Relationship Id="rId24" Type="http://schemas.openxmlformats.org/officeDocument/2006/relationships/hyperlink" Target="http://dx.doi.org/10.1332/030557306778553097%22%20/t%20%22_blank" TargetMode="External"/><Relationship Id="rId32" Type="http://schemas.openxmlformats.org/officeDocument/2006/relationships/hyperlink" Target="http://ec.europa.eu/justice/discrimination/files/supported_employment_study.compendium_good_practice_en.pdf" TargetMode="External"/><Relationship Id="rId37" Type="http://schemas.openxmlformats.org/officeDocument/2006/relationships/hyperlink" Target="https://www.un.org/disabilities/documents/convention/convoptprot-e.pdf&#160;&#160;&#160;" TargetMode="External"/><Relationship Id="rId40" Type="http://schemas.openxmlformats.org/officeDocument/2006/relationships/hyperlink" Target="http://www.edf-feph.org/economic-crisis" TargetMode="External"/><Relationship Id="rId45" Type="http://schemas.openxmlformats.org/officeDocument/2006/relationships/hyperlink" Target="http://www.minelres.lv/NationalLegislation/Hungary/Hungary_Minorities_English.htm" TargetMode="External"/><Relationship Id="rId53" Type="http://schemas.openxmlformats.org/officeDocument/2006/relationships/hyperlink" Target="https://ec.europa.eu/info/sites/info/files/lgbtiq_strategy_2020-2025_en.pdf" TargetMode="External"/><Relationship Id="rId58" Type="http://schemas.openxmlformats.org/officeDocument/2006/relationships/hyperlink" Target="https://www.oxfordhandbooks.com/view/10.1093/oxfordhb/9780190673741.001.0001/oxfordhb-9780190673741"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doi.org/10.1080/2005615X.2017.1313482" TargetMode="External"/><Relationship Id="rId19" Type="http://schemas.openxmlformats.org/officeDocument/2006/relationships/hyperlink" Target="http://ec.europa.eu/social/BlobServlet?docId=2745&amp;langId=en" TargetMode="External"/><Relationship Id="rId14" Type="http://schemas.openxmlformats.org/officeDocument/2006/relationships/hyperlink" Target="http://adapt.it/adapt-indice-a-z/wp-content/uploads/2015/01/wdr_anti-discrimination_laws_2013.pdf" TargetMode="External"/><Relationship Id="rId22" Type="http://schemas.openxmlformats.org/officeDocument/2006/relationships/hyperlink" Target="https://sciendo.com/article/10.1515/admin-2017-0026" TargetMode="External"/><Relationship Id="rId27" Type="http://schemas.openxmlformats.org/officeDocument/2006/relationships/hyperlink" Target="http://www.un.org/womenwatch/daw/cedaw/cedaw.htm" TargetMode="External"/><Relationship Id="rId30" Type="http://schemas.openxmlformats.org/officeDocument/2006/relationships/hyperlink" Target="https://cps.ceu.edu/publications/books/mobilizing-for-policy-change" TargetMode="External"/><Relationship Id="rId35" Type="http://schemas.openxmlformats.org/officeDocument/2006/relationships/hyperlink" Target="https://www.youtube.com/watch?v=k0HZaPkF6qE" TargetMode="External"/><Relationship Id="rId43" Type="http://schemas.openxmlformats.org/officeDocument/2006/relationships/hyperlink" Target="https://doi.org/10.1080/01419870.2016.1213402" TargetMode="External"/><Relationship Id="rId48" Type="http://schemas.openxmlformats.org/officeDocument/2006/relationships/hyperlink" Target="http://ec.europa.eu/employment_social/fundamental_rights/pdf/legnet/seg07_en.pdf" TargetMode="External"/><Relationship Id="rId56" Type="http://schemas.openxmlformats.org/officeDocument/2006/relationships/hyperlink" Target="https://www.oxfordhandbooks.com/view/10.1093/oxfordhb/9780190673741.001.0001/oxfordhb-9780190673741" TargetMode="External"/><Relationship Id="rId64"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rm.coe.int/CoERMPublicCommonSearchServices/DisplayDCTMContent?documentId=09000016800c10cf" TargetMode="External"/><Relationship Id="rId3" Type="http://schemas.openxmlformats.org/officeDocument/2006/relationships/customXml" Target="../customXml/item3.xml"/><Relationship Id="rId12" Type="http://schemas.openxmlformats.org/officeDocument/2006/relationships/hyperlink" Target="mailto:zentaiv@ceu.edu" TargetMode="External"/><Relationship Id="rId17" Type="http://schemas.openxmlformats.org/officeDocument/2006/relationships/hyperlink" Target="https://www.un.org/ruleoflaw/thematic-areas/human-rights/equality-and-non-discrimination/" TargetMode="External"/><Relationship Id="rId25" Type="http://schemas.openxmlformats.org/officeDocument/2006/relationships/hyperlink" Target="https://rm.coe.int/168008482e" TargetMode="External"/><Relationship Id="rId33" Type="http://schemas.openxmlformats.org/officeDocument/2006/relationships/hyperlink" Target="https://publications.europa.eu/en/publication-detail/-/publication/cf7bc8c8-2c84-46ff-83b5-202a6fb805a1" TargetMode="External"/><Relationship Id="rId38" Type="http://schemas.openxmlformats.org/officeDocument/2006/relationships/hyperlink" Target="http://www.un.org/disabilities/documents/accessibility_and_development.pdf" TargetMode="External"/><Relationship Id="rId46" Type="http://schemas.openxmlformats.org/officeDocument/2006/relationships/hyperlink" Target="http://www.euromanet.eu/upload/77/37/EP_Roma.pdf" TargetMode="External"/><Relationship Id="rId59" Type="http://schemas.openxmlformats.org/officeDocument/2006/relationships/hyperlink" Target="https://journals.sagepub.com/doi/pdf/10.1177/0038038515609024" TargetMode="External"/><Relationship Id="rId67" Type="http://schemas.openxmlformats.org/officeDocument/2006/relationships/theme" Target="theme/theme1.xml"/><Relationship Id="rId20" Type="http://schemas.openxmlformats.org/officeDocument/2006/relationships/hyperlink" Target="http://www.europarl.europa.eu/studies" TargetMode="External"/><Relationship Id="rId41" Type="http://schemas.openxmlformats.org/officeDocument/2006/relationships/hyperlink" Target="https://www.disability-europe.net/theme/independent-living" TargetMode="External"/><Relationship Id="rId54" Type="http://schemas.openxmlformats.org/officeDocument/2006/relationships/hyperlink" Target="https://www.oxfordhandbooks.com/view/10.1093/oxfordhb/9780190673741.001.0001/oxfordhb-9780190673741-e-14?print=pdfhttps://www.oxfordhandbooks.com/view/10.1093/oxfordhb/9780190673741.001.0001/oxfordhb-9780190673741" TargetMode="External"/><Relationship Id="rId62" Type="http://schemas.openxmlformats.org/officeDocument/2006/relationships/hyperlink" Target="https://doi.org/10.1080/01419870.2019.1640378"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ur-lex.europa.eu/LexUriServ/LexUriServ.do?uri=CELEX:32000L0043:en:HTML" TargetMode="External"/><Relationship Id="rId23" Type="http://schemas.openxmlformats.org/officeDocument/2006/relationships/hyperlink" Target="https://www.researchgate.net/journal/Policy-Politics-1470-8442" TargetMode="External"/><Relationship Id="rId28" Type="http://schemas.openxmlformats.org/officeDocument/2006/relationships/hyperlink" Target="http://www.un.org/womenwatch/daw/cedaw/" TargetMode="External"/><Relationship Id="rId36" Type="http://schemas.openxmlformats.org/officeDocument/2006/relationships/hyperlink" Target="https://cps.ceu.edu/sites/cps.ceu.edu/files/attachment/basicpage/131/phd-thesis-wyndham-2019.pdf" TargetMode="External"/><Relationship Id="rId49" Type="http://schemas.openxmlformats.org/officeDocument/2006/relationships/hyperlink" Target="https://ec.europa.eu/info/sites/info/files/union_of_equality_eu_roma_strategic_framework_for_equality_inclusion_and_participation_en.pdf" TargetMode="External"/><Relationship Id="rId57" Type="http://schemas.openxmlformats.org/officeDocument/2006/relationships/hyperlink" Target="https://www.oxfordhandbooks.com/view/10.1093/oxfordhb/9780190673741.001.0001/oxfordhb-9780190673741" TargetMode="External"/><Relationship Id="rId10" Type="http://schemas.openxmlformats.org/officeDocument/2006/relationships/endnotes" Target="endnotes.xml"/><Relationship Id="rId31" Type="http://schemas.openxmlformats.org/officeDocument/2006/relationships/hyperlink" Target="http://www.europarl.europa.eu/RegData/etudes/STUD/2018/604955/IPOL_STU(2018)604955_EN.pdf" TargetMode="External"/><Relationship Id="rId44" Type="http://schemas.openxmlformats.org/officeDocument/2006/relationships/hyperlink" Target="http://ec.europa.eu/justice/policies/discrimination/docs/com_2011_173_en.pdf" TargetMode="External"/><Relationship Id="rId52" Type="http://schemas.openxmlformats.org/officeDocument/2006/relationships/hyperlink" Target="https://eur-lex.europa.eu/legal-content/EN/TXT/PDF/?uri=CELEX:32000L0043&amp;from=en" TargetMode="External"/><Relationship Id="rId60" Type="http://schemas.openxmlformats.org/officeDocument/2006/relationships/hyperlink" Target="http://www.errc.org/cikk.php?cikk=3564"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amazon.co.uk/s/ref=ntt_athr_dp_sr_1?_encoding=UTF8&amp;field-author=Dr%20Paul%20Cairney&amp;search-alias=books-uk&amp;sort=relevancerank" TargetMode="External"/><Relationship Id="rId18" Type="http://schemas.openxmlformats.org/officeDocument/2006/relationships/hyperlink" Target="http://www.europarl.europa.eu/document/activities/cont/201202/20120216ATT38420/20120216ATT38420EN.pdf" TargetMode="External"/><Relationship Id="rId39" Type="http://schemas.openxmlformats.org/officeDocument/2006/relationships/hyperlink" Target="https://assets.publishing.service.gov.uk/media/57a08c5be5274a27b2001147/RedPov_gend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62D0716558ED41BC46DBC6099F15E0" ma:contentTypeVersion="11" ma:contentTypeDescription="Create a new document." ma:contentTypeScope="" ma:versionID="3fbde46414e55832b63c385512cf068e">
  <xsd:schema xmlns:xsd="http://www.w3.org/2001/XMLSchema" xmlns:xs="http://www.w3.org/2001/XMLSchema" xmlns:p="http://schemas.microsoft.com/office/2006/metadata/properties" xmlns:ns3="d95077db-8b5f-4d81-80b5-0602c6a78992" xmlns:ns4="cb6f287b-5282-4477-8494-343a006218b6" targetNamespace="http://schemas.microsoft.com/office/2006/metadata/properties" ma:root="true" ma:fieldsID="708e2630e9a1a881819fabdb31df7939" ns3:_="" ns4:_="">
    <xsd:import namespace="d95077db-8b5f-4d81-80b5-0602c6a78992"/>
    <xsd:import namespace="cb6f287b-5282-4477-8494-343a006218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077db-8b5f-4d81-80b5-0602c6a789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6f287b-5282-4477-8494-343a006218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A4039-28F7-4292-B543-1C574EE8DC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FF9912-4887-4674-B6E6-F3F92CAD46C7}">
  <ds:schemaRefs>
    <ds:schemaRef ds:uri="http://schemas.openxmlformats.org/officeDocument/2006/bibliography"/>
  </ds:schemaRefs>
</ds:datastoreItem>
</file>

<file path=customXml/itemProps3.xml><?xml version="1.0" encoding="utf-8"?>
<ds:datastoreItem xmlns:ds="http://schemas.openxmlformats.org/officeDocument/2006/customXml" ds:itemID="{625AF0F5-A406-4C58-9E6C-58FB4ED04AF0}">
  <ds:schemaRefs>
    <ds:schemaRef ds:uri="http://schemas.microsoft.com/sharepoint/v3/contenttype/forms"/>
  </ds:schemaRefs>
</ds:datastoreItem>
</file>

<file path=customXml/itemProps4.xml><?xml version="1.0" encoding="utf-8"?>
<ds:datastoreItem xmlns:ds="http://schemas.openxmlformats.org/officeDocument/2006/customXml" ds:itemID="{47C0797F-E575-4A8A-A3A0-3ECB0B574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077db-8b5f-4d81-80b5-0602c6a78992"/>
    <ds:schemaRef ds:uri="cb6f287b-5282-4477-8494-343a00621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5473</Words>
  <Characters>37766</Characters>
  <Application>Microsoft Office Word</Application>
  <DocSecurity>0</DocSecurity>
  <Lines>314</Lines>
  <Paragraphs>86</Paragraphs>
  <ScaleCrop>false</ScaleCrop>
  <HeadingPairs>
    <vt:vector size="2" baseType="variant">
      <vt:variant>
        <vt:lpstr>Cím</vt:lpstr>
      </vt:variant>
      <vt:variant>
        <vt:i4>1</vt:i4>
      </vt:variant>
    </vt:vector>
  </HeadingPairs>
  <TitlesOfParts>
    <vt:vector size="1" baseType="lpstr">
      <vt:lpstr>Central European University</vt:lpstr>
    </vt:vector>
  </TitlesOfParts>
  <Company/>
  <LinksUpToDate>false</LinksUpToDate>
  <CharactersWithSpaces>43153</CharactersWithSpaces>
  <SharedDoc>false</SharedDoc>
  <HLinks>
    <vt:vector size="318" baseType="variant">
      <vt:variant>
        <vt:i4>983105</vt:i4>
      </vt:variant>
      <vt:variant>
        <vt:i4>156</vt:i4>
      </vt:variant>
      <vt:variant>
        <vt:i4>0</vt:i4>
      </vt:variant>
      <vt:variant>
        <vt:i4>5</vt:i4>
      </vt:variant>
      <vt:variant>
        <vt:lpwstr>https://doi.org/10.1080/01419870.2019.1640378</vt:lpwstr>
      </vt:variant>
      <vt:variant>
        <vt:lpwstr/>
      </vt:variant>
      <vt:variant>
        <vt:i4>4325446</vt:i4>
      </vt:variant>
      <vt:variant>
        <vt:i4>153</vt:i4>
      </vt:variant>
      <vt:variant>
        <vt:i4>0</vt:i4>
      </vt:variant>
      <vt:variant>
        <vt:i4>5</vt:i4>
      </vt:variant>
      <vt:variant>
        <vt:lpwstr>https://doi.org/10.1080/2005615X.2017.1313482</vt:lpwstr>
      </vt:variant>
      <vt:variant>
        <vt:lpwstr/>
      </vt:variant>
      <vt:variant>
        <vt:i4>7929919</vt:i4>
      </vt:variant>
      <vt:variant>
        <vt:i4>150</vt:i4>
      </vt:variant>
      <vt:variant>
        <vt:i4>0</vt:i4>
      </vt:variant>
      <vt:variant>
        <vt:i4>5</vt:i4>
      </vt:variant>
      <vt:variant>
        <vt:lpwstr>http://www.errc.org/cikk.php?cikk=3564</vt:lpwstr>
      </vt:variant>
      <vt:variant>
        <vt:lpwstr/>
      </vt:variant>
      <vt:variant>
        <vt:i4>1245253</vt:i4>
      </vt:variant>
      <vt:variant>
        <vt:i4>147</vt:i4>
      </vt:variant>
      <vt:variant>
        <vt:i4>0</vt:i4>
      </vt:variant>
      <vt:variant>
        <vt:i4>5</vt:i4>
      </vt:variant>
      <vt:variant>
        <vt:lpwstr>https://journals.sagepub.com/doi/pdf/10.1177/0038038515609024</vt:lpwstr>
      </vt:variant>
      <vt:variant>
        <vt:lpwstr/>
      </vt:variant>
      <vt:variant>
        <vt:i4>6619257</vt:i4>
      </vt:variant>
      <vt:variant>
        <vt:i4>144</vt:i4>
      </vt:variant>
      <vt:variant>
        <vt:i4>0</vt:i4>
      </vt:variant>
      <vt:variant>
        <vt:i4>5</vt:i4>
      </vt:variant>
      <vt:variant>
        <vt:lpwstr>https://www.oxfordhandbooks.com/view/10.1093/oxfordhb/9780190673741.001.0001/oxfordhb-9780190673741</vt:lpwstr>
      </vt:variant>
      <vt:variant>
        <vt:lpwstr/>
      </vt:variant>
      <vt:variant>
        <vt:i4>6619257</vt:i4>
      </vt:variant>
      <vt:variant>
        <vt:i4>141</vt:i4>
      </vt:variant>
      <vt:variant>
        <vt:i4>0</vt:i4>
      </vt:variant>
      <vt:variant>
        <vt:i4>5</vt:i4>
      </vt:variant>
      <vt:variant>
        <vt:lpwstr>https://www.oxfordhandbooks.com/view/10.1093/oxfordhb/9780190673741.001.0001/oxfordhb-9780190673741</vt:lpwstr>
      </vt:variant>
      <vt:variant>
        <vt:lpwstr/>
      </vt:variant>
      <vt:variant>
        <vt:i4>6619257</vt:i4>
      </vt:variant>
      <vt:variant>
        <vt:i4>138</vt:i4>
      </vt:variant>
      <vt:variant>
        <vt:i4>0</vt:i4>
      </vt:variant>
      <vt:variant>
        <vt:i4>5</vt:i4>
      </vt:variant>
      <vt:variant>
        <vt:lpwstr>https://www.oxfordhandbooks.com/view/10.1093/oxfordhb/9780190673741.001.0001/oxfordhb-9780190673741</vt:lpwstr>
      </vt:variant>
      <vt:variant>
        <vt:lpwstr/>
      </vt:variant>
      <vt:variant>
        <vt:i4>5505055</vt:i4>
      </vt:variant>
      <vt:variant>
        <vt:i4>135</vt:i4>
      </vt:variant>
      <vt:variant>
        <vt:i4>0</vt:i4>
      </vt:variant>
      <vt:variant>
        <vt:i4>5</vt:i4>
      </vt:variant>
      <vt:variant>
        <vt:lpwstr>https://www.oxfordhandbooks.com/view/10.1093/oxfordhb/9780190673741.001.0001/oxfordhb-9780190673741-e-21</vt:lpwstr>
      </vt:variant>
      <vt:variant>
        <vt:lpwstr/>
      </vt:variant>
      <vt:variant>
        <vt:i4>5177375</vt:i4>
      </vt:variant>
      <vt:variant>
        <vt:i4>132</vt:i4>
      </vt:variant>
      <vt:variant>
        <vt:i4>0</vt:i4>
      </vt:variant>
      <vt:variant>
        <vt:i4>5</vt:i4>
      </vt:variant>
      <vt:variant>
        <vt:lpwstr>https://www.oxfordhandbooks.com/view/10.1093/oxfordhb/9780190673741.001.0001/oxfordhb-9780190673741-e-14?print=pdfhttps://www.oxfordhandbooks.com/view/10.1093/oxfordhb/9780190673741.001.0001/oxfordhb-9780190673741</vt:lpwstr>
      </vt:variant>
      <vt:variant>
        <vt:lpwstr/>
      </vt:variant>
      <vt:variant>
        <vt:i4>196642</vt:i4>
      </vt:variant>
      <vt:variant>
        <vt:i4>129</vt:i4>
      </vt:variant>
      <vt:variant>
        <vt:i4>0</vt:i4>
      </vt:variant>
      <vt:variant>
        <vt:i4>5</vt:i4>
      </vt:variant>
      <vt:variant>
        <vt:lpwstr>https://ec.europa.eu/info/sites/info/files/lgbtiq_strategy_2020-2025_en.pdf</vt:lpwstr>
      </vt:variant>
      <vt:variant>
        <vt:lpwstr/>
      </vt:variant>
      <vt:variant>
        <vt:i4>4522066</vt:i4>
      </vt:variant>
      <vt:variant>
        <vt:i4>126</vt:i4>
      </vt:variant>
      <vt:variant>
        <vt:i4>0</vt:i4>
      </vt:variant>
      <vt:variant>
        <vt:i4>5</vt:i4>
      </vt:variant>
      <vt:variant>
        <vt:lpwstr>https://eur-lex.europa.eu/legal-content/EN/TXT/PDF/?uri=CELEX:32000L0043&amp;from=en</vt:lpwstr>
      </vt:variant>
      <vt:variant>
        <vt:lpwstr/>
      </vt:variant>
      <vt:variant>
        <vt:i4>1310720</vt:i4>
      </vt:variant>
      <vt:variant>
        <vt:i4>123</vt:i4>
      </vt:variant>
      <vt:variant>
        <vt:i4>0</vt:i4>
      </vt:variant>
      <vt:variant>
        <vt:i4>5</vt:i4>
      </vt:variant>
      <vt:variant>
        <vt:lpwstr>https://rm.coe.int/CoERMPublicCommonSearchServices/DisplayDCTMContent?documentId=09000016800c10cf</vt:lpwstr>
      </vt:variant>
      <vt:variant>
        <vt:lpwstr/>
      </vt:variant>
      <vt:variant>
        <vt:i4>7798897</vt:i4>
      </vt:variant>
      <vt:variant>
        <vt:i4>120</vt:i4>
      </vt:variant>
      <vt:variant>
        <vt:i4>0</vt:i4>
      </vt:variant>
      <vt:variant>
        <vt:i4>5</vt:i4>
      </vt:variant>
      <vt:variant>
        <vt:lpwstr>https://www.helsinki.hu/wp-content/uploads/HHC-submission-to-CERD-2019.pdf</vt:lpwstr>
      </vt:variant>
      <vt:variant>
        <vt:lpwstr/>
      </vt:variant>
      <vt:variant>
        <vt:i4>6094867</vt:i4>
      </vt:variant>
      <vt:variant>
        <vt:i4>117</vt:i4>
      </vt:variant>
      <vt:variant>
        <vt:i4>0</vt:i4>
      </vt:variant>
      <vt:variant>
        <vt:i4>5</vt:i4>
      </vt:variant>
      <vt:variant>
        <vt:lpwstr>https://ec.europa.eu/info/sites/info/files/union_of_equality_eu_roma_strategic_framework_for_equality_inclusion_and_participation_en.pdf</vt:lpwstr>
      </vt:variant>
      <vt:variant>
        <vt:lpwstr/>
      </vt:variant>
      <vt:variant>
        <vt:i4>1900664</vt:i4>
      </vt:variant>
      <vt:variant>
        <vt:i4>114</vt:i4>
      </vt:variant>
      <vt:variant>
        <vt:i4>0</vt:i4>
      </vt:variant>
      <vt:variant>
        <vt:i4>5</vt:i4>
      </vt:variant>
      <vt:variant>
        <vt:lpwstr>http://ec.europa.eu/employment_social/fundamental_rights/pdf/legnet/seg07_en.pdf</vt:lpwstr>
      </vt:variant>
      <vt:variant>
        <vt:lpwstr/>
      </vt:variant>
      <vt:variant>
        <vt:i4>6094858</vt:i4>
      </vt:variant>
      <vt:variant>
        <vt:i4>111</vt:i4>
      </vt:variant>
      <vt:variant>
        <vt:i4>0</vt:i4>
      </vt:variant>
      <vt:variant>
        <vt:i4>5</vt:i4>
      </vt:variant>
      <vt:variant>
        <vt:lpwstr>http://www.equalitylaw.eu/downloads/4030-the-meaning-of-racial-or-ethinic-origin-in-eu-law-between-stereotypes-and-identities</vt:lpwstr>
      </vt:variant>
      <vt:variant>
        <vt:lpwstr/>
      </vt:variant>
      <vt:variant>
        <vt:i4>7798860</vt:i4>
      </vt:variant>
      <vt:variant>
        <vt:i4>108</vt:i4>
      </vt:variant>
      <vt:variant>
        <vt:i4>0</vt:i4>
      </vt:variant>
      <vt:variant>
        <vt:i4>5</vt:i4>
      </vt:variant>
      <vt:variant>
        <vt:lpwstr>http://www.euromanet.eu/upload/77/37/EP_Roma.pdf</vt:lpwstr>
      </vt:variant>
      <vt:variant>
        <vt:lpwstr/>
      </vt:variant>
      <vt:variant>
        <vt:i4>6750254</vt:i4>
      </vt:variant>
      <vt:variant>
        <vt:i4>105</vt:i4>
      </vt:variant>
      <vt:variant>
        <vt:i4>0</vt:i4>
      </vt:variant>
      <vt:variant>
        <vt:i4>5</vt:i4>
      </vt:variant>
      <vt:variant>
        <vt:lpwstr>http://www.minelres.lv/NationalLegislation/Hungary/Hungary_Minorities_English.htm</vt:lpwstr>
      </vt:variant>
      <vt:variant>
        <vt:lpwstr/>
      </vt:variant>
      <vt:variant>
        <vt:i4>786478</vt:i4>
      </vt:variant>
      <vt:variant>
        <vt:i4>102</vt:i4>
      </vt:variant>
      <vt:variant>
        <vt:i4>0</vt:i4>
      </vt:variant>
      <vt:variant>
        <vt:i4>5</vt:i4>
      </vt:variant>
      <vt:variant>
        <vt:lpwstr>http://ec.europa.eu/justice/policies/discrimination/docs/com_2011_173_en.pdf</vt:lpwstr>
      </vt:variant>
      <vt:variant>
        <vt:lpwstr/>
      </vt:variant>
      <vt:variant>
        <vt:i4>983116</vt:i4>
      </vt:variant>
      <vt:variant>
        <vt:i4>99</vt:i4>
      </vt:variant>
      <vt:variant>
        <vt:i4>0</vt:i4>
      </vt:variant>
      <vt:variant>
        <vt:i4>5</vt:i4>
      </vt:variant>
      <vt:variant>
        <vt:lpwstr>https://doi.org/10.1080/01419870.2016.1213402</vt:lpwstr>
      </vt:variant>
      <vt:variant>
        <vt:lpwstr/>
      </vt:variant>
      <vt:variant>
        <vt:i4>1966149</vt:i4>
      </vt:variant>
      <vt:variant>
        <vt:i4>96</vt:i4>
      </vt:variant>
      <vt:variant>
        <vt:i4>0</vt:i4>
      </vt:variant>
      <vt:variant>
        <vt:i4>5</vt:i4>
      </vt:variant>
      <vt:variant>
        <vt:lpwstr>http://community-living.info/wp-content/uploads/2014/02/ECCL-Focus-Report-2009-final-WEB.pdf</vt:lpwstr>
      </vt:variant>
      <vt:variant>
        <vt:lpwstr/>
      </vt:variant>
      <vt:variant>
        <vt:i4>4063335</vt:i4>
      </vt:variant>
      <vt:variant>
        <vt:i4>93</vt:i4>
      </vt:variant>
      <vt:variant>
        <vt:i4>0</vt:i4>
      </vt:variant>
      <vt:variant>
        <vt:i4>5</vt:i4>
      </vt:variant>
      <vt:variant>
        <vt:lpwstr>https://www.disability-europe.net/theme/independent-living</vt:lpwstr>
      </vt:variant>
      <vt:variant>
        <vt:lpwstr/>
      </vt:variant>
      <vt:variant>
        <vt:i4>2949180</vt:i4>
      </vt:variant>
      <vt:variant>
        <vt:i4>90</vt:i4>
      </vt:variant>
      <vt:variant>
        <vt:i4>0</vt:i4>
      </vt:variant>
      <vt:variant>
        <vt:i4>5</vt:i4>
      </vt:variant>
      <vt:variant>
        <vt:lpwstr>http://www.edf-feph.org/economic-crisis</vt:lpwstr>
      </vt:variant>
      <vt:variant>
        <vt:lpwstr/>
      </vt:variant>
      <vt:variant>
        <vt:i4>917626</vt:i4>
      </vt:variant>
      <vt:variant>
        <vt:i4>87</vt:i4>
      </vt:variant>
      <vt:variant>
        <vt:i4>0</vt:i4>
      </vt:variant>
      <vt:variant>
        <vt:i4>5</vt:i4>
      </vt:variant>
      <vt:variant>
        <vt:lpwstr>https://assets.publishing.service.gov.uk/media/57a08c5be5274a27b2001147/RedPov_gender.pdf</vt:lpwstr>
      </vt:variant>
      <vt:variant>
        <vt:lpwstr/>
      </vt:variant>
      <vt:variant>
        <vt:i4>2424946</vt:i4>
      </vt:variant>
      <vt:variant>
        <vt:i4>84</vt:i4>
      </vt:variant>
      <vt:variant>
        <vt:i4>0</vt:i4>
      </vt:variant>
      <vt:variant>
        <vt:i4>5</vt:i4>
      </vt:variant>
      <vt:variant>
        <vt:lpwstr>http://www.un.org/disabilities/documents/accessibility_and_development.pdf</vt:lpwstr>
      </vt:variant>
      <vt:variant>
        <vt:lpwstr/>
      </vt:variant>
      <vt:variant>
        <vt:i4>4063342</vt:i4>
      </vt:variant>
      <vt:variant>
        <vt:i4>81</vt:i4>
      </vt:variant>
      <vt:variant>
        <vt:i4>0</vt:i4>
      </vt:variant>
      <vt:variant>
        <vt:i4>5</vt:i4>
      </vt:variant>
      <vt:variant>
        <vt:lpwstr>https://www.un.org/disabilities/documents/convention/convoptprot-e.pdf</vt:lpwstr>
      </vt:variant>
      <vt:variant>
        <vt:lpwstr/>
      </vt:variant>
      <vt:variant>
        <vt:i4>262211</vt:i4>
      </vt:variant>
      <vt:variant>
        <vt:i4>78</vt:i4>
      </vt:variant>
      <vt:variant>
        <vt:i4>0</vt:i4>
      </vt:variant>
      <vt:variant>
        <vt:i4>5</vt:i4>
      </vt:variant>
      <vt:variant>
        <vt:lpwstr>https://cps.ceu.edu/sites/cps.ceu.edu/files/attachment/basicpage/131/phd-thesis-wyndham-2019.pdf</vt:lpwstr>
      </vt:variant>
      <vt:variant>
        <vt:lpwstr/>
      </vt:variant>
      <vt:variant>
        <vt:i4>7471216</vt:i4>
      </vt:variant>
      <vt:variant>
        <vt:i4>75</vt:i4>
      </vt:variant>
      <vt:variant>
        <vt:i4>0</vt:i4>
      </vt:variant>
      <vt:variant>
        <vt:i4>5</vt:i4>
      </vt:variant>
      <vt:variant>
        <vt:lpwstr>https://www.youtube.com/watch?v=k0HZaPkF6qE</vt:lpwstr>
      </vt:variant>
      <vt:variant>
        <vt:lpwstr/>
      </vt:variant>
      <vt:variant>
        <vt:i4>7471216</vt:i4>
      </vt:variant>
      <vt:variant>
        <vt:i4>72</vt:i4>
      </vt:variant>
      <vt:variant>
        <vt:i4>0</vt:i4>
      </vt:variant>
      <vt:variant>
        <vt:i4>5</vt:i4>
      </vt:variant>
      <vt:variant>
        <vt:lpwstr>https://www.youtube.com/watch?v=k0HZaPkF6qE</vt:lpwstr>
      </vt:variant>
      <vt:variant>
        <vt:lpwstr/>
      </vt:variant>
      <vt:variant>
        <vt:i4>3342392</vt:i4>
      </vt:variant>
      <vt:variant>
        <vt:i4>69</vt:i4>
      </vt:variant>
      <vt:variant>
        <vt:i4>0</vt:i4>
      </vt:variant>
      <vt:variant>
        <vt:i4>5</vt:i4>
      </vt:variant>
      <vt:variant>
        <vt:lpwstr>https://publications.europa.eu/en/publication-detail/-/publication/cf7bc8c8-2c84-46ff-83b5-202a6fb805a1</vt:lpwstr>
      </vt:variant>
      <vt:variant>
        <vt:lpwstr/>
      </vt:variant>
      <vt:variant>
        <vt:i4>8192000</vt:i4>
      </vt:variant>
      <vt:variant>
        <vt:i4>66</vt:i4>
      </vt:variant>
      <vt:variant>
        <vt:i4>0</vt:i4>
      </vt:variant>
      <vt:variant>
        <vt:i4>5</vt:i4>
      </vt:variant>
      <vt:variant>
        <vt:lpwstr>http://ec.europa.eu/justice/discrimination/files/supported_employment_study.compendium_good_practice_en.pdf</vt:lpwstr>
      </vt:variant>
      <vt:variant>
        <vt:lpwstr/>
      </vt:variant>
      <vt:variant>
        <vt:i4>131151</vt:i4>
      </vt:variant>
      <vt:variant>
        <vt:i4>63</vt:i4>
      </vt:variant>
      <vt:variant>
        <vt:i4>0</vt:i4>
      </vt:variant>
      <vt:variant>
        <vt:i4>5</vt:i4>
      </vt:variant>
      <vt:variant>
        <vt:lpwstr>http://www.europarl.europa.eu/RegData/etudes/STUD/2018/604955/IPOL_STU(2018)604955_EN.pdf</vt:lpwstr>
      </vt:variant>
      <vt:variant>
        <vt:lpwstr/>
      </vt:variant>
      <vt:variant>
        <vt:i4>2162798</vt:i4>
      </vt:variant>
      <vt:variant>
        <vt:i4>60</vt:i4>
      </vt:variant>
      <vt:variant>
        <vt:i4>0</vt:i4>
      </vt:variant>
      <vt:variant>
        <vt:i4>5</vt:i4>
      </vt:variant>
      <vt:variant>
        <vt:lpwstr>https://cps.ceu.edu/publications/books/mobilizing-for-policy-change</vt:lpwstr>
      </vt:variant>
      <vt:variant>
        <vt:lpwstr/>
      </vt:variant>
      <vt:variant>
        <vt:i4>7274532</vt:i4>
      </vt:variant>
      <vt:variant>
        <vt:i4>57</vt:i4>
      </vt:variant>
      <vt:variant>
        <vt:i4>0</vt:i4>
      </vt:variant>
      <vt:variant>
        <vt:i4>5</vt:i4>
      </vt:variant>
      <vt:variant>
        <vt:lpwstr>https://www.ilo.org/dyn/normlex/en/f?p=NORMLEXPUB:12100:0::NO::P12100_ILO_CODE:C189</vt:lpwstr>
      </vt:variant>
      <vt:variant>
        <vt:lpwstr/>
      </vt:variant>
      <vt:variant>
        <vt:i4>3080229</vt:i4>
      </vt:variant>
      <vt:variant>
        <vt:i4>54</vt:i4>
      </vt:variant>
      <vt:variant>
        <vt:i4>0</vt:i4>
      </vt:variant>
      <vt:variant>
        <vt:i4>5</vt:i4>
      </vt:variant>
      <vt:variant>
        <vt:lpwstr>http://www.un.org/womenwatch/daw/cedaw/</vt:lpwstr>
      </vt:variant>
      <vt:variant>
        <vt:lpwstr/>
      </vt:variant>
      <vt:variant>
        <vt:i4>5898324</vt:i4>
      </vt:variant>
      <vt:variant>
        <vt:i4>51</vt:i4>
      </vt:variant>
      <vt:variant>
        <vt:i4>0</vt:i4>
      </vt:variant>
      <vt:variant>
        <vt:i4>5</vt:i4>
      </vt:variant>
      <vt:variant>
        <vt:lpwstr>http://www.un.org/womenwatch/daw/cedaw/cedaw.htm</vt:lpwstr>
      </vt:variant>
      <vt:variant>
        <vt:lpwstr/>
      </vt:variant>
      <vt:variant>
        <vt:i4>6291493</vt:i4>
      </vt:variant>
      <vt:variant>
        <vt:i4>48</vt:i4>
      </vt:variant>
      <vt:variant>
        <vt:i4>0</vt:i4>
      </vt:variant>
      <vt:variant>
        <vt:i4>5</vt:i4>
      </vt:variant>
      <vt:variant>
        <vt:lpwstr>https://www.cogitatiopress.com/politicsandgovernance/article/view/1414/1414</vt:lpwstr>
      </vt:variant>
      <vt:variant>
        <vt:lpwstr/>
      </vt:variant>
      <vt:variant>
        <vt:i4>5767194</vt:i4>
      </vt:variant>
      <vt:variant>
        <vt:i4>45</vt:i4>
      </vt:variant>
      <vt:variant>
        <vt:i4>0</vt:i4>
      </vt:variant>
      <vt:variant>
        <vt:i4>5</vt:i4>
      </vt:variant>
      <vt:variant>
        <vt:lpwstr>https://rm.coe.int/168008482e</vt:lpwstr>
      </vt:variant>
      <vt:variant>
        <vt:lpwstr/>
      </vt:variant>
      <vt:variant>
        <vt:i4>4522021</vt:i4>
      </vt:variant>
      <vt:variant>
        <vt:i4>42</vt:i4>
      </vt:variant>
      <vt:variant>
        <vt:i4>0</vt:i4>
      </vt:variant>
      <vt:variant>
        <vt:i4>5</vt:i4>
      </vt:variant>
      <vt:variant>
        <vt:lpwstr>http://dx.doi.org/10.1332/030557306778553097%22 /t %22_blank</vt:lpwstr>
      </vt:variant>
      <vt:variant>
        <vt:lpwstr/>
      </vt:variant>
      <vt:variant>
        <vt:i4>3276854</vt:i4>
      </vt:variant>
      <vt:variant>
        <vt:i4>39</vt:i4>
      </vt:variant>
      <vt:variant>
        <vt:i4>0</vt:i4>
      </vt:variant>
      <vt:variant>
        <vt:i4>5</vt:i4>
      </vt:variant>
      <vt:variant>
        <vt:lpwstr>https://www.researchgate.net/journal/Policy-Politics-1470-8442</vt:lpwstr>
      </vt:variant>
      <vt:variant>
        <vt:lpwstr/>
      </vt:variant>
      <vt:variant>
        <vt:i4>8323109</vt:i4>
      </vt:variant>
      <vt:variant>
        <vt:i4>36</vt:i4>
      </vt:variant>
      <vt:variant>
        <vt:i4>0</vt:i4>
      </vt:variant>
      <vt:variant>
        <vt:i4>5</vt:i4>
      </vt:variant>
      <vt:variant>
        <vt:lpwstr>https://sciendo.com/article/10.1515/admin-2017-0026</vt:lpwstr>
      </vt:variant>
      <vt:variant>
        <vt:lpwstr/>
      </vt:variant>
      <vt:variant>
        <vt:i4>2097249</vt:i4>
      </vt:variant>
      <vt:variant>
        <vt:i4>33</vt:i4>
      </vt:variant>
      <vt:variant>
        <vt:i4>0</vt:i4>
      </vt:variant>
      <vt:variant>
        <vt:i4>5</vt:i4>
      </vt:variant>
      <vt:variant>
        <vt:lpwstr>https://www.adelaide.edu.au/press/titles/mainstreaming</vt:lpwstr>
      </vt:variant>
      <vt:variant>
        <vt:lpwstr/>
      </vt:variant>
      <vt:variant>
        <vt:i4>4259940</vt:i4>
      </vt:variant>
      <vt:variant>
        <vt:i4>30</vt:i4>
      </vt:variant>
      <vt:variant>
        <vt:i4>0</vt:i4>
      </vt:variant>
      <vt:variant>
        <vt:i4>5</vt:i4>
      </vt:variant>
      <vt:variant>
        <vt:lpwstr>http://ec.europa.eu/justice/discrimination/files/compendium_mainstreaming_equality_en.pdf</vt:lpwstr>
      </vt:variant>
      <vt:variant>
        <vt:lpwstr/>
      </vt:variant>
      <vt:variant>
        <vt:i4>5505044</vt:i4>
      </vt:variant>
      <vt:variant>
        <vt:i4>27</vt:i4>
      </vt:variant>
      <vt:variant>
        <vt:i4>0</vt:i4>
      </vt:variant>
      <vt:variant>
        <vt:i4>5</vt:i4>
      </vt:variant>
      <vt:variant>
        <vt:lpwstr>http://www.europarl.europa.eu/studies</vt:lpwstr>
      </vt:variant>
      <vt:variant>
        <vt:lpwstr/>
      </vt:variant>
      <vt:variant>
        <vt:i4>7012384</vt:i4>
      </vt:variant>
      <vt:variant>
        <vt:i4>24</vt:i4>
      </vt:variant>
      <vt:variant>
        <vt:i4>0</vt:i4>
      </vt:variant>
      <vt:variant>
        <vt:i4>5</vt:i4>
      </vt:variant>
      <vt:variant>
        <vt:lpwstr>http://ec.europa.eu/social/BlobServlet?docId=2745&amp;langId=en</vt:lpwstr>
      </vt:variant>
      <vt:variant>
        <vt:lpwstr/>
      </vt:variant>
      <vt:variant>
        <vt:i4>458834</vt:i4>
      </vt:variant>
      <vt:variant>
        <vt:i4>21</vt:i4>
      </vt:variant>
      <vt:variant>
        <vt:i4>0</vt:i4>
      </vt:variant>
      <vt:variant>
        <vt:i4>5</vt:i4>
      </vt:variant>
      <vt:variant>
        <vt:lpwstr>http://www.europarl.europa.eu/document/activities/cont/201202/20120216ATT38420/20120216ATT38420EN.pdf</vt:lpwstr>
      </vt:variant>
      <vt:variant>
        <vt:lpwstr/>
      </vt:variant>
      <vt:variant>
        <vt:i4>5177414</vt:i4>
      </vt:variant>
      <vt:variant>
        <vt:i4>18</vt:i4>
      </vt:variant>
      <vt:variant>
        <vt:i4>0</vt:i4>
      </vt:variant>
      <vt:variant>
        <vt:i4>5</vt:i4>
      </vt:variant>
      <vt:variant>
        <vt:lpwstr>https://www.un.org/ruleoflaw/thematic-areas/human-rights/equality-and-non-discrimination/</vt:lpwstr>
      </vt:variant>
      <vt:variant>
        <vt:lpwstr/>
      </vt:variant>
      <vt:variant>
        <vt:i4>7536651</vt:i4>
      </vt:variant>
      <vt:variant>
        <vt:i4>15</vt:i4>
      </vt:variant>
      <vt:variant>
        <vt:i4>0</vt:i4>
      </vt:variant>
      <vt:variant>
        <vt:i4>5</vt:i4>
      </vt:variant>
      <vt:variant>
        <vt:lpwstr>http://www.migpolgroup.com/publications_detail.php?id=159</vt:lpwstr>
      </vt:variant>
      <vt:variant>
        <vt:lpwstr/>
      </vt:variant>
      <vt:variant>
        <vt:i4>3276906</vt:i4>
      </vt:variant>
      <vt:variant>
        <vt:i4>12</vt:i4>
      </vt:variant>
      <vt:variant>
        <vt:i4>0</vt:i4>
      </vt:variant>
      <vt:variant>
        <vt:i4>5</vt:i4>
      </vt:variant>
      <vt:variant>
        <vt:lpwstr>http://eur-lex.europa.eu/LexUriServ/LexUriServ.do?uri=CELEX:32000L0043:en:HTML</vt:lpwstr>
      </vt:variant>
      <vt:variant>
        <vt:lpwstr/>
      </vt:variant>
      <vt:variant>
        <vt:i4>5374062</vt:i4>
      </vt:variant>
      <vt:variant>
        <vt:i4>9</vt:i4>
      </vt:variant>
      <vt:variant>
        <vt:i4>0</vt:i4>
      </vt:variant>
      <vt:variant>
        <vt:i4>5</vt:i4>
      </vt:variant>
      <vt:variant>
        <vt:lpwstr>http://adapt.it/adapt-indice-a-z/wp-content/uploads/2015/01/wdr_anti-discrimination_laws_2013.pdf</vt:lpwstr>
      </vt:variant>
      <vt:variant>
        <vt:lpwstr/>
      </vt:variant>
      <vt:variant>
        <vt:i4>42</vt:i4>
      </vt:variant>
      <vt:variant>
        <vt:i4>6</vt:i4>
      </vt:variant>
      <vt:variant>
        <vt:i4>0</vt:i4>
      </vt:variant>
      <vt:variant>
        <vt:i4>5</vt:i4>
      </vt:variant>
      <vt:variant>
        <vt:lpwstr>http://www.amazon.co.uk/s/ref=ntt_athr_dp_sr_1?_encoding=UTF8&amp;field-author=Dr%20Paul%20Cairney&amp;search-alias=books-uk&amp;sort=relevancerank</vt:lpwstr>
      </vt:variant>
      <vt:variant>
        <vt:lpwstr/>
      </vt:variant>
      <vt:variant>
        <vt:i4>6750301</vt:i4>
      </vt:variant>
      <vt:variant>
        <vt:i4>3</vt:i4>
      </vt:variant>
      <vt:variant>
        <vt:i4>0</vt:i4>
      </vt:variant>
      <vt:variant>
        <vt:i4>5</vt:i4>
      </vt:variant>
      <vt:variant>
        <vt:lpwstr>mailto:zentaiv@ceu.edu</vt:lpwstr>
      </vt:variant>
      <vt:variant>
        <vt:lpwstr/>
      </vt:variant>
      <vt:variant>
        <vt:i4>1179697</vt:i4>
      </vt:variant>
      <vt:variant>
        <vt:i4>0</vt:i4>
      </vt:variant>
      <vt:variant>
        <vt:i4>0</vt:i4>
      </vt:variant>
      <vt:variant>
        <vt:i4>5</vt:i4>
      </vt:variant>
      <vt:variant>
        <vt:lpwstr>mailto:krizsana@ceu.edu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European University</dc:title>
  <dc:subject/>
  <dc:creator>CEU</dc:creator>
  <cp:keywords/>
  <cp:lastModifiedBy>Violetta Zentai</cp:lastModifiedBy>
  <cp:revision>7</cp:revision>
  <cp:lastPrinted>2015-09-11T23:42:00Z</cp:lastPrinted>
  <dcterms:created xsi:type="dcterms:W3CDTF">2022-09-04T22:35:00Z</dcterms:created>
  <dcterms:modified xsi:type="dcterms:W3CDTF">2022-09-04T22:45:00Z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0x0101005362D0716558ED41BC46DBC6099F15E0</vt:lpwstr>
  </property>
</Properties>
</file>