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11" w:rsidRDefault="00294241" w:rsidP="00A704D5">
      <w:pPr>
        <w:pStyle w:val="Heading1"/>
        <w:jc w:val="center"/>
        <w:rPr>
          <w:lang w:val="en-US"/>
        </w:rPr>
      </w:pPr>
      <w:r>
        <w:rPr>
          <w:lang w:val="en-US"/>
        </w:rPr>
        <w:t>SLTG 52</w:t>
      </w:r>
      <w:r w:rsidR="00455111">
        <w:rPr>
          <w:lang w:val="en-US"/>
        </w:rPr>
        <w:t xml:space="preserve">34 - </w:t>
      </w:r>
      <w:r w:rsidR="00F518C7">
        <w:rPr>
          <w:lang w:val="en-US"/>
        </w:rPr>
        <w:t xml:space="preserve">Russian </w:t>
      </w:r>
      <w:r w:rsidR="00455111">
        <w:rPr>
          <w:lang w:val="en-US"/>
        </w:rPr>
        <w:t xml:space="preserve">Intermediate </w:t>
      </w:r>
      <w:r w:rsidR="00F518C7">
        <w:rPr>
          <w:lang w:val="en-US"/>
        </w:rPr>
        <w:t>I</w:t>
      </w:r>
      <w:r w:rsidR="004A0085">
        <w:rPr>
          <w:lang w:val="en-US"/>
        </w:rPr>
        <w:t>I</w:t>
      </w:r>
    </w:p>
    <w:p w:rsidR="00861B24" w:rsidRDefault="00F518C7" w:rsidP="00A704D5">
      <w:pPr>
        <w:pStyle w:val="Heading1"/>
        <w:spacing w:before="0"/>
        <w:jc w:val="center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the focus on reading and translation of sources)</w:t>
      </w:r>
    </w:p>
    <w:p w:rsidR="00455111" w:rsidRDefault="000B663C" w:rsidP="00A704D5">
      <w:pPr>
        <w:spacing w:after="0" w:line="360" w:lineRule="auto"/>
        <w:jc w:val="center"/>
        <w:rPr>
          <w:lang w:val="en-US"/>
        </w:rPr>
      </w:pPr>
      <w:r w:rsidRPr="00455111">
        <w:rPr>
          <w:b/>
          <w:lang w:val="en-US"/>
        </w:rPr>
        <w:t>Instructor:</w:t>
      </w:r>
      <w:r>
        <w:rPr>
          <w:lang w:val="en-US"/>
        </w:rPr>
        <w:t xml:space="preserve"> Anatoly Reshetnikov</w:t>
      </w:r>
    </w:p>
    <w:p w:rsidR="00455111" w:rsidRDefault="00455111" w:rsidP="00A704D5">
      <w:pPr>
        <w:spacing w:after="0" w:line="360" w:lineRule="auto"/>
        <w:jc w:val="center"/>
        <w:rPr>
          <w:lang w:val="en-US"/>
        </w:rPr>
      </w:pPr>
      <w:r w:rsidRPr="00455111">
        <w:rPr>
          <w:b/>
          <w:lang w:val="en-US"/>
        </w:rPr>
        <w:t>Email:</w:t>
      </w:r>
      <w:hyperlink r:id="rId6" w:history="1">
        <w:r w:rsidRPr="00E24FF6">
          <w:rPr>
            <w:rStyle w:val="Hyperlink"/>
            <w:lang w:val="en-US"/>
          </w:rPr>
          <w:t>reshetnikov_anatoly@ceu-budapest.edu</w:t>
        </w:r>
      </w:hyperlink>
    </w:p>
    <w:p w:rsidR="00455111" w:rsidRDefault="00455111" w:rsidP="00A704D5">
      <w:pPr>
        <w:spacing w:after="0" w:line="360" w:lineRule="auto"/>
        <w:jc w:val="center"/>
        <w:rPr>
          <w:lang w:val="en-US"/>
        </w:rPr>
      </w:pPr>
      <w:r w:rsidRPr="00455111">
        <w:rPr>
          <w:b/>
          <w:lang w:val="en-US"/>
        </w:rPr>
        <w:t>Office hours:</w:t>
      </w:r>
      <w:r>
        <w:rPr>
          <w:lang w:val="en-US"/>
        </w:rPr>
        <w:t xml:space="preserve"> by appointment</w:t>
      </w:r>
    </w:p>
    <w:p w:rsidR="00455111" w:rsidRDefault="00455111" w:rsidP="00A704D5">
      <w:pPr>
        <w:spacing w:after="0" w:line="360" w:lineRule="auto"/>
        <w:jc w:val="center"/>
        <w:rPr>
          <w:lang w:val="en-US"/>
        </w:rPr>
      </w:pPr>
      <w:r w:rsidRPr="00455111">
        <w:rPr>
          <w:b/>
          <w:lang w:val="en-US"/>
        </w:rPr>
        <w:t>Meeting time (preliminary):</w:t>
      </w:r>
      <w:r>
        <w:rPr>
          <w:lang w:val="en-US"/>
        </w:rPr>
        <w:t xml:space="preserve"> Wednesday, 17:20-19:00</w:t>
      </w:r>
    </w:p>
    <w:p w:rsidR="00455111" w:rsidRDefault="00455111" w:rsidP="00A704D5">
      <w:pPr>
        <w:spacing w:after="0" w:line="360" w:lineRule="auto"/>
        <w:jc w:val="center"/>
        <w:rPr>
          <w:lang w:val="en-US"/>
        </w:rPr>
      </w:pPr>
      <w:r w:rsidRPr="00455111">
        <w:rPr>
          <w:b/>
          <w:lang w:val="en-US"/>
        </w:rPr>
        <w:t>Location (preliminary):</w:t>
      </w:r>
      <w:r w:rsidR="00294241">
        <w:rPr>
          <w:lang w:val="en-US"/>
        </w:rPr>
        <w:t>TBA</w:t>
      </w:r>
      <w:bookmarkStart w:id="0" w:name="_GoBack"/>
      <w:bookmarkEnd w:id="0"/>
    </w:p>
    <w:p w:rsidR="00F518C7" w:rsidRDefault="002F169C" w:rsidP="009D6EC3">
      <w:pPr>
        <w:pStyle w:val="Heading2"/>
        <w:rPr>
          <w:lang w:val="en-US"/>
        </w:rPr>
      </w:pPr>
      <w:r>
        <w:rPr>
          <w:lang w:val="en-US"/>
        </w:rPr>
        <w:t>Course description:</w:t>
      </w:r>
    </w:p>
    <w:p w:rsidR="002F169C" w:rsidRDefault="002F169C" w:rsidP="000B663C">
      <w:pPr>
        <w:jc w:val="both"/>
        <w:rPr>
          <w:lang w:val="en-US"/>
        </w:rPr>
      </w:pPr>
      <w:r>
        <w:rPr>
          <w:lang w:val="en-US"/>
        </w:rPr>
        <w:t xml:space="preserve">The course is designed for students who have had </w:t>
      </w:r>
      <w:r w:rsidR="006E7513">
        <w:rPr>
          <w:lang w:val="en-US"/>
        </w:rPr>
        <w:t>at least three</w:t>
      </w:r>
      <w:r w:rsidR="00455111">
        <w:rPr>
          <w:lang w:val="en-US"/>
        </w:rPr>
        <w:t xml:space="preserve"> semesters of Russian before. </w:t>
      </w:r>
      <w:r>
        <w:rPr>
          <w:lang w:val="en-US"/>
        </w:rPr>
        <w:t>Its main focus</w:t>
      </w:r>
      <w:r w:rsidR="000B663C">
        <w:rPr>
          <w:lang w:val="en-US"/>
        </w:rPr>
        <w:t xml:space="preserve"> is twofold. On the one hand, the course</w:t>
      </w:r>
      <w:r>
        <w:rPr>
          <w:lang w:val="en-US"/>
        </w:rPr>
        <w:t xml:space="preserve"> will </w:t>
      </w:r>
      <w:r w:rsidR="00455111">
        <w:rPr>
          <w:lang w:val="en-US"/>
        </w:rPr>
        <w:t xml:space="preserve">continue </w:t>
      </w:r>
      <w:r>
        <w:rPr>
          <w:lang w:val="en-US"/>
        </w:rPr>
        <w:t>develop</w:t>
      </w:r>
      <w:r w:rsidR="00455111">
        <w:rPr>
          <w:lang w:val="en-US"/>
        </w:rPr>
        <w:t>ing students’ skills of</w:t>
      </w:r>
      <w:r>
        <w:rPr>
          <w:lang w:val="en-US"/>
        </w:rPr>
        <w:t xml:space="preserve"> read</w:t>
      </w:r>
      <w:r w:rsidR="00455111">
        <w:rPr>
          <w:lang w:val="en-US"/>
        </w:rPr>
        <w:t>ing</w:t>
      </w:r>
      <w:r>
        <w:rPr>
          <w:lang w:val="en-US"/>
        </w:rPr>
        <w:t xml:space="preserve"> texts in Russian and </w:t>
      </w:r>
      <w:r w:rsidR="00455111">
        <w:rPr>
          <w:lang w:val="en-US"/>
        </w:rPr>
        <w:t>ofrecognizing</w:t>
      </w:r>
      <w:r>
        <w:rPr>
          <w:lang w:val="en-US"/>
        </w:rPr>
        <w:t xml:space="preserve"> grammatical categories and structures to ensure efficient work with sources and dictionaries while doing research. On the other hand, </w:t>
      </w:r>
      <w:r w:rsidR="000B663C">
        <w:rPr>
          <w:lang w:val="en-US"/>
        </w:rPr>
        <w:t xml:space="preserve">it </w:t>
      </w:r>
      <w:r>
        <w:rPr>
          <w:lang w:val="en-US"/>
        </w:rPr>
        <w:t xml:space="preserve">will </w:t>
      </w:r>
      <w:r w:rsidR="00455111">
        <w:rPr>
          <w:lang w:val="en-US"/>
        </w:rPr>
        <w:t xml:space="preserve">substantially enlarge </w:t>
      </w:r>
      <w:r>
        <w:rPr>
          <w:lang w:val="en-US"/>
        </w:rPr>
        <w:t>students</w:t>
      </w:r>
      <w:r w:rsidR="00455111">
        <w:rPr>
          <w:lang w:val="en-US"/>
        </w:rPr>
        <w:t xml:space="preserve">’ vocabulary by introducing a range of both high-frequency and specific </w:t>
      </w:r>
      <w:r w:rsidR="00EA5E66">
        <w:rPr>
          <w:lang w:val="en-US"/>
        </w:rPr>
        <w:t>Russian words</w:t>
      </w:r>
      <w:r w:rsidR="008C0B25">
        <w:rPr>
          <w:lang w:val="en-US"/>
        </w:rPr>
        <w:t xml:space="preserve"> and expressions</w:t>
      </w:r>
      <w:r w:rsidR="00EA5E66">
        <w:rPr>
          <w:lang w:val="en-US"/>
        </w:rPr>
        <w:t xml:space="preserve">. The course will also address and explain grammatical structures of intermediate level to enhance students’ ability to analyze and write </w:t>
      </w:r>
      <w:r w:rsidR="005F7227">
        <w:rPr>
          <w:lang w:val="en-US"/>
        </w:rPr>
        <w:t xml:space="preserve">Russian </w:t>
      </w:r>
      <w:r w:rsidR="00EA5E66">
        <w:rPr>
          <w:lang w:val="en-US"/>
        </w:rPr>
        <w:t xml:space="preserve">texts, and </w:t>
      </w:r>
      <w:r w:rsidR="005F7227">
        <w:rPr>
          <w:lang w:val="en-US"/>
        </w:rPr>
        <w:t xml:space="preserve">to </w:t>
      </w:r>
      <w:r w:rsidR="00EA5E66">
        <w:rPr>
          <w:lang w:val="en-US"/>
        </w:rPr>
        <w:t xml:space="preserve">communicate </w:t>
      </w:r>
      <w:r w:rsidR="005F7227">
        <w:rPr>
          <w:lang w:val="en-US"/>
        </w:rPr>
        <w:t xml:space="preserve">in Russian </w:t>
      </w:r>
      <w:r w:rsidR="00EA5E66">
        <w:rPr>
          <w:lang w:val="en-US"/>
        </w:rPr>
        <w:t>verbally.</w:t>
      </w:r>
    </w:p>
    <w:p w:rsidR="00790365" w:rsidRDefault="00790365" w:rsidP="009D6EC3">
      <w:pPr>
        <w:pStyle w:val="Heading2"/>
        <w:rPr>
          <w:lang w:val="en-US"/>
        </w:rPr>
      </w:pPr>
      <w:r>
        <w:rPr>
          <w:lang w:val="en-US"/>
        </w:rPr>
        <w:t>Aims:</w:t>
      </w:r>
    </w:p>
    <w:p w:rsidR="005F7227" w:rsidRPr="005F7227" w:rsidRDefault="005F7227" w:rsidP="00790365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Learn to analyze and process Russian texts under the condition of incomplete familiarity with the words and expressions used within them.</w:t>
      </w:r>
    </w:p>
    <w:p w:rsidR="00790365" w:rsidRPr="005F7227" w:rsidRDefault="005F7227" w:rsidP="00790365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Improve recognition skills for identifying grammatical structures and categories.</w:t>
      </w:r>
    </w:p>
    <w:p w:rsidR="00790365" w:rsidRPr="005F7227" w:rsidRDefault="005F7227" w:rsidP="00790365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Improve Russian pronunciation and increase the speed of reading in Russian.</w:t>
      </w:r>
    </w:p>
    <w:p w:rsidR="00790365" w:rsidRPr="005F7227" w:rsidRDefault="002D390B" w:rsidP="00790365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Ensure transition of</w:t>
      </w:r>
      <w:r w:rsidR="005F7227">
        <w:rPr>
          <w:lang w:val="en-US"/>
        </w:rPr>
        <w:t xml:space="preserve">high-frequency and specific </w:t>
      </w:r>
      <w:r>
        <w:rPr>
          <w:lang w:val="en-US"/>
        </w:rPr>
        <w:t>words and expressions from students’ passive to active vocabulary.</w:t>
      </w:r>
    </w:p>
    <w:p w:rsidR="00790365" w:rsidRPr="005F7227" w:rsidRDefault="00790365" w:rsidP="00790365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5F7227">
        <w:rPr>
          <w:lang w:val="en-US"/>
        </w:rPr>
        <w:t>Learn to use language programs that can help students work with Russian texts while conducting research</w:t>
      </w:r>
      <w:r w:rsidR="002D390B">
        <w:rPr>
          <w:lang w:val="en-US"/>
        </w:rPr>
        <w:t>.</w:t>
      </w:r>
    </w:p>
    <w:p w:rsidR="009D6EC3" w:rsidRPr="009D6EC3" w:rsidRDefault="005F7227" w:rsidP="009D6EC3">
      <w:pPr>
        <w:pStyle w:val="Heading2"/>
        <w:rPr>
          <w:lang w:val="en-US"/>
        </w:rPr>
      </w:pPr>
      <w:r>
        <w:rPr>
          <w:lang w:val="en-US"/>
        </w:rPr>
        <w:t>Homework a</w:t>
      </w:r>
      <w:r w:rsidR="00A90E95">
        <w:rPr>
          <w:lang w:val="en-US"/>
        </w:rPr>
        <w:t>ssignments</w:t>
      </w:r>
      <w:r w:rsidR="009D6EC3" w:rsidRPr="009D6EC3">
        <w:rPr>
          <w:lang w:val="en-US"/>
        </w:rPr>
        <w:t>:</w:t>
      </w:r>
    </w:p>
    <w:p w:rsidR="002D390B" w:rsidRDefault="002D390B" w:rsidP="009D6EC3">
      <w:pPr>
        <w:jc w:val="both"/>
        <w:rPr>
          <w:lang w:val="en-US"/>
        </w:rPr>
      </w:pPr>
      <w:r>
        <w:rPr>
          <w:lang w:val="en-US"/>
        </w:rPr>
        <w:t>This syllabus includes a list of Russian readers available in PDF format. Due to the high likelihood of significant variance in students’ level of Russian, the readers range from pre-intermediate to upper-intermediate levels. By the end of the first week s</w:t>
      </w:r>
      <w:r w:rsidR="009D6EC3" w:rsidRPr="009D6EC3">
        <w:rPr>
          <w:lang w:val="en-US"/>
        </w:rPr>
        <w:t xml:space="preserve">tudents will </w:t>
      </w:r>
      <w:r>
        <w:rPr>
          <w:lang w:val="en-US"/>
        </w:rPr>
        <w:t xml:space="preserve">have to select a reader from the list based on a preferred thematic focus and </w:t>
      </w:r>
      <w:r w:rsidR="00A90E95">
        <w:rPr>
          <w:lang w:val="en-US"/>
        </w:rPr>
        <w:t>proficiency level</w:t>
      </w:r>
      <w:r>
        <w:rPr>
          <w:lang w:val="en-US"/>
        </w:rPr>
        <w:t>, and</w:t>
      </w:r>
    </w:p>
    <w:p w:rsidR="002D390B" w:rsidRDefault="00A90E95" w:rsidP="002D390B">
      <w:pPr>
        <w:pStyle w:val="ListParagraph"/>
        <w:numPr>
          <w:ilvl w:val="0"/>
          <w:numId w:val="22"/>
        </w:numPr>
        <w:jc w:val="both"/>
        <w:rPr>
          <w:lang w:val="en-US"/>
        </w:rPr>
      </w:pPr>
      <w:r>
        <w:rPr>
          <w:lang w:val="en-US"/>
        </w:rPr>
        <w:t xml:space="preserve">regularly </w:t>
      </w:r>
      <w:r w:rsidR="002D390B" w:rsidRPr="002D390B">
        <w:rPr>
          <w:lang w:val="en-US"/>
        </w:rPr>
        <w:t xml:space="preserve">submit </w:t>
      </w:r>
      <w:r>
        <w:rPr>
          <w:lang w:val="en-US"/>
        </w:rPr>
        <w:t xml:space="preserve">a(loose) </w:t>
      </w:r>
      <w:r w:rsidR="002D390B" w:rsidRPr="002D390B">
        <w:rPr>
          <w:lang w:val="en-US"/>
        </w:rPr>
        <w:t xml:space="preserve">translation of any chosen text from the selected reader </w:t>
      </w:r>
      <w:r w:rsidR="002D390B" w:rsidRPr="00A90E95">
        <w:rPr>
          <w:b/>
          <w:lang w:val="en-US"/>
        </w:rPr>
        <w:t>before each class</w:t>
      </w:r>
      <w:r w:rsidR="002D390B" w:rsidRPr="002D390B">
        <w:rPr>
          <w:lang w:val="en-US"/>
        </w:rPr>
        <w:t xml:space="preserve">, and </w:t>
      </w:r>
    </w:p>
    <w:p w:rsidR="009D6EC3" w:rsidRDefault="00A90E95" w:rsidP="002D390B">
      <w:pPr>
        <w:pStyle w:val="ListParagraph"/>
        <w:numPr>
          <w:ilvl w:val="0"/>
          <w:numId w:val="22"/>
        </w:numPr>
        <w:jc w:val="both"/>
        <w:rPr>
          <w:lang w:val="en-US"/>
        </w:rPr>
      </w:pPr>
      <w:proofErr w:type="gramStart"/>
      <w:r>
        <w:rPr>
          <w:lang w:val="en-US"/>
        </w:rPr>
        <w:t>regularly</w:t>
      </w:r>
      <w:proofErr w:type="gramEnd"/>
      <w:r>
        <w:rPr>
          <w:lang w:val="en-US"/>
        </w:rPr>
        <w:t xml:space="preserve"> identify a text from the selected reader, </w:t>
      </w:r>
      <w:r w:rsidR="008C0B25">
        <w:rPr>
          <w:lang w:val="en-US"/>
        </w:rPr>
        <w:t xml:space="preserve">to which </w:t>
      </w:r>
      <w:r>
        <w:rPr>
          <w:lang w:val="en-US"/>
        </w:rPr>
        <w:t>the instructor will pose three questions (sent via email) that the student will need to answer</w:t>
      </w:r>
      <w:r w:rsidR="008C0B25" w:rsidRPr="008C0B25">
        <w:rPr>
          <w:b/>
          <w:lang w:val="en-US"/>
        </w:rPr>
        <w:t>before the following class</w:t>
      </w:r>
      <w:r>
        <w:rPr>
          <w:lang w:val="en-US"/>
        </w:rPr>
        <w:t>.</w:t>
      </w:r>
    </w:p>
    <w:p w:rsidR="007E0D0D" w:rsidRDefault="007E0D0D" w:rsidP="00A90E95">
      <w:pPr>
        <w:jc w:val="both"/>
        <w:rPr>
          <w:lang w:val="en-US"/>
        </w:rPr>
      </w:pPr>
      <w:r w:rsidRPr="007E0D0D">
        <w:rPr>
          <w:b/>
          <w:lang w:val="en-US"/>
        </w:rPr>
        <w:t xml:space="preserve">Alternatively, </w:t>
      </w:r>
      <w:r>
        <w:rPr>
          <w:lang w:val="en-US"/>
        </w:rPr>
        <w:t xml:space="preserve">students can bring a reader, or source materials </w:t>
      </w:r>
      <w:r w:rsidR="00B8137B">
        <w:rPr>
          <w:lang w:val="en-US"/>
        </w:rPr>
        <w:t xml:space="preserve">of their choosing </w:t>
      </w:r>
      <w:r>
        <w:rPr>
          <w:lang w:val="en-US"/>
        </w:rPr>
        <w:t xml:space="preserve">that closer relate to their field of research for instructor’s review and approval, upon which those materials can be used </w:t>
      </w:r>
      <w:r w:rsidR="00B8137B">
        <w:rPr>
          <w:lang w:val="en-US"/>
        </w:rPr>
        <w:t>as homework assignments source.</w:t>
      </w:r>
    </w:p>
    <w:p w:rsidR="00A90E95" w:rsidRPr="00A90E95" w:rsidRDefault="00A90E95" w:rsidP="00A90E95">
      <w:pPr>
        <w:jc w:val="both"/>
        <w:rPr>
          <w:lang w:val="en-US"/>
        </w:rPr>
      </w:pPr>
      <w:r>
        <w:rPr>
          <w:lang w:val="en-US"/>
        </w:rPr>
        <w:t xml:space="preserve">Depending on the progress in class, additional </w:t>
      </w:r>
      <w:r w:rsidR="008C0B25">
        <w:rPr>
          <w:lang w:val="en-US"/>
        </w:rPr>
        <w:t xml:space="preserve">home </w:t>
      </w:r>
      <w:r>
        <w:rPr>
          <w:lang w:val="en-US"/>
        </w:rPr>
        <w:t>assignments related to the main textbook may also be given.</w:t>
      </w:r>
    </w:p>
    <w:p w:rsidR="009D6EC3" w:rsidRPr="009D6EC3" w:rsidRDefault="005F7227" w:rsidP="009D6EC3">
      <w:pPr>
        <w:pStyle w:val="Heading2"/>
        <w:rPr>
          <w:lang w:val="en-US"/>
        </w:rPr>
      </w:pPr>
      <w:r>
        <w:rPr>
          <w:lang w:val="en-US"/>
        </w:rPr>
        <w:lastRenderedPageBreak/>
        <w:t>Final e</w:t>
      </w:r>
      <w:r w:rsidR="009D6EC3" w:rsidRPr="009D6EC3">
        <w:rPr>
          <w:lang w:val="en-US"/>
        </w:rPr>
        <w:t xml:space="preserve">xam: </w:t>
      </w:r>
    </w:p>
    <w:p w:rsidR="009D6EC3" w:rsidRDefault="009D6EC3" w:rsidP="009D6EC3">
      <w:pPr>
        <w:jc w:val="both"/>
        <w:rPr>
          <w:lang w:val="en-US"/>
        </w:rPr>
      </w:pPr>
      <w:r w:rsidRPr="009D6EC3">
        <w:rPr>
          <w:lang w:val="en-US"/>
        </w:rPr>
        <w:t>At the end of the semester each student will be required to translate a text in Russian in class with the help of a dictionary and any other materials.</w:t>
      </w:r>
    </w:p>
    <w:p w:rsidR="009D6EC3" w:rsidRPr="009D6EC3" w:rsidRDefault="009D6EC3" w:rsidP="009D6EC3">
      <w:pPr>
        <w:pStyle w:val="Heading2"/>
        <w:rPr>
          <w:lang w:val="en-US"/>
        </w:rPr>
      </w:pPr>
      <w:r w:rsidRPr="009D6EC3">
        <w:rPr>
          <w:lang w:val="en-US"/>
        </w:rPr>
        <w:t xml:space="preserve">Grading system: </w:t>
      </w:r>
    </w:p>
    <w:p w:rsidR="009D6EC3" w:rsidRDefault="009D6EC3" w:rsidP="009D6EC3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Attendance</w:t>
      </w:r>
      <w:r w:rsidR="008C0B25">
        <w:rPr>
          <w:lang w:val="en-US"/>
        </w:rPr>
        <w:t xml:space="preserve"> and active participation</w:t>
      </w:r>
      <w:r>
        <w:rPr>
          <w:lang w:val="en-US"/>
        </w:rPr>
        <w:t xml:space="preserve">: </w:t>
      </w:r>
      <w:r w:rsidR="00A90E95">
        <w:rPr>
          <w:lang w:val="en-US"/>
        </w:rPr>
        <w:t>20</w:t>
      </w:r>
      <w:r w:rsidRPr="009D6EC3">
        <w:rPr>
          <w:lang w:val="en-US"/>
        </w:rPr>
        <w:t xml:space="preserve"> %</w:t>
      </w:r>
    </w:p>
    <w:p w:rsidR="009D6EC3" w:rsidRDefault="009D6EC3" w:rsidP="009D6EC3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Homework</w:t>
      </w:r>
      <w:r w:rsidR="00A90E95">
        <w:rPr>
          <w:lang w:val="en-US"/>
        </w:rPr>
        <w:t xml:space="preserve"> assignments</w:t>
      </w:r>
      <w:r w:rsidR="008C0B25">
        <w:rPr>
          <w:lang w:val="en-US"/>
        </w:rPr>
        <w:t>: 4</w:t>
      </w:r>
      <w:r>
        <w:rPr>
          <w:lang w:val="en-US"/>
        </w:rPr>
        <w:t>0</w:t>
      </w:r>
      <w:r w:rsidRPr="009D6EC3">
        <w:rPr>
          <w:lang w:val="en-US"/>
        </w:rPr>
        <w:t xml:space="preserve"> %</w:t>
      </w:r>
    </w:p>
    <w:p w:rsidR="009D6EC3" w:rsidRDefault="008C0B25" w:rsidP="009D6EC3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Final exam: 4</w:t>
      </w:r>
      <w:r w:rsidR="009D6EC3">
        <w:rPr>
          <w:lang w:val="en-US"/>
        </w:rPr>
        <w:t>0</w:t>
      </w:r>
      <w:r w:rsidR="009D6EC3" w:rsidRPr="009D6EC3">
        <w:rPr>
          <w:lang w:val="en-US"/>
        </w:rPr>
        <w:t xml:space="preserve"> %</w:t>
      </w:r>
    </w:p>
    <w:p w:rsidR="00861B24" w:rsidRDefault="009D6EC3" w:rsidP="00704DB3">
      <w:pPr>
        <w:pStyle w:val="Heading2"/>
        <w:rPr>
          <w:lang w:val="en-US"/>
        </w:rPr>
      </w:pPr>
      <w:r>
        <w:rPr>
          <w:lang w:val="en-US"/>
        </w:rPr>
        <w:t>Preliminary schedule:</w:t>
      </w:r>
    </w:p>
    <w:tbl>
      <w:tblPr>
        <w:tblStyle w:val="TableGrid"/>
        <w:tblW w:w="0" w:type="auto"/>
        <w:tblLook w:val="04A0"/>
      </w:tblPr>
      <w:tblGrid>
        <w:gridCol w:w="1335"/>
        <w:gridCol w:w="8129"/>
      </w:tblGrid>
      <w:tr w:rsidR="00D1786A" w:rsidRPr="003E3EF0" w:rsidTr="00D1786A">
        <w:tc>
          <w:tcPr>
            <w:tcW w:w="1335" w:type="dxa"/>
          </w:tcPr>
          <w:p w:rsidR="00D1786A" w:rsidRDefault="00D1786A" w:rsidP="00704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1</w:t>
            </w:r>
          </w:p>
          <w:p w:rsidR="00D1786A" w:rsidRPr="006C73DB" w:rsidRDefault="002C7BC6" w:rsidP="00704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15.01</w:t>
            </w:r>
          </w:p>
        </w:tc>
        <w:tc>
          <w:tcPr>
            <w:tcW w:w="8129" w:type="dxa"/>
          </w:tcPr>
          <w:p w:rsidR="00D1786A" w:rsidRPr="00D1786A" w:rsidRDefault="00D1786A" w:rsidP="003E3EF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Introduction</w:t>
            </w:r>
            <w:r w:rsidR="003E3EF0">
              <w:rPr>
                <w:lang w:val="en-US"/>
              </w:rPr>
              <w:t xml:space="preserve">. </w:t>
            </w:r>
            <w:r w:rsidR="009E7D10">
              <w:rPr>
                <w:lang w:val="en-US"/>
              </w:rPr>
              <w:t>Practical exercises.</w:t>
            </w:r>
          </w:p>
        </w:tc>
      </w:tr>
      <w:tr w:rsidR="00D1786A" w:rsidRPr="003E3EF0" w:rsidTr="00D1786A">
        <w:tc>
          <w:tcPr>
            <w:tcW w:w="1335" w:type="dxa"/>
          </w:tcPr>
          <w:p w:rsidR="00D1786A" w:rsidRDefault="00D1786A" w:rsidP="00704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2</w:t>
            </w:r>
          </w:p>
          <w:p w:rsidR="00D1786A" w:rsidRPr="006C73DB" w:rsidRDefault="00D1786A" w:rsidP="002C7B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C7BC6">
              <w:rPr>
                <w:lang w:val="en-US"/>
              </w:rPr>
              <w:t>2.01</w:t>
            </w:r>
          </w:p>
        </w:tc>
        <w:tc>
          <w:tcPr>
            <w:tcW w:w="8129" w:type="dxa"/>
          </w:tcPr>
          <w:p w:rsidR="00ED7D20" w:rsidRPr="00ED7D20" w:rsidRDefault="003E3EF0" w:rsidP="009E7D10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The Twelve Chairs. Lesson 6(1)</w:t>
            </w:r>
            <w:r w:rsidR="00ED7D20" w:rsidRPr="00ED7D20">
              <w:rPr>
                <w:i/>
                <w:lang w:val="en-US"/>
              </w:rPr>
              <w:t>.</w:t>
            </w:r>
          </w:p>
          <w:p w:rsidR="003E3EF0" w:rsidRPr="00284946" w:rsidRDefault="003E3EF0" w:rsidP="003E3EF0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Imperfective stating a fact; have/get something done; would</w:t>
            </w:r>
          </w:p>
          <w:p w:rsidR="00D1786A" w:rsidRPr="003E3EF0" w:rsidRDefault="003E3EF0" w:rsidP="003E3EF0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«Полночи/полночь»</w:t>
            </w:r>
            <w:r w:rsidRPr="00C151C6">
              <w:t>;</w:t>
            </w:r>
            <w:r>
              <w:t xml:space="preserve"> «видеть во сне»</w:t>
            </w:r>
          </w:p>
        </w:tc>
      </w:tr>
      <w:tr w:rsidR="00D1786A" w:rsidRPr="00284946" w:rsidTr="00D1786A">
        <w:tc>
          <w:tcPr>
            <w:tcW w:w="1335" w:type="dxa"/>
          </w:tcPr>
          <w:p w:rsidR="00D1786A" w:rsidRDefault="00D1786A" w:rsidP="00704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3</w:t>
            </w:r>
          </w:p>
          <w:p w:rsidR="00D1786A" w:rsidRPr="002C7BC6" w:rsidRDefault="002C7BC6" w:rsidP="002C7BC6">
            <w:pPr>
              <w:jc w:val="both"/>
              <w:rPr>
                <w:lang w:val="en-US"/>
              </w:rPr>
            </w:pPr>
            <w:r w:rsidRPr="002C7BC6">
              <w:rPr>
                <w:lang w:val="en-US"/>
              </w:rPr>
              <w:t>29.01</w:t>
            </w:r>
          </w:p>
        </w:tc>
        <w:tc>
          <w:tcPr>
            <w:tcW w:w="8129" w:type="dxa"/>
          </w:tcPr>
          <w:p w:rsidR="00D1786A" w:rsidRDefault="00ED7D20" w:rsidP="00ED7D20">
            <w:pPr>
              <w:jc w:val="both"/>
              <w:rPr>
                <w:i/>
                <w:lang w:val="en-US"/>
              </w:rPr>
            </w:pPr>
            <w:r w:rsidRPr="00ED7D20">
              <w:rPr>
                <w:i/>
                <w:lang w:val="en-US"/>
              </w:rPr>
              <w:t xml:space="preserve">The Twelve </w:t>
            </w:r>
            <w:r w:rsidR="003E3EF0">
              <w:rPr>
                <w:i/>
                <w:lang w:val="en-US"/>
              </w:rPr>
              <w:t>Chairs. Lesson 6(2)</w:t>
            </w:r>
            <w:r w:rsidRPr="00ED7D20">
              <w:rPr>
                <w:i/>
                <w:lang w:val="en-US"/>
              </w:rPr>
              <w:t>.</w:t>
            </w:r>
          </w:p>
          <w:p w:rsidR="00ED7D20" w:rsidRDefault="003E3EF0" w:rsidP="00ED7D20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Have/get something done</w:t>
            </w:r>
          </w:p>
          <w:p w:rsidR="00ED7D20" w:rsidRPr="00284946" w:rsidRDefault="003E3EF0" w:rsidP="00ED7D20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rPr>
                <w:lang w:val="en-US"/>
              </w:rPr>
              <w:t>Practical exercises</w:t>
            </w:r>
          </w:p>
        </w:tc>
      </w:tr>
      <w:tr w:rsidR="00D1786A" w:rsidRPr="00284946" w:rsidTr="00D1786A">
        <w:tc>
          <w:tcPr>
            <w:tcW w:w="1335" w:type="dxa"/>
          </w:tcPr>
          <w:p w:rsidR="00D1786A" w:rsidRDefault="00D1786A" w:rsidP="00704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4</w:t>
            </w:r>
          </w:p>
          <w:p w:rsidR="00D1786A" w:rsidRPr="006C73DB" w:rsidRDefault="002C7BC6" w:rsidP="00704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05.02</w:t>
            </w:r>
          </w:p>
        </w:tc>
        <w:tc>
          <w:tcPr>
            <w:tcW w:w="8129" w:type="dxa"/>
          </w:tcPr>
          <w:p w:rsidR="003E3EF0" w:rsidRDefault="003E3EF0" w:rsidP="003E3EF0">
            <w:pPr>
              <w:jc w:val="both"/>
              <w:rPr>
                <w:i/>
              </w:rPr>
            </w:pPr>
            <w:r w:rsidRPr="00ED7D20">
              <w:rPr>
                <w:i/>
                <w:lang w:val="en-US"/>
              </w:rPr>
              <w:t xml:space="preserve">The Twelve </w:t>
            </w:r>
            <w:r>
              <w:rPr>
                <w:i/>
                <w:lang w:val="en-US"/>
              </w:rPr>
              <w:t>Chairs. Lesson 7(1)</w:t>
            </w:r>
            <w:r w:rsidRPr="00ED7D20">
              <w:rPr>
                <w:i/>
                <w:lang w:val="en-US"/>
              </w:rPr>
              <w:t>.</w:t>
            </w:r>
          </w:p>
          <w:p w:rsidR="003E3EF0" w:rsidRPr="00C151C6" w:rsidRDefault="003E3EF0" w:rsidP="003E3EF0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If-less conditionals</w:t>
            </w:r>
          </w:p>
          <w:p w:rsidR="00ED7D20" w:rsidRPr="00284946" w:rsidRDefault="00D7636F" w:rsidP="003E3EF0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rPr>
                <w:lang w:val="en-US"/>
              </w:rPr>
              <w:t>Motion verbs</w:t>
            </w:r>
          </w:p>
        </w:tc>
      </w:tr>
      <w:tr w:rsidR="00D1786A" w:rsidRPr="00455111" w:rsidTr="00D1786A">
        <w:tc>
          <w:tcPr>
            <w:tcW w:w="1335" w:type="dxa"/>
          </w:tcPr>
          <w:p w:rsidR="00D1786A" w:rsidRDefault="00D1786A" w:rsidP="00704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5</w:t>
            </w:r>
          </w:p>
          <w:p w:rsidR="00D1786A" w:rsidRPr="006C73DB" w:rsidRDefault="002C7BC6" w:rsidP="00704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12.02</w:t>
            </w:r>
          </w:p>
        </w:tc>
        <w:tc>
          <w:tcPr>
            <w:tcW w:w="8129" w:type="dxa"/>
          </w:tcPr>
          <w:p w:rsidR="003E3EF0" w:rsidRDefault="003E3EF0" w:rsidP="003E3EF0">
            <w:pPr>
              <w:jc w:val="both"/>
              <w:rPr>
                <w:i/>
              </w:rPr>
            </w:pPr>
            <w:r w:rsidRPr="00ED7D20">
              <w:rPr>
                <w:i/>
                <w:lang w:val="en-US"/>
              </w:rPr>
              <w:t xml:space="preserve">The Twelve </w:t>
            </w:r>
            <w:r>
              <w:rPr>
                <w:i/>
                <w:lang w:val="en-US"/>
              </w:rPr>
              <w:t>Chairs. Lesson 7(2)</w:t>
            </w:r>
            <w:r w:rsidRPr="00ED7D20">
              <w:rPr>
                <w:i/>
                <w:lang w:val="en-US"/>
              </w:rPr>
              <w:t>.</w:t>
            </w:r>
          </w:p>
          <w:p w:rsidR="003E3EF0" w:rsidRPr="00C151C6" w:rsidRDefault="003E3EF0" w:rsidP="003E3EF0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Translating English passive</w:t>
            </w:r>
          </w:p>
          <w:p w:rsidR="00284946" w:rsidRPr="003E3EF0" w:rsidRDefault="003E3EF0" w:rsidP="003E3EF0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rPr>
                <w:lang w:val="en-US"/>
              </w:rPr>
              <w:t>Practical exercises</w:t>
            </w:r>
          </w:p>
        </w:tc>
      </w:tr>
      <w:tr w:rsidR="00D1786A" w:rsidRPr="003E3EF0" w:rsidTr="00D1786A">
        <w:tc>
          <w:tcPr>
            <w:tcW w:w="1335" w:type="dxa"/>
          </w:tcPr>
          <w:p w:rsidR="00D1786A" w:rsidRDefault="00D1786A" w:rsidP="00704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6</w:t>
            </w:r>
          </w:p>
          <w:p w:rsidR="00D1786A" w:rsidRPr="006C73DB" w:rsidRDefault="002C7BC6" w:rsidP="00704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19.02</w:t>
            </w:r>
          </w:p>
        </w:tc>
        <w:tc>
          <w:tcPr>
            <w:tcW w:w="8129" w:type="dxa"/>
          </w:tcPr>
          <w:p w:rsidR="003E3EF0" w:rsidRDefault="003E3EF0" w:rsidP="003E3EF0">
            <w:pPr>
              <w:jc w:val="both"/>
              <w:rPr>
                <w:i/>
              </w:rPr>
            </w:pPr>
            <w:r w:rsidRPr="00ED7D20">
              <w:rPr>
                <w:i/>
                <w:lang w:val="en-US"/>
              </w:rPr>
              <w:t xml:space="preserve">The Twelve </w:t>
            </w:r>
            <w:r>
              <w:rPr>
                <w:i/>
                <w:lang w:val="en-US"/>
              </w:rPr>
              <w:t>Chairs. Lesson 8(1)</w:t>
            </w:r>
            <w:r w:rsidRPr="00ED7D20">
              <w:rPr>
                <w:i/>
                <w:lang w:val="en-US"/>
              </w:rPr>
              <w:t>.</w:t>
            </w:r>
          </w:p>
          <w:p w:rsidR="003E3EF0" w:rsidRDefault="003E3EF0" w:rsidP="003E3EF0">
            <w:pPr>
              <w:pStyle w:val="ListParagraph"/>
              <w:numPr>
                <w:ilvl w:val="0"/>
                <w:numId w:val="20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Expressing when something can be seen </w:t>
            </w:r>
            <w:r w:rsidR="00D7636F">
              <w:rPr>
                <w:lang w:val="en-US"/>
              </w:rPr>
              <w:t>or heard; “some-…” expressions</w:t>
            </w:r>
          </w:p>
          <w:p w:rsidR="00D1786A" w:rsidRPr="003E3EF0" w:rsidRDefault="003E3EF0" w:rsidP="003E3EF0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«где/где-нибудь»; «устроиться</w:t>
            </w:r>
            <w:r w:rsidR="00D7636F">
              <w:t>»; «останавливаюсь/остановился»</w:t>
            </w:r>
          </w:p>
        </w:tc>
      </w:tr>
      <w:tr w:rsidR="00D1786A" w:rsidRPr="00284946" w:rsidTr="00D1786A">
        <w:tc>
          <w:tcPr>
            <w:tcW w:w="1335" w:type="dxa"/>
          </w:tcPr>
          <w:p w:rsidR="00D1786A" w:rsidRDefault="00D1786A" w:rsidP="00704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7</w:t>
            </w:r>
          </w:p>
          <w:p w:rsidR="00D1786A" w:rsidRPr="006C73DB" w:rsidRDefault="002C7BC6" w:rsidP="00704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26.02</w:t>
            </w:r>
          </w:p>
        </w:tc>
        <w:tc>
          <w:tcPr>
            <w:tcW w:w="8129" w:type="dxa"/>
          </w:tcPr>
          <w:p w:rsidR="003E3EF0" w:rsidRDefault="003E3EF0" w:rsidP="003E3EF0">
            <w:pPr>
              <w:jc w:val="both"/>
              <w:rPr>
                <w:i/>
              </w:rPr>
            </w:pPr>
            <w:r w:rsidRPr="00ED7D20">
              <w:rPr>
                <w:i/>
                <w:lang w:val="en-US"/>
              </w:rPr>
              <w:t xml:space="preserve">The Twelve </w:t>
            </w:r>
            <w:r>
              <w:rPr>
                <w:i/>
                <w:lang w:val="en-US"/>
              </w:rPr>
              <w:t>Chairs. Lesson 8(2)</w:t>
            </w:r>
            <w:r w:rsidRPr="00ED7D20">
              <w:rPr>
                <w:i/>
                <w:lang w:val="en-US"/>
              </w:rPr>
              <w:t>.</w:t>
            </w:r>
          </w:p>
          <w:p w:rsidR="003E3EF0" w:rsidRDefault="00D7636F" w:rsidP="003E3EF0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“I wish.</w:t>
            </w:r>
            <w:r w:rsidRPr="008A09FD">
              <w:rPr>
                <w:lang w:val="en-US"/>
              </w:rPr>
              <w:t>..</w:t>
            </w:r>
            <w:r>
              <w:rPr>
                <w:lang w:val="en-US"/>
              </w:rPr>
              <w:t>”</w:t>
            </w:r>
          </w:p>
          <w:p w:rsidR="00284946" w:rsidRPr="003E3EF0" w:rsidRDefault="00D7636F" w:rsidP="003E3EF0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rPr>
                <w:lang w:val="en-US"/>
              </w:rPr>
              <w:t>Practical exercises</w:t>
            </w:r>
          </w:p>
        </w:tc>
      </w:tr>
      <w:tr w:rsidR="00D1786A" w:rsidRPr="00284946" w:rsidTr="00D1786A">
        <w:tc>
          <w:tcPr>
            <w:tcW w:w="1335" w:type="dxa"/>
          </w:tcPr>
          <w:p w:rsidR="00D1786A" w:rsidRDefault="00D1786A" w:rsidP="00704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8</w:t>
            </w:r>
          </w:p>
          <w:p w:rsidR="00D1786A" w:rsidRPr="006C73DB" w:rsidRDefault="002C7BC6" w:rsidP="00704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05.03</w:t>
            </w:r>
          </w:p>
        </w:tc>
        <w:tc>
          <w:tcPr>
            <w:tcW w:w="8129" w:type="dxa"/>
          </w:tcPr>
          <w:p w:rsidR="00D1786A" w:rsidRDefault="00ED7D20" w:rsidP="00ED7D20">
            <w:pPr>
              <w:jc w:val="both"/>
              <w:rPr>
                <w:i/>
              </w:rPr>
            </w:pPr>
            <w:r w:rsidRPr="00ED7D20">
              <w:rPr>
                <w:i/>
                <w:lang w:val="en-US"/>
              </w:rPr>
              <w:t xml:space="preserve">The Twelve </w:t>
            </w:r>
            <w:r w:rsidR="00D7636F">
              <w:rPr>
                <w:i/>
                <w:lang w:val="en-US"/>
              </w:rPr>
              <w:t>Chairs. Lesson 9(1)</w:t>
            </w:r>
            <w:r w:rsidRPr="00ED7D20">
              <w:rPr>
                <w:i/>
                <w:lang w:val="en-US"/>
              </w:rPr>
              <w:t>.</w:t>
            </w:r>
          </w:p>
          <w:p w:rsidR="00D7636F" w:rsidRDefault="00D7636F" w:rsidP="00D7636F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Expressions “to give something up” and “start” and “end with”</w:t>
            </w:r>
          </w:p>
          <w:p w:rsidR="00284946" w:rsidRPr="00284946" w:rsidRDefault="00D7636F" w:rsidP="00D7636F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B25790">
              <w:t>«</w:t>
            </w:r>
            <w:r>
              <w:t>Оказаться</w:t>
            </w:r>
            <w:r w:rsidRPr="00B25790">
              <w:t>»; «</w:t>
            </w:r>
            <w:r>
              <w:t>разве</w:t>
            </w:r>
            <w:r w:rsidRPr="00B25790">
              <w:t>/</w:t>
            </w:r>
            <w:r>
              <w:t>правда»</w:t>
            </w:r>
          </w:p>
        </w:tc>
      </w:tr>
      <w:tr w:rsidR="00D1786A" w:rsidRPr="00C151C6" w:rsidTr="00D1786A">
        <w:tc>
          <w:tcPr>
            <w:tcW w:w="1335" w:type="dxa"/>
          </w:tcPr>
          <w:p w:rsidR="00D1786A" w:rsidRDefault="00D1786A" w:rsidP="00704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9</w:t>
            </w:r>
          </w:p>
          <w:p w:rsidR="00D1786A" w:rsidRPr="006C73DB" w:rsidRDefault="002C7BC6" w:rsidP="00704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12.03</w:t>
            </w:r>
          </w:p>
        </w:tc>
        <w:tc>
          <w:tcPr>
            <w:tcW w:w="8129" w:type="dxa"/>
          </w:tcPr>
          <w:p w:rsidR="00D1786A" w:rsidRDefault="00ED7D20" w:rsidP="00ED7D20">
            <w:pPr>
              <w:jc w:val="both"/>
              <w:rPr>
                <w:i/>
              </w:rPr>
            </w:pPr>
            <w:r w:rsidRPr="00ED7D20">
              <w:rPr>
                <w:i/>
                <w:lang w:val="en-US"/>
              </w:rPr>
              <w:t xml:space="preserve">The Twelve </w:t>
            </w:r>
            <w:r w:rsidR="00D7636F">
              <w:rPr>
                <w:i/>
                <w:lang w:val="en-US"/>
              </w:rPr>
              <w:t>Chairs. Lesson 9(2)</w:t>
            </w:r>
            <w:r w:rsidRPr="00ED7D20">
              <w:rPr>
                <w:i/>
                <w:lang w:val="en-US"/>
              </w:rPr>
              <w:t>.</w:t>
            </w:r>
          </w:p>
          <w:p w:rsidR="00D7636F" w:rsidRPr="00D7636F" w:rsidRDefault="00D7636F" w:rsidP="00284946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B25790">
              <w:t>«</w:t>
            </w:r>
            <w:r>
              <w:t>то</w:t>
            </w:r>
            <w:r w:rsidRPr="00B25790">
              <w:t xml:space="preserve">, </w:t>
            </w:r>
            <w:r>
              <w:t>что</w:t>
            </w:r>
            <w:r w:rsidRPr="00B25790">
              <w:t xml:space="preserve">» </w:t>
            </w:r>
            <w:r>
              <w:rPr>
                <w:lang w:val="en-US"/>
              </w:rPr>
              <w:t>constructions</w:t>
            </w:r>
          </w:p>
          <w:p w:rsidR="00C151C6" w:rsidRPr="00C151C6" w:rsidRDefault="00D7636F" w:rsidP="00284946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rPr>
                <w:lang w:val="en-US"/>
              </w:rPr>
              <w:t>Practical exercises</w:t>
            </w:r>
          </w:p>
        </w:tc>
      </w:tr>
      <w:tr w:rsidR="00D1786A" w:rsidRPr="008A09FD" w:rsidTr="00D1786A">
        <w:tc>
          <w:tcPr>
            <w:tcW w:w="1335" w:type="dxa"/>
          </w:tcPr>
          <w:p w:rsidR="00D1786A" w:rsidRDefault="00D1786A" w:rsidP="00704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10</w:t>
            </w:r>
          </w:p>
          <w:p w:rsidR="00D1786A" w:rsidRPr="006C73DB" w:rsidRDefault="002C7BC6" w:rsidP="00704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19.03</w:t>
            </w:r>
          </w:p>
        </w:tc>
        <w:tc>
          <w:tcPr>
            <w:tcW w:w="8129" w:type="dxa"/>
          </w:tcPr>
          <w:p w:rsidR="00D1786A" w:rsidRDefault="00ED7D20" w:rsidP="00ED7D20">
            <w:pPr>
              <w:jc w:val="both"/>
              <w:rPr>
                <w:i/>
              </w:rPr>
            </w:pPr>
            <w:r w:rsidRPr="00ED7D20">
              <w:rPr>
                <w:i/>
                <w:lang w:val="en-US"/>
              </w:rPr>
              <w:t xml:space="preserve">The Twelve </w:t>
            </w:r>
            <w:r w:rsidR="00D7636F">
              <w:rPr>
                <w:i/>
                <w:lang w:val="en-US"/>
              </w:rPr>
              <w:t>Chairs. Lesson 10(1)</w:t>
            </w:r>
            <w:r w:rsidRPr="00ED7D20">
              <w:rPr>
                <w:i/>
                <w:lang w:val="en-US"/>
              </w:rPr>
              <w:t>.</w:t>
            </w:r>
          </w:p>
          <w:p w:rsidR="00C151C6" w:rsidRDefault="00D7636F" w:rsidP="00C151C6">
            <w:pPr>
              <w:pStyle w:val="ListParagraph"/>
              <w:numPr>
                <w:ilvl w:val="0"/>
                <w:numId w:val="20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Verbs of pleasure; perfective for repeated action</w:t>
            </w:r>
          </w:p>
          <w:p w:rsidR="00C151C6" w:rsidRPr="008A09FD" w:rsidRDefault="00D7636F" w:rsidP="00C151C6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«пойдем(те)»; «А что такое?»; «может не...»</w:t>
            </w:r>
          </w:p>
        </w:tc>
      </w:tr>
      <w:tr w:rsidR="00D1786A" w:rsidRPr="008A09FD" w:rsidTr="00D1786A">
        <w:tc>
          <w:tcPr>
            <w:tcW w:w="1335" w:type="dxa"/>
          </w:tcPr>
          <w:p w:rsidR="00D1786A" w:rsidRDefault="00D1786A" w:rsidP="00704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11</w:t>
            </w:r>
          </w:p>
          <w:p w:rsidR="00D1786A" w:rsidRDefault="002C7BC6" w:rsidP="00704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26.03</w:t>
            </w:r>
          </w:p>
        </w:tc>
        <w:tc>
          <w:tcPr>
            <w:tcW w:w="8129" w:type="dxa"/>
          </w:tcPr>
          <w:p w:rsidR="00D1786A" w:rsidRDefault="00ED7D20" w:rsidP="00ED7D20">
            <w:pPr>
              <w:jc w:val="both"/>
              <w:rPr>
                <w:i/>
              </w:rPr>
            </w:pPr>
            <w:r w:rsidRPr="00ED7D20">
              <w:rPr>
                <w:i/>
                <w:lang w:val="en-US"/>
              </w:rPr>
              <w:t xml:space="preserve">The Twelve </w:t>
            </w:r>
            <w:r>
              <w:rPr>
                <w:i/>
                <w:lang w:val="en-US"/>
              </w:rPr>
              <w:t xml:space="preserve">Chairs. Lesson </w:t>
            </w:r>
            <w:r w:rsidR="00D7636F">
              <w:rPr>
                <w:i/>
                <w:lang w:val="en-US"/>
              </w:rPr>
              <w:t>10(2)</w:t>
            </w:r>
            <w:r w:rsidRPr="00ED7D20">
              <w:rPr>
                <w:i/>
                <w:lang w:val="en-US"/>
              </w:rPr>
              <w:t>.</w:t>
            </w:r>
          </w:p>
          <w:p w:rsidR="008A09FD" w:rsidRDefault="00D7636F" w:rsidP="008A09FD">
            <w:pPr>
              <w:pStyle w:val="ListParagraph"/>
              <w:numPr>
                <w:ilvl w:val="0"/>
                <w:numId w:val="21"/>
              </w:numPr>
              <w:jc w:val="both"/>
              <w:rPr>
                <w:lang w:val="en-US"/>
              </w:rPr>
            </w:pPr>
            <w:r>
              <w:t xml:space="preserve">«то, как» </w:t>
            </w:r>
            <w:r>
              <w:rPr>
                <w:lang w:val="en-US"/>
              </w:rPr>
              <w:t>in time clauses</w:t>
            </w:r>
          </w:p>
          <w:p w:rsidR="008A09FD" w:rsidRPr="00B25790" w:rsidRDefault="002C7BC6" w:rsidP="008A09FD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rPr>
                <w:lang w:val="en-US"/>
              </w:rPr>
              <w:t>Practical exercises</w:t>
            </w:r>
          </w:p>
        </w:tc>
      </w:tr>
      <w:tr w:rsidR="00D1786A" w:rsidRPr="008A09FD" w:rsidTr="00D1786A">
        <w:tc>
          <w:tcPr>
            <w:tcW w:w="1335" w:type="dxa"/>
          </w:tcPr>
          <w:p w:rsidR="00D1786A" w:rsidRDefault="00D1786A" w:rsidP="00704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12</w:t>
            </w:r>
          </w:p>
          <w:p w:rsidR="00D1786A" w:rsidRDefault="002C7BC6" w:rsidP="00704D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02.04</w:t>
            </w:r>
          </w:p>
        </w:tc>
        <w:tc>
          <w:tcPr>
            <w:tcW w:w="8129" w:type="dxa"/>
          </w:tcPr>
          <w:p w:rsidR="00D1786A" w:rsidRPr="00ED7D20" w:rsidRDefault="00ED7D20" w:rsidP="00ED7D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FINAL EXAM</w:t>
            </w:r>
          </w:p>
        </w:tc>
      </w:tr>
    </w:tbl>
    <w:p w:rsidR="006C73DB" w:rsidRDefault="006C73DB" w:rsidP="000B663C">
      <w:pPr>
        <w:jc w:val="both"/>
        <w:rPr>
          <w:lang w:val="en-US"/>
        </w:rPr>
      </w:pPr>
    </w:p>
    <w:p w:rsidR="00670CC6" w:rsidRPr="00F518C7" w:rsidRDefault="008A09FD" w:rsidP="007E0D0D">
      <w:pPr>
        <w:pStyle w:val="Heading2"/>
        <w:rPr>
          <w:lang w:val="en-US"/>
        </w:rPr>
      </w:pPr>
      <w:r>
        <w:rPr>
          <w:lang w:val="en-US"/>
        </w:rPr>
        <w:t>Main textbook:</w:t>
      </w:r>
    </w:p>
    <w:p w:rsidR="008A09FD" w:rsidRDefault="008A09FD" w:rsidP="00704DB3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SlavaPaperno</w:t>
      </w:r>
      <w:proofErr w:type="spellEnd"/>
      <w:r>
        <w:rPr>
          <w:lang w:val="en-US"/>
        </w:rPr>
        <w:t xml:space="preserve">, Alexander </w:t>
      </w:r>
      <w:proofErr w:type="spellStart"/>
      <w:r>
        <w:rPr>
          <w:lang w:val="en-US"/>
        </w:rPr>
        <w:t>Nakhimovsky</w:t>
      </w:r>
      <w:proofErr w:type="spellEnd"/>
      <w:r>
        <w:rPr>
          <w:lang w:val="en-US"/>
        </w:rPr>
        <w:t xml:space="preserve">, Alice </w:t>
      </w:r>
      <w:proofErr w:type="spellStart"/>
      <w:r>
        <w:rPr>
          <w:lang w:val="en-US"/>
        </w:rPr>
        <w:t>Nakhimovsky</w:t>
      </w:r>
      <w:proofErr w:type="spellEnd"/>
      <w:r>
        <w:rPr>
          <w:lang w:val="en-US"/>
        </w:rPr>
        <w:t xml:space="preserve">, and Richard L. </w:t>
      </w:r>
      <w:proofErr w:type="spellStart"/>
      <w:r>
        <w:rPr>
          <w:lang w:val="en-US"/>
        </w:rPr>
        <w:t>Leed.</w:t>
      </w:r>
      <w:r w:rsidR="00DE6938" w:rsidRPr="00DE6938">
        <w:rPr>
          <w:i/>
          <w:lang w:val="en-US"/>
        </w:rPr>
        <w:t>Intermediate</w:t>
      </w:r>
      <w:proofErr w:type="spellEnd"/>
      <w:r w:rsidR="00DE6938" w:rsidRPr="00DE6938">
        <w:rPr>
          <w:i/>
          <w:lang w:val="en-US"/>
        </w:rPr>
        <w:t xml:space="preserve"> </w:t>
      </w:r>
      <w:proofErr w:type="spellStart"/>
      <w:r w:rsidR="00DE6938" w:rsidRPr="00DE6938">
        <w:rPr>
          <w:i/>
          <w:lang w:val="en-US"/>
        </w:rPr>
        <w:t>Russian.The</w:t>
      </w:r>
      <w:proofErr w:type="spellEnd"/>
      <w:r w:rsidR="00DE6938" w:rsidRPr="00DE6938">
        <w:rPr>
          <w:i/>
          <w:lang w:val="en-US"/>
        </w:rPr>
        <w:t xml:space="preserve"> Twelve </w:t>
      </w:r>
      <w:proofErr w:type="spellStart"/>
      <w:r w:rsidR="00DE6938" w:rsidRPr="00DE6938">
        <w:rPr>
          <w:i/>
          <w:lang w:val="en-US"/>
        </w:rPr>
        <w:t>Chairs</w:t>
      </w:r>
      <w:r w:rsidR="00DE6938">
        <w:rPr>
          <w:lang w:val="en-US"/>
        </w:rPr>
        <w:t>.Slavica</w:t>
      </w:r>
      <w:proofErr w:type="spellEnd"/>
      <w:r w:rsidR="00DE6938">
        <w:rPr>
          <w:lang w:val="en-US"/>
        </w:rPr>
        <w:t xml:space="preserve"> Publishers, Inc. 1985.</w:t>
      </w:r>
      <w:proofErr w:type="gramEnd"/>
    </w:p>
    <w:p w:rsidR="006C73DB" w:rsidRDefault="00805C12" w:rsidP="007E0D0D">
      <w:pPr>
        <w:pStyle w:val="Heading2"/>
        <w:rPr>
          <w:lang w:val="en-US"/>
        </w:rPr>
      </w:pPr>
      <w:r>
        <w:rPr>
          <w:lang w:val="en-US"/>
        </w:rPr>
        <w:lastRenderedPageBreak/>
        <w:t>Readers</w:t>
      </w:r>
      <w:r w:rsidR="008A09FD" w:rsidRPr="00DE6938">
        <w:rPr>
          <w:lang w:val="en-US"/>
        </w:rPr>
        <w:t>:</w:t>
      </w:r>
    </w:p>
    <w:p w:rsidR="005F7227" w:rsidRPr="00B25790" w:rsidRDefault="005F7227" w:rsidP="00DE6938">
      <w:pPr>
        <w:jc w:val="both"/>
        <w:rPr>
          <w:lang w:val="en-US"/>
        </w:rPr>
      </w:pPr>
      <w:r>
        <w:rPr>
          <w:lang w:val="en-US"/>
        </w:rPr>
        <w:t>IreneThompson</w:t>
      </w:r>
      <w:r w:rsidRPr="00B25790">
        <w:rPr>
          <w:i/>
          <w:lang w:val="en-US"/>
        </w:rPr>
        <w:t xml:space="preserve">. </w:t>
      </w:r>
      <w:proofErr w:type="gramStart"/>
      <w:r w:rsidRPr="00805C12">
        <w:rPr>
          <w:i/>
          <w:lang w:val="en-US"/>
        </w:rPr>
        <w:t>Reading Real Russian</w:t>
      </w:r>
      <w:r>
        <w:rPr>
          <w:lang w:val="en-US"/>
        </w:rPr>
        <w:t>.2</w:t>
      </w:r>
      <w:r w:rsidRPr="00805C12">
        <w:rPr>
          <w:vertAlign w:val="superscript"/>
          <w:lang w:val="en-US"/>
        </w:rPr>
        <w:t>nd</w:t>
      </w:r>
      <w:r>
        <w:rPr>
          <w:lang w:val="en-US"/>
        </w:rPr>
        <w:t xml:space="preserve"> edition.</w:t>
      </w:r>
      <w:r w:rsidRPr="00B25790">
        <w:rPr>
          <w:lang w:val="en-US"/>
        </w:rPr>
        <w:t>1998.</w:t>
      </w:r>
      <w:proofErr w:type="gramEnd"/>
    </w:p>
    <w:p w:rsidR="005F7227" w:rsidRPr="005F7227" w:rsidRDefault="005F7227" w:rsidP="00DE6938">
      <w:pPr>
        <w:jc w:val="both"/>
      </w:pPr>
      <w:r w:rsidRPr="008C4A96">
        <w:t>А</w:t>
      </w:r>
      <w:r w:rsidRPr="00B25790">
        <w:rPr>
          <w:lang w:val="en-US"/>
        </w:rPr>
        <w:t>.</w:t>
      </w:r>
      <w:r w:rsidRPr="008C4A96">
        <w:t>С</w:t>
      </w:r>
      <w:r w:rsidRPr="00B25790">
        <w:rPr>
          <w:lang w:val="en-US"/>
        </w:rPr>
        <w:t xml:space="preserve">. </w:t>
      </w:r>
      <w:r w:rsidRPr="008C4A96">
        <w:t>Куркина</w:t>
      </w:r>
      <w:r w:rsidRPr="00B25790">
        <w:rPr>
          <w:lang w:val="en-US"/>
        </w:rPr>
        <w:t xml:space="preserve">, </w:t>
      </w:r>
      <w:r w:rsidRPr="008C4A96">
        <w:t>Е</w:t>
      </w:r>
      <w:r w:rsidRPr="00B25790">
        <w:rPr>
          <w:lang w:val="en-US"/>
        </w:rPr>
        <w:t>.</w:t>
      </w:r>
      <w:r w:rsidRPr="008C4A96">
        <w:t>А</w:t>
      </w:r>
      <w:r w:rsidRPr="00B25790">
        <w:rPr>
          <w:lang w:val="en-US"/>
        </w:rPr>
        <w:t xml:space="preserve">. </w:t>
      </w:r>
      <w:r w:rsidRPr="008C4A96">
        <w:t>Пляскова</w:t>
      </w:r>
      <w:r w:rsidRPr="00B25790">
        <w:rPr>
          <w:lang w:val="en-US"/>
        </w:rPr>
        <w:t xml:space="preserve">. </w:t>
      </w:r>
      <w:r w:rsidRPr="008C4A96">
        <w:rPr>
          <w:i/>
        </w:rPr>
        <w:t>Читаем российские газеты</w:t>
      </w:r>
      <w:r>
        <w:t>. Воронеж, 2007</w:t>
      </w:r>
      <w:r w:rsidRPr="005F7227">
        <w:t>.</w:t>
      </w:r>
    </w:p>
    <w:p w:rsidR="005F7227" w:rsidRDefault="005F7227" w:rsidP="00704DB3">
      <w:pPr>
        <w:jc w:val="both"/>
      </w:pPr>
      <w:r>
        <w:t xml:space="preserve">Алла Родимкина, Нил Ландсман. </w:t>
      </w:r>
      <w:r w:rsidRPr="00DE6938">
        <w:rPr>
          <w:i/>
        </w:rPr>
        <w:t>Россия день за днем</w:t>
      </w:r>
      <w:r>
        <w:rPr>
          <w:i/>
        </w:rPr>
        <w:t>: Тексты и упражнения</w:t>
      </w:r>
      <w:r w:rsidRPr="00DE6938">
        <w:rPr>
          <w:i/>
        </w:rPr>
        <w:t>.</w:t>
      </w:r>
      <w:r>
        <w:t xml:space="preserve"> Выпуск 1. Санкт-Петербург: Златоуст, 2009.</w:t>
      </w:r>
    </w:p>
    <w:p w:rsidR="005F7227" w:rsidRDefault="005F7227" w:rsidP="00DE6938">
      <w:pPr>
        <w:jc w:val="both"/>
      </w:pPr>
      <w:r>
        <w:t xml:space="preserve">Алла Родимкина, Нил Ландсман. </w:t>
      </w:r>
      <w:r w:rsidRPr="00047FCF">
        <w:rPr>
          <w:i/>
        </w:rPr>
        <w:t>Россия:</w:t>
      </w:r>
      <w:r>
        <w:rPr>
          <w:i/>
        </w:rPr>
        <w:t xml:space="preserve"> День сегодняшний. </w:t>
      </w:r>
      <w:r>
        <w:t>Санкт-Петербург: Златоуст, 2005.</w:t>
      </w:r>
    </w:p>
    <w:p w:rsidR="005F7227" w:rsidRDefault="005F7227" w:rsidP="00DE6938">
      <w:pPr>
        <w:jc w:val="both"/>
      </w:pPr>
      <w:r>
        <w:t xml:space="preserve">Алла Родимкина, Нил Ландсман. </w:t>
      </w:r>
      <w:r w:rsidRPr="00047FCF">
        <w:rPr>
          <w:i/>
        </w:rPr>
        <w:t>Россия: Экономика и общество</w:t>
      </w:r>
      <w:r>
        <w:t>. Санкт-Петербург: Златоуст, 2007.</w:t>
      </w:r>
    </w:p>
    <w:p w:rsidR="005F7227" w:rsidRDefault="005F7227" w:rsidP="00DE6938">
      <w:pPr>
        <w:jc w:val="both"/>
      </w:pPr>
      <w:r>
        <w:t xml:space="preserve">Ирина Курлова. </w:t>
      </w:r>
      <w:r w:rsidRPr="00047FCF">
        <w:rPr>
          <w:i/>
        </w:rPr>
        <w:t>Приключения иностранцев в России: Рассказы для чтения и обсуждения</w:t>
      </w:r>
      <w:r>
        <w:t>. Москва: Русский язык, Курсы, 2007.</w:t>
      </w:r>
    </w:p>
    <w:p w:rsidR="005F7227" w:rsidRPr="005F7227" w:rsidRDefault="005F7227" w:rsidP="00DE6938">
      <w:pPr>
        <w:jc w:val="both"/>
      </w:pPr>
      <w:r>
        <w:t xml:space="preserve">М.Б. Катаева и др. </w:t>
      </w:r>
      <w:r w:rsidRPr="00805C12">
        <w:rPr>
          <w:i/>
        </w:rPr>
        <w:t>Читаем о России по-русски</w:t>
      </w:r>
      <w:r>
        <w:t>. Санкт-Петербург: Златоуст, 1997.</w:t>
      </w:r>
    </w:p>
    <w:p w:rsidR="005F7227" w:rsidRDefault="005F7227" w:rsidP="00DE6938">
      <w:pPr>
        <w:jc w:val="both"/>
      </w:pPr>
      <w:r>
        <w:t xml:space="preserve">Н.С. Новикова, О.М. Щербакова. </w:t>
      </w:r>
      <w:r w:rsidRPr="00047FCF">
        <w:rPr>
          <w:i/>
        </w:rPr>
        <w:t>Удивительные истории.</w:t>
      </w:r>
      <w:r>
        <w:t xml:space="preserve"> Москва: «Флинта» и «Наука», 2010.</w:t>
      </w:r>
    </w:p>
    <w:p w:rsidR="005F7227" w:rsidRDefault="005F7227" w:rsidP="00DE6938">
      <w:pPr>
        <w:jc w:val="both"/>
      </w:pPr>
      <w:r>
        <w:t xml:space="preserve">О.М. Барсукова-Сергеева. </w:t>
      </w:r>
      <w:r w:rsidRPr="00047FCF">
        <w:rPr>
          <w:i/>
        </w:rPr>
        <w:t>Читая сказки...</w:t>
      </w:r>
      <w:r>
        <w:t xml:space="preserve"> Москва: «Флинта» и «Наука», 2009.</w:t>
      </w:r>
    </w:p>
    <w:p w:rsidR="005F7227" w:rsidRDefault="005F7227" w:rsidP="00DE6938">
      <w:pPr>
        <w:jc w:val="both"/>
      </w:pPr>
      <w:r>
        <w:t xml:space="preserve">О.Э. Чубарова (ред.) </w:t>
      </w:r>
      <w:r w:rsidRPr="00805C12">
        <w:rPr>
          <w:i/>
        </w:rPr>
        <w:t>Шкатулка: Пособие по чтению для иностранцев, начинающих изучать русский язык.</w:t>
      </w:r>
      <w:r>
        <w:t>Москва: Русский язык, Курсы, 2005.</w:t>
      </w:r>
    </w:p>
    <w:p w:rsidR="005F7227" w:rsidRDefault="005F7227" w:rsidP="00DE6938">
      <w:pPr>
        <w:jc w:val="both"/>
      </w:pPr>
      <w:r>
        <w:t xml:space="preserve">С.В. Начёрная, Л.А. Шахова. </w:t>
      </w:r>
      <w:r w:rsidRPr="008C4A96">
        <w:rPr>
          <w:i/>
        </w:rPr>
        <w:t>О России на русском</w:t>
      </w:r>
      <w:r>
        <w:t>. Тамбов: Издательство ТГТУ, 2008.</w:t>
      </w:r>
    </w:p>
    <w:p w:rsidR="00805C12" w:rsidRPr="005F7227" w:rsidRDefault="00805C12" w:rsidP="007E0D0D">
      <w:pPr>
        <w:pStyle w:val="Heading2"/>
        <w:rPr>
          <w:lang w:val="en-US"/>
        </w:rPr>
      </w:pPr>
      <w:r w:rsidRPr="00570FB7">
        <w:rPr>
          <w:lang w:val="en-US"/>
        </w:rPr>
        <w:t>Othertextbooks</w:t>
      </w:r>
      <w:r w:rsidR="00570FB7" w:rsidRPr="005F7227">
        <w:rPr>
          <w:lang w:val="en-US"/>
        </w:rPr>
        <w:t>:</w:t>
      </w:r>
    </w:p>
    <w:p w:rsidR="005F7227" w:rsidRPr="00B25790" w:rsidRDefault="005F7227" w:rsidP="00DE6938">
      <w:pPr>
        <w:jc w:val="both"/>
        <w:rPr>
          <w:i/>
        </w:rPr>
      </w:pPr>
      <w:r w:rsidRPr="008C4A96">
        <w:rPr>
          <w:lang w:val="en-US"/>
        </w:rPr>
        <w:t xml:space="preserve">John </w:t>
      </w:r>
      <w:proofErr w:type="spellStart"/>
      <w:r w:rsidRPr="008C4A96">
        <w:rPr>
          <w:lang w:val="en-US"/>
        </w:rPr>
        <w:t>Langran</w:t>
      </w:r>
      <w:proofErr w:type="spellEnd"/>
      <w:r w:rsidRPr="008C4A96">
        <w:rPr>
          <w:lang w:val="en-US"/>
        </w:rPr>
        <w:t xml:space="preserve"> and Natalya </w:t>
      </w:r>
      <w:proofErr w:type="spellStart"/>
      <w:r w:rsidRPr="008C4A96">
        <w:rPr>
          <w:lang w:val="en-US"/>
        </w:rPr>
        <w:t>Veshnyeva.</w:t>
      </w:r>
      <w:r w:rsidRPr="008C4A96">
        <w:rPr>
          <w:i/>
          <w:lang w:val="en-US"/>
        </w:rPr>
        <w:t>Ruslan</w:t>
      </w:r>
      <w:proofErr w:type="spellEnd"/>
      <w:r w:rsidRPr="008C4A96">
        <w:rPr>
          <w:i/>
          <w:lang w:val="en-US"/>
        </w:rPr>
        <w:t xml:space="preserve"> Russian 2: A second level communicative Russian course</w:t>
      </w:r>
      <w:r>
        <w:rPr>
          <w:i/>
          <w:lang w:val="en-US"/>
        </w:rPr>
        <w:t xml:space="preserve">. </w:t>
      </w:r>
      <w:proofErr w:type="spellStart"/>
      <w:r w:rsidRPr="008C4A96">
        <w:rPr>
          <w:lang w:val="en-US"/>
        </w:rPr>
        <w:t>RuslanLimited</w:t>
      </w:r>
      <w:proofErr w:type="spellEnd"/>
      <w:r w:rsidRPr="00B25790">
        <w:t>, 2007.</w:t>
      </w:r>
    </w:p>
    <w:p w:rsidR="005F7227" w:rsidRDefault="005F7227" w:rsidP="00DE6938">
      <w:pPr>
        <w:jc w:val="both"/>
      </w:pPr>
      <w:r>
        <w:t>Е.Н. Петухова</w:t>
      </w:r>
      <w:r w:rsidRPr="00570FB7">
        <w:rPr>
          <w:i/>
        </w:rPr>
        <w:t>. Россия и русские сегодня</w:t>
      </w:r>
      <w:r>
        <w:t>. Санкт-Петербург: Издательство СПбГУЭФ, 2001.</w:t>
      </w:r>
    </w:p>
    <w:p w:rsidR="005F7227" w:rsidRDefault="005F7227" w:rsidP="00DE6938">
      <w:pPr>
        <w:jc w:val="both"/>
      </w:pPr>
      <w:r>
        <w:t xml:space="preserve">Н.Е. Кухаревич, М.Б. Будильцева, Н.И. Киселева. </w:t>
      </w:r>
      <w:r w:rsidRPr="008C4A96">
        <w:rPr>
          <w:i/>
        </w:rPr>
        <w:t>Я читаю и говорю по-русски: Средний этап.</w:t>
      </w:r>
      <w:r>
        <w:t xml:space="preserve"> 3-е издание.</w:t>
      </w:r>
    </w:p>
    <w:p w:rsidR="005F7227" w:rsidRDefault="005F7227" w:rsidP="00DE6938">
      <w:pPr>
        <w:jc w:val="both"/>
      </w:pPr>
      <w:r>
        <w:t xml:space="preserve">Н.Ю. Царева и др. </w:t>
      </w:r>
      <w:r w:rsidRPr="008C4A96">
        <w:rPr>
          <w:i/>
        </w:rPr>
        <w:t>Продолжаем изучать русский</w:t>
      </w:r>
      <w:r>
        <w:t>. 4-е издание. Москва: Русский язык, 2003.</w:t>
      </w:r>
    </w:p>
    <w:p w:rsidR="007E0D0D" w:rsidRPr="00B25790" w:rsidRDefault="005F7227" w:rsidP="00DE6938">
      <w:pPr>
        <w:jc w:val="both"/>
      </w:pPr>
      <w:r>
        <w:t xml:space="preserve">Т.П. Баркова, Н.М. Немцова. </w:t>
      </w:r>
      <w:r w:rsidRPr="008C4A96">
        <w:rPr>
          <w:i/>
        </w:rPr>
        <w:t>Русский язык: Работайте самостоятельно!..</w:t>
      </w:r>
      <w:r>
        <w:t xml:space="preserve"> Тамбов: Издательство ТГТУ, 2011.</w:t>
      </w:r>
    </w:p>
    <w:p w:rsidR="008C4A96" w:rsidRPr="008C4A96" w:rsidRDefault="007E0D0D" w:rsidP="007E0D0D">
      <w:pPr>
        <w:pStyle w:val="Heading2"/>
        <w:rPr>
          <w:lang w:val="en-US"/>
        </w:rPr>
      </w:pPr>
      <w:r>
        <w:rPr>
          <w:lang w:val="en-US"/>
        </w:rPr>
        <w:t>NB:</w:t>
      </w:r>
    </w:p>
    <w:p w:rsidR="00570FB7" w:rsidRPr="00B8137B" w:rsidRDefault="007E0D0D" w:rsidP="00DE6938">
      <w:pPr>
        <w:jc w:val="both"/>
        <w:rPr>
          <w:i/>
          <w:lang w:val="en-US"/>
        </w:rPr>
      </w:pPr>
      <w:r w:rsidRPr="00B8137B">
        <w:rPr>
          <w:i/>
          <w:lang w:val="en-US"/>
        </w:rPr>
        <w:t>The current version of the</w:t>
      </w:r>
      <w:r w:rsidR="00B8137B" w:rsidRPr="00B8137B">
        <w:rPr>
          <w:i/>
          <w:lang w:val="en-US"/>
        </w:rPr>
        <w:t xml:space="preserve"> syllabus is preliminary. It may</w:t>
      </w:r>
      <w:r w:rsidRPr="00B8137B">
        <w:rPr>
          <w:i/>
          <w:lang w:val="en-US"/>
        </w:rPr>
        <w:t xml:space="preserve"> be modified after the first introductory session depending on the language proficiency assessment </w:t>
      </w:r>
      <w:r w:rsidR="00B8137B" w:rsidRPr="00B8137B">
        <w:rPr>
          <w:i/>
          <w:lang w:val="en-US"/>
        </w:rPr>
        <w:t>results and students’ fields of research.</w:t>
      </w:r>
    </w:p>
    <w:p w:rsidR="00570FB7" w:rsidRPr="008C4A96" w:rsidRDefault="00570FB7" w:rsidP="00DE6938">
      <w:pPr>
        <w:jc w:val="both"/>
        <w:rPr>
          <w:lang w:val="en-US"/>
        </w:rPr>
      </w:pPr>
    </w:p>
    <w:sectPr w:rsidR="00570FB7" w:rsidRPr="008C4A96" w:rsidSect="00B5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B63"/>
    <w:multiLevelType w:val="hybridMultilevel"/>
    <w:tmpl w:val="24C29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133D"/>
    <w:multiLevelType w:val="hybridMultilevel"/>
    <w:tmpl w:val="6C0A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41A11"/>
    <w:multiLevelType w:val="hybridMultilevel"/>
    <w:tmpl w:val="6784C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2611F"/>
    <w:multiLevelType w:val="hybridMultilevel"/>
    <w:tmpl w:val="48A65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4197C"/>
    <w:multiLevelType w:val="hybridMultilevel"/>
    <w:tmpl w:val="0B38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77018"/>
    <w:multiLevelType w:val="hybridMultilevel"/>
    <w:tmpl w:val="4D82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769C6"/>
    <w:multiLevelType w:val="hybridMultilevel"/>
    <w:tmpl w:val="58DEA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575E3"/>
    <w:multiLevelType w:val="hybridMultilevel"/>
    <w:tmpl w:val="A0D8E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3435B"/>
    <w:multiLevelType w:val="hybridMultilevel"/>
    <w:tmpl w:val="20FE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22AD8"/>
    <w:multiLevelType w:val="hybridMultilevel"/>
    <w:tmpl w:val="A118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D2EBF"/>
    <w:multiLevelType w:val="hybridMultilevel"/>
    <w:tmpl w:val="198EA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04BA4"/>
    <w:multiLevelType w:val="hybridMultilevel"/>
    <w:tmpl w:val="4A5C3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418F8"/>
    <w:multiLevelType w:val="hybridMultilevel"/>
    <w:tmpl w:val="46A46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35319"/>
    <w:multiLevelType w:val="hybridMultilevel"/>
    <w:tmpl w:val="F71A69D2"/>
    <w:lvl w:ilvl="0" w:tplc="A4283A4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6401C"/>
    <w:multiLevelType w:val="hybridMultilevel"/>
    <w:tmpl w:val="8710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1285B"/>
    <w:multiLevelType w:val="hybridMultilevel"/>
    <w:tmpl w:val="D6E2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07B5D"/>
    <w:multiLevelType w:val="hybridMultilevel"/>
    <w:tmpl w:val="DCE6F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35DB9"/>
    <w:multiLevelType w:val="hybridMultilevel"/>
    <w:tmpl w:val="A170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2560B"/>
    <w:multiLevelType w:val="hybridMultilevel"/>
    <w:tmpl w:val="7472B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83BD7"/>
    <w:multiLevelType w:val="hybridMultilevel"/>
    <w:tmpl w:val="A9B62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05664"/>
    <w:multiLevelType w:val="hybridMultilevel"/>
    <w:tmpl w:val="2054B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117F1"/>
    <w:multiLevelType w:val="hybridMultilevel"/>
    <w:tmpl w:val="6F3CA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1"/>
  </w:num>
  <w:num w:numId="5">
    <w:abstractNumId w:val="20"/>
  </w:num>
  <w:num w:numId="6">
    <w:abstractNumId w:val="5"/>
  </w:num>
  <w:num w:numId="7">
    <w:abstractNumId w:val="18"/>
  </w:num>
  <w:num w:numId="8">
    <w:abstractNumId w:val="0"/>
  </w:num>
  <w:num w:numId="9">
    <w:abstractNumId w:val="15"/>
  </w:num>
  <w:num w:numId="10">
    <w:abstractNumId w:val="7"/>
  </w:num>
  <w:num w:numId="11">
    <w:abstractNumId w:val="17"/>
  </w:num>
  <w:num w:numId="12">
    <w:abstractNumId w:val="12"/>
  </w:num>
  <w:num w:numId="13">
    <w:abstractNumId w:val="13"/>
  </w:num>
  <w:num w:numId="14">
    <w:abstractNumId w:val="8"/>
  </w:num>
  <w:num w:numId="15">
    <w:abstractNumId w:val="4"/>
  </w:num>
  <w:num w:numId="16">
    <w:abstractNumId w:val="16"/>
  </w:num>
  <w:num w:numId="17">
    <w:abstractNumId w:val="14"/>
  </w:num>
  <w:num w:numId="18">
    <w:abstractNumId w:val="9"/>
  </w:num>
  <w:num w:numId="19">
    <w:abstractNumId w:val="11"/>
  </w:num>
  <w:num w:numId="20">
    <w:abstractNumId w:val="19"/>
  </w:num>
  <w:num w:numId="21">
    <w:abstractNumId w:val="1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3DB"/>
    <w:rsid w:val="00047FCF"/>
    <w:rsid w:val="00055BA7"/>
    <w:rsid w:val="000B663C"/>
    <w:rsid w:val="00101481"/>
    <w:rsid w:val="00284946"/>
    <w:rsid w:val="00294241"/>
    <w:rsid w:val="002C7BC6"/>
    <w:rsid w:val="002D390B"/>
    <w:rsid w:val="002F169C"/>
    <w:rsid w:val="002F5315"/>
    <w:rsid w:val="003E3EF0"/>
    <w:rsid w:val="00455111"/>
    <w:rsid w:val="00474884"/>
    <w:rsid w:val="004A0085"/>
    <w:rsid w:val="00570FB7"/>
    <w:rsid w:val="005F7227"/>
    <w:rsid w:val="00670CC6"/>
    <w:rsid w:val="006C73DB"/>
    <w:rsid w:val="006E7513"/>
    <w:rsid w:val="00700E4E"/>
    <w:rsid w:val="00704DB3"/>
    <w:rsid w:val="00715E2D"/>
    <w:rsid w:val="007471EA"/>
    <w:rsid w:val="00790365"/>
    <w:rsid w:val="007E0D0D"/>
    <w:rsid w:val="00805C12"/>
    <w:rsid w:val="00861B24"/>
    <w:rsid w:val="0086262B"/>
    <w:rsid w:val="00890F5F"/>
    <w:rsid w:val="008A09FD"/>
    <w:rsid w:val="008C0B25"/>
    <w:rsid w:val="008C4A96"/>
    <w:rsid w:val="009827F4"/>
    <w:rsid w:val="009D6EC3"/>
    <w:rsid w:val="009E7D10"/>
    <w:rsid w:val="00A66247"/>
    <w:rsid w:val="00A704D5"/>
    <w:rsid w:val="00A90E95"/>
    <w:rsid w:val="00A939ED"/>
    <w:rsid w:val="00AA1EE5"/>
    <w:rsid w:val="00B25790"/>
    <w:rsid w:val="00B51A76"/>
    <w:rsid w:val="00B8137B"/>
    <w:rsid w:val="00C151C6"/>
    <w:rsid w:val="00C85EF8"/>
    <w:rsid w:val="00CA4A11"/>
    <w:rsid w:val="00CE6F45"/>
    <w:rsid w:val="00D1786A"/>
    <w:rsid w:val="00D7636F"/>
    <w:rsid w:val="00DE6938"/>
    <w:rsid w:val="00E50069"/>
    <w:rsid w:val="00EA5E66"/>
    <w:rsid w:val="00ED7D20"/>
    <w:rsid w:val="00F51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76"/>
  </w:style>
  <w:style w:type="paragraph" w:styleId="Heading1">
    <w:name w:val="heading 1"/>
    <w:basedOn w:val="Normal"/>
    <w:next w:val="Normal"/>
    <w:link w:val="Heading1Char"/>
    <w:uiPriority w:val="9"/>
    <w:qFormat/>
    <w:rsid w:val="00704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D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0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4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4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B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04D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51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4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D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0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4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4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B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04D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51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shetnikov_anatoly@ceu-budapes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161BB-3E50-462C-BE9C-89656E72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 Reshetnikov</dc:creator>
  <cp:lastModifiedBy>CEU</cp:lastModifiedBy>
  <cp:revision>2</cp:revision>
  <cp:lastPrinted>2013-09-18T13:51:00Z</cp:lastPrinted>
  <dcterms:created xsi:type="dcterms:W3CDTF">2013-12-16T15:15:00Z</dcterms:created>
  <dcterms:modified xsi:type="dcterms:W3CDTF">2013-12-16T15:15:00Z</dcterms:modified>
</cp:coreProperties>
</file>