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BED6F" w14:textId="019D5FB8" w:rsidR="0086797A" w:rsidRPr="00C962E5" w:rsidRDefault="002D2F96" w:rsidP="002D2F96">
      <w:pPr>
        <w:rPr>
          <w:rFonts w:asciiTheme="minorHAnsi" w:hAnsiTheme="minorHAnsi" w:cstheme="minorHAnsi"/>
          <w:b/>
        </w:rPr>
      </w:pPr>
      <w:r w:rsidRPr="00C962E5">
        <w:rPr>
          <w:rFonts w:asciiTheme="minorHAnsi" w:hAnsiTheme="minorHAnsi" w:cstheme="minorHAnsi"/>
          <w:b/>
        </w:rPr>
        <w:t xml:space="preserve">Professor Ariane </w:t>
      </w:r>
      <w:proofErr w:type="spellStart"/>
      <w:r w:rsidRPr="00C962E5">
        <w:rPr>
          <w:rFonts w:asciiTheme="minorHAnsi" w:hAnsiTheme="minorHAnsi" w:cstheme="minorHAnsi"/>
          <w:b/>
        </w:rPr>
        <w:t>Chebel</w:t>
      </w:r>
      <w:proofErr w:type="spellEnd"/>
      <w:r w:rsidRPr="00C962E5">
        <w:rPr>
          <w:rFonts w:asciiTheme="minorHAnsi" w:hAnsiTheme="minorHAnsi" w:cstheme="minorHAnsi"/>
          <w:b/>
        </w:rPr>
        <w:t xml:space="preserve"> </w:t>
      </w:r>
      <w:proofErr w:type="spellStart"/>
      <w:r w:rsidRPr="00C962E5">
        <w:rPr>
          <w:rFonts w:asciiTheme="minorHAnsi" w:hAnsiTheme="minorHAnsi" w:cstheme="minorHAnsi"/>
          <w:b/>
        </w:rPr>
        <w:t>d’Appollonia</w:t>
      </w:r>
      <w:proofErr w:type="spellEnd"/>
      <w:r w:rsidRPr="00C962E5">
        <w:rPr>
          <w:rFonts w:asciiTheme="minorHAnsi" w:hAnsiTheme="minorHAnsi" w:cstheme="minorHAnsi"/>
          <w:b/>
        </w:rPr>
        <w:tab/>
      </w:r>
      <w:r w:rsidRPr="00C962E5">
        <w:rPr>
          <w:rFonts w:asciiTheme="minorHAnsi" w:hAnsiTheme="minorHAnsi" w:cstheme="minorHAnsi"/>
          <w:b/>
        </w:rPr>
        <w:tab/>
      </w:r>
      <w:r w:rsidRPr="00C962E5">
        <w:rPr>
          <w:rFonts w:asciiTheme="minorHAnsi" w:hAnsiTheme="minorHAnsi" w:cstheme="minorHAnsi"/>
          <w:b/>
        </w:rPr>
        <w:tab/>
      </w:r>
      <w:r w:rsidRPr="00C962E5">
        <w:rPr>
          <w:rFonts w:asciiTheme="minorHAnsi" w:hAnsiTheme="minorHAnsi" w:cstheme="minorHAnsi"/>
          <w:b/>
        </w:rPr>
        <w:tab/>
        <w:t xml:space="preserve">          </w:t>
      </w:r>
      <w:r w:rsidR="00EC66DF" w:rsidRPr="00C962E5">
        <w:rPr>
          <w:rFonts w:asciiTheme="minorHAnsi" w:hAnsiTheme="minorHAnsi" w:cstheme="minorHAnsi"/>
          <w:b/>
        </w:rPr>
        <w:t xml:space="preserve">Professor </w:t>
      </w:r>
      <w:r w:rsidR="006B77D2" w:rsidRPr="00C962E5">
        <w:rPr>
          <w:rFonts w:asciiTheme="minorHAnsi" w:hAnsiTheme="minorHAnsi" w:cstheme="minorHAnsi"/>
          <w:b/>
        </w:rPr>
        <w:t>Simon Reich</w:t>
      </w:r>
      <w:r w:rsidR="00AC3673" w:rsidRPr="00C962E5">
        <w:rPr>
          <w:rFonts w:asciiTheme="minorHAnsi" w:hAnsiTheme="minorHAnsi" w:cstheme="minorHAnsi"/>
          <w:b/>
        </w:rPr>
        <w:tab/>
      </w:r>
      <w:r w:rsidR="00AC3673" w:rsidRPr="00C962E5">
        <w:rPr>
          <w:rFonts w:asciiTheme="minorHAnsi" w:hAnsiTheme="minorHAnsi" w:cstheme="minorHAnsi"/>
          <w:b/>
        </w:rPr>
        <w:tab/>
      </w:r>
      <w:r w:rsidR="00AC3673" w:rsidRPr="00C962E5">
        <w:rPr>
          <w:rFonts w:asciiTheme="minorHAnsi" w:hAnsiTheme="minorHAnsi" w:cstheme="minorHAnsi"/>
          <w:b/>
        </w:rPr>
        <w:tab/>
      </w:r>
      <w:r w:rsidR="00AC3673" w:rsidRPr="00C962E5">
        <w:rPr>
          <w:rFonts w:asciiTheme="minorHAnsi" w:hAnsiTheme="minorHAnsi" w:cstheme="minorHAnsi"/>
          <w:b/>
        </w:rPr>
        <w:tab/>
      </w:r>
      <w:r w:rsidR="00B17C18" w:rsidRPr="00C962E5">
        <w:rPr>
          <w:rFonts w:asciiTheme="minorHAnsi" w:hAnsiTheme="minorHAnsi" w:cstheme="minorHAnsi"/>
          <w:b/>
        </w:rPr>
        <w:tab/>
      </w:r>
      <w:r w:rsidR="00B17C18" w:rsidRPr="00C962E5">
        <w:rPr>
          <w:rFonts w:asciiTheme="minorHAnsi" w:hAnsiTheme="minorHAnsi" w:cstheme="minorHAnsi"/>
          <w:b/>
        </w:rPr>
        <w:tab/>
        <w:t xml:space="preserve">           </w:t>
      </w:r>
    </w:p>
    <w:p w14:paraId="138EF957" w14:textId="77777777" w:rsidR="00EC66DF" w:rsidRPr="00C962E5" w:rsidRDefault="00EC66DF" w:rsidP="00B17C18">
      <w:pPr>
        <w:rPr>
          <w:rFonts w:asciiTheme="minorHAnsi" w:hAnsiTheme="minorHAnsi" w:cstheme="minorHAnsi"/>
        </w:rPr>
      </w:pPr>
    </w:p>
    <w:p w14:paraId="69BE3880" w14:textId="627D3109" w:rsidR="00EC66DF" w:rsidRPr="00C962E5" w:rsidRDefault="006B77D2" w:rsidP="00B17C18">
      <w:pPr>
        <w:pStyle w:val="ListParagraph"/>
        <w:ind w:left="0"/>
        <w:jc w:val="center"/>
        <w:rPr>
          <w:rFonts w:asciiTheme="minorHAnsi" w:hAnsiTheme="minorHAnsi" w:cstheme="minorHAnsi"/>
          <w:b/>
          <w:color w:val="000000"/>
        </w:rPr>
      </w:pPr>
      <w:r w:rsidRPr="00C962E5">
        <w:rPr>
          <w:rFonts w:asciiTheme="minorHAnsi" w:hAnsiTheme="minorHAnsi" w:cstheme="minorHAnsi"/>
          <w:b/>
          <w:color w:val="000000"/>
        </w:rPr>
        <w:t>Comparative Grand Strategy</w:t>
      </w:r>
      <w:r w:rsidR="00EC66DF" w:rsidRPr="00C962E5">
        <w:rPr>
          <w:rFonts w:asciiTheme="minorHAnsi" w:hAnsiTheme="minorHAnsi" w:cstheme="minorHAnsi"/>
          <w:b/>
          <w:color w:val="000000"/>
        </w:rPr>
        <w:t xml:space="preserve"> in </w:t>
      </w:r>
      <w:r w:rsidR="00037CEA" w:rsidRPr="00C962E5">
        <w:rPr>
          <w:rFonts w:asciiTheme="minorHAnsi" w:hAnsiTheme="minorHAnsi" w:cstheme="minorHAnsi"/>
          <w:b/>
          <w:color w:val="000000"/>
        </w:rPr>
        <w:t>America</w:t>
      </w:r>
      <w:r w:rsidR="00037CEA" w:rsidRPr="00C962E5">
        <w:rPr>
          <w:rFonts w:asciiTheme="minorHAnsi" w:hAnsiTheme="minorHAnsi" w:cstheme="minorHAnsi"/>
          <w:b/>
          <w:color w:val="000000"/>
        </w:rPr>
        <w:t xml:space="preserve"> </w:t>
      </w:r>
      <w:r w:rsidR="002D2F96" w:rsidRPr="00C962E5">
        <w:rPr>
          <w:rFonts w:asciiTheme="minorHAnsi" w:hAnsiTheme="minorHAnsi" w:cstheme="minorHAnsi"/>
          <w:b/>
          <w:color w:val="000000"/>
        </w:rPr>
        <w:t xml:space="preserve">and </w:t>
      </w:r>
      <w:r w:rsidR="00037CEA" w:rsidRPr="00C962E5">
        <w:rPr>
          <w:rFonts w:asciiTheme="minorHAnsi" w:hAnsiTheme="minorHAnsi" w:cstheme="minorHAnsi"/>
          <w:b/>
          <w:color w:val="000000"/>
        </w:rPr>
        <w:t>Europe</w:t>
      </w:r>
    </w:p>
    <w:p w14:paraId="4433293F" w14:textId="77777777" w:rsidR="005570E3" w:rsidRPr="00C962E5" w:rsidRDefault="005570E3" w:rsidP="005570E3">
      <w:pPr>
        <w:pStyle w:val="NormalWeb"/>
        <w:spacing w:before="0" w:beforeAutospacing="0" w:after="0" w:afterAutospacing="0"/>
        <w:rPr>
          <w:rFonts w:asciiTheme="minorHAnsi" w:hAnsiTheme="minorHAnsi" w:cstheme="minorHAnsi"/>
          <w:b/>
          <w:bCs/>
        </w:rPr>
      </w:pPr>
    </w:p>
    <w:p w14:paraId="410A854E" w14:textId="6444F335" w:rsidR="00B17C18" w:rsidRPr="00C962E5" w:rsidRDefault="00B17C18" w:rsidP="005570E3">
      <w:pPr>
        <w:pStyle w:val="NormalWeb"/>
        <w:spacing w:before="0" w:beforeAutospacing="0" w:after="0" w:afterAutospacing="0"/>
        <w:rPr>
          <w:rFonts w:asciiTheme="minorHAnsi" w:hAnsiTheme="minorHAnsi" w:cstheme="minorHAnsi"/>
          <w:b/>
          <w:bCs/>
        </w:rPr>
      </w:pPr>
      <w:r w:rsidRPr="00C962E5">
        <w:rPr>
          <w:rFonts w:asciiTheme="minorHAnsi" w:hAnsiTheme="minorHAnsi" w:cstheme="minorHAnsi"/>
          <w:b/>
          <w:bCs/>
        </w:rPr>
        <w:t>Overview</w:t>
      </w:r>
    </w:p>
    <w:p w14:paraId="15E29637" w14:textId="77777777" w:rsidR="006C70D6" w:rsidRDefault="006C70D6" w:rsidP="006C70D6">
      <w:pPr>
        <w:pStyle w:val="NormalWeb"/>
        <w:rPr>
          <w:rFonts w:asciiTheme="minorHAnsi" w:hAnsiTheme="minorHAnsi" w:cstheme="minorHAnsi"/>
          <w:bCs/>
        </w:rPr>
      </w:pPr>
      <w:r>
        <w:rPr>
          <w:rFonts w:asciiTheme="minorHAnsi" w:hAnsiTheme="minorHAnsi" w:cstheme="minorHAnsi"/>
          <w:bCs/>
        </w:rPr>
        <w:t>The field of grand strategy has historically been confined to the study of the United States and a small group of great powers, currently principally China and Russia. One assumption that lies behind this work is that only the most powerful of states, and only states, can have a grand strategy because its formulation, consolidation and implementation requires a large bureaucracy and a huge military. A second assumption of this literature is that states are largely driven by a rational cost-benefit analysis rather than by historical considerations.</w:t>
      </w:r>
    </w:p>
    <w:p w14:paraId="30A97DEB" w14:textId="77777777" w:rsidR="006C70D6" w:rsidRDefault="006C70D6" w:rsidP="006C70D6">
      <w:pPr>
        <w:pStyle w:val="NormalWeb"/>
        <w:rPr>
          <w:rFonts w:asciiTheme="minorHAnsi" w:hAnsiTheme="minorHAnsi" w:cstheme="minorHAnsi"/>
          <w:bCs/>
        </w:rPr>
      </w:pPr>
      <w:r>
        <w:rPr>
          <w:rFonts w:asciiTheme="minorHAnsi" w:hAnsiTheme="minorHAnsi" w:cstheme="minorHAnsi"/>
          <w:bCs/>
        </w:rPr>
        <w:t>Yet there is no reason to assume that only the largest and most powerful of states can have a grand strategy, nor that only states can do so. Indeed, provisional evidence suggests that many states may be more adept at responding to the exigencies of the international environment, whether threats or opportunities, than larger states who attempt to mold the global system. And an abiding question concern whether non-state actors, like the European Union, can have one. Further, the traditional rationalist approach to the study of grand strategy may be mistaken in ignoring the national pathologies that drive states, and thus define their strategic goals.</w:t>
      </w:r>
    </w:p>
    <w:p w14:paraId="71507437" w14:textId="77777777" w:rsidR="006C70D6" w:rsidRDefault="006C70D6" w:rsidP="006C70D6">
      <w:pPr>
        <w:pStyle w:val="NormalWeb"/>
        <w:rPr>
          <w:rFonts w:asciiTheme="minorHAnsi" w:hAnsiTheme="minorHAnsi" w:cstheme="minorHAnsi"/>
          <w:bCs/>
        </w:rPr>
      </w:pPr>
      <w:r>
        <w:rPr>
          <w:rFonts w:asciiTheme="minorHAnsi" w:hAnsiTheme="minorHAnsi" w:cstheme="minorHAnsi"/>
          <w:bCs/>
        </w:rPr>
        <w:t xml:space="preserve">In this course, we examine the assumptions that frame the traditional field of grand strategy; an alternative framework that provides a means of examining international security strategies in countries and other actors like the EU; and an examination of how that framework is applied to both the United States and the European Union. </w:t>
      </w:r>
    </w:p>
    <w:p w14:paraId="3F1E24B7" w14:textId="1995EE36" w:rsidR="00B17C18" w:rsidRPr="00C962E5" w:rsidRDefault="00B17C18" w:rsidP="00B17C18">
      <w:pPr>
        <w:pStyle w:val="NormalWeb"/>
        <w:rPr>
          <w:rFonts w:asciiTheme="minorHAnsi" w:hAnsiTheme="minorHAnsi" w:cstheme="minorHAnsi"/>
          <w:b/>
          <w:bCs/>
        </w:rPr>
      </w:pPr>
      <w:r w:rsidRPr="00C962E5">
        <w:rPr>
          <w:rFonts w:asciiTheme="minorHAnsi" w:hAnsiTheme="minorHAnsi" w:cstheme="minorHAnsi"/>
          <w:b/>
          <w:bCs/>
        </w:rPr>
        <w:t>Goals of the Course</w:t>
      </w:r>
    </w:p>
    <w:p w14:paraId="1D5FD8D8" w14:textId="27E04058" w:rsidR="00B17C18" w:rsidRPr="00C962E5" w:rsidRDefault="00B17C18" w:rsidP="00B17C18">
      <w:pPr>
        <w:pStyle w:val="NormalWeb"/>
        <w:rPr>
          <w:rFonts w:asciiTheme="minorHAnsi" w:hAnsiTheme="minorHAnsi" w:cstheme="minorHAnsi"/>
          <w:bCs/>
        </w:rPr>
      </w:pPr>
      <w:r w:rsidRPr="00C962E5">
        <w:rPr>
          <w:rFonts w:asciiTheme="minorHAnsi" w:hAnsiTheme="minorHAnsi" w:cstheme="minorHAnsi"/>
          <w:bCs/>
        </w:rPr>
        <w:t>This course has three major pedagogical goals:</w:t>
      </w:r>
    </w:p>
    <w:p w14:paraId="010E9AE3" w14:textId="3DF9626C" w:rsidR="00B17C18" w:rsidRPr="00C962E5" w:rsidRDefault="00B17C18" w:rsidP="00B17C18">
      <w:pPr>
        <w:pStyle w:val="NormalWeb"/>
        <w:numPr>
          <w:ilvl w:val="0"/>
          <w:numId w:val="9"/>
        </w:numPr>
        <w:rPr>
          <w:rFonts w:asciiTheme="minorHAnsi" w:hAnsiTheme="minorHAnsi" w:cstheme="minorHAnsi"/>
          <w:bCs/>
        </w:rPr>
      </w:pPr>
      <w:r w:rsidRPr="00C962E5">
        <w:rPr>
          <w:rFonts w:asciiTheme="minorHAnsi" w:hAnsiTheme="minorHAnsi" w:cstheme="minorHAnsi"/>
          <w:bCs/>
        </w:rPr>
        <w:t>To inform students about the content and substance of debates about grand strategy, and apply them to the current context.</w:t>
      </w:r>
    </w:p>
    <w:p w14:paraId="2858945D" w14:textId="77777777" w:rsidR="00B17C18" w:rsidRPr="00C962E5" w:rsidRDefault="00B17C18" w:rsidP="00B17C18">
      <w:pPr>
        <w:pStyle w:val="NormalWeb"/>
        <w:numPr>
          <w:ilvl w:val="0"/>
          <w:numId w:val="9"/>
        </w:numPr>
        <w:rPr>
          <w:rFonts w:asciiTheme="minorHAnsi" w:hAnsiTheme="minorHAnsi" w:cstheme="minorHAnsi"/>
          <w:bCs/>
        </w:rPr>
      </w:pPr>
      <w:r w:rsidRPr="00C962E5">
        <w:rPr>
          <w:rFonts w:asciiTheme="minorHAnsi" w:hAnsiTheme="minorHAnsi" w:cstheme="minorHAnsi"/>
          <w:bCs/>
        </w:rPr>
        <w:t>To develop professional verbal and written skills for either a professional policy or academic career.</w:t>
      </w:r>
    </w:p>
    <w:p w14:paraId="51CBA5A5" w14:textId="72B10758" w:rsidR="00F64D79" w:rsidRPr="00C962E5" w:rsidRDefault="00B17C18" w:rsidP="00440797">
      <w:pPr>
        <w:pStyle w:val="NormalWeb"/>
        <w:numPr>
          <w:ilvl w:val="0"/>
          <w:numId w:val="9"/>
        </w:numPr>
        <w:rPr>
          <w:rFonts w:asciiTheme="minorHAnsi" w:hAnsiTheme="minorHAnsi" w:cstheme="minorHAnsi"/>
          <w:bCs/>
        </w:rPr>
      </w:pPr>
      <w:r w:rsidRPr="00C962E5">
        <w:rPr>
          <w:rFonts w:asciiTheme="minorHAnsi" w:hAnsiTheme="minorHAnsi" w:cstheme="minorHAnsi"/>
          <w:bCs/>
        </w:rPr>
        <w:t>To produce an original piece of research suitable as a writing sample for a job or graduate school application, a publishable piece or a discernable component of a doctoral dissertation.</w:t>
      </w:r>
    </w:p>
    <w:p w14:paraId="0C73B9C0" w14:textId="77777777" w:rsidR="00B17C18" w:rsidRPr="00C962E5" w:rsidRDefault="00B17C18" w:rsidP="00B17C18">
      <w:pPr>
        <w:pStyle w:val="Heading1"/>
        <w:rPr>
          <w:rFonts w:asciiTheme="minorHAnsi" w:hAnsiTheme="minorHAnsi" w:cstheme="minorHAnsi"/>
          <w:b/>
          <w:color w:val="000000" w:themeColor="text1"/>
          <w:sz w:val="24"/>
          <w:szCs w:val="24"/>
        </w:rPr>
      </w:pPr>
      <w:r w:rsidRPr="00C962E5">
        <w:rPr>
          <w:rFonts w:asciiTheme="minorHAnsi" w:hAnsiTheme="minorHAnsi" w:cstheme="minorHAnsi"/>
          <w:b/>
          <w:color w:val="000000" w:themeColor="text1"/>
          <w:sz w:val="24"/>
          <w:szCs w:val="24"/>
        </w:rPr>
        <w:t>Requirements</w:t>
      </w:r>
    </w:p>
    <w:p w14:paraId="4EA9BB1D" w14:textId="77777777" w:rsidR="00B17C18" w:rsidRPr="00C962E5" w:rsidRDefault="00B17C18" w:rsidP="00B17C18">
      <w:pPr>
        <w:keepNext/>
        <w:rPr>
          <w:rFonts w:asciiTheme="minorHAnsi" w:hAnsiTheme="minorHAnsi" w:cstheme="minorHAnsi"/>
          <w:color w:val="000000" w:themeColor="text1"/>
        </w:rPr>
      </w:pPr>
    </w:p>
    <w:p w14:paraId="0DCEE44B" w14:textId="12ACCFE3" w:rsidR="00135F95" w:rsidRPr="00C962E5" w:rsidRDefault="00B17C18" w:rsidP="00B17C18">
      <w:pPr>
        <w:rPr>
          <w:rFonts w:asciiTheme="minorHAnsi" w:hAnsiTheme="minorHAnsi" w:cstheme="minorHAnsi"/>
          <w:color w:val="000000" w:themeColor="text1"/>
        </w:rPr>
      </w:pPr>
      <w:r w:rsidRPr="00C962E5">
        <w:rPr>
          <w:rFonts w:asciiTheme="minorHAnsi" w:hAnsiTheme="minorHAnsi" w:cstheme="minorHAnsi"/>
          <w:color w:val="000000" w:themeColor="text1"/>
        </w:rPr>
        <w:t xml:space="preserve">Students will be graded according to two criteria: Class participation and </w:t>
      </w:r>
      <w:r w:rsidR="002D2F96" w:rsidRPr="00C962E5">
        <w:rPr>
          <w:rFonts w:asciiTheme="minorHAnsi" w:hAnsiTheme="minorHAnsi" w:cstheme="minorHAnsi"/>
          <w:color w:val="000000" w:themeColor="text1"/>
        </w:rPr>
        <w:t xml:space="preserve">a </w:t>
      </w:r>
      <w:r w:rsidRPr="00C962E5">
        <w:rPr>
          <w:rFonts w:asciiTheme="minorHAnsi" w:hAnsiTheme="minorHAnsi" w:cstheme="minorHAnsi"/>
          <w:color w:val="000000" w:themeColor="text1"/>
        </w:rPr>
        <w:t xml:space="preserve">written paper. Class participation and presentations will account for twenty percent of their grade. This component </w:t>
      </w:r>
      <w:r w:rsidRPr="00C962E5">
        <w:rPr>
          <w:rFonts w:asciiTheme="minorHAnsi" w:hAnsiTheme="minorHAnsi" w:cstheme="minorHAnsi"/>
          <w:color w:val="000000" w:themeColor="text1"/>
        </w:rPr>
        <w:lastRenderedPageBreak/>
        <w:t>is composed of a combination of their contribution to class discussion of the readings</w:t>
      </w:r>
      <w:r w:rsidR="002D2F96" w:rsidRPr="00C962E5">
        <w:rPr>
          <w:rFonts w:asciiTheme="minorHAnsi" w:hAnsiTheme="minorHAnsi" w:cstheme="minorHAnsi"/>
          <w:color w:val="000000" w:themeColor="text1"/>
        </w:rPr>
        <w:t xml:space="preserve"> </w:t>
      </w:r>
      <w:r w:rsidRPr="00C962E5">
        <w:rPr>
          <w:rFonts w:asciiTheme="minorHAnsi" w:hAnsiTheme="minorHAnsi" w:cstheme="minorHAnsi"/>
          <w:color w:val="000000" w:themeColor="text1"/>
        </w:rPr>
        <w:t xml:space="preserve">and their feedback to other students presenting their research. </w:t>
      </w:r>
      <w:r w:rsidR="00E71801" w:rsidRPr="00C962E5">
        <w:rPr>
          <w:rFonts w:asciiTheme="minorHAnsi" w:hAnsiTheme="minorHAnsi" w:cstheme="minorHAnsi"/>
          <w:color w:val="000000" w:themeColor="text1"/>
        </w:rPr>
        <w:t>Class attendance is mandatory</w:t>
      </w:r>
      <w:r w:rsidR="002D2F96" w:rsidRPr="00C962E5">
        <w:rPr>
          <w:rFonts w:asciiTheme="minorHAnsi" w:hAnsiTheme="minorHAnsi" w:cstheme="minorHAnsi"/>
          <w:color w:val="000000" w:themeColor="text1"/>
        </w:rPr>
        <w:t>.</w:t>
      </w:r>
      <w:r w:rsidR="00E71801" w:rsidRPr="00C962E5">
        <w:rPr>
          <w:rFonts w:asciiTheme="minorHAnsi" w:hAnsiTheme="minorHAnsi" w:cstheme="minorHAnsi"/>
          <w:color w:val="000000" w:themeColor="text1"/>
        </w:rPr>
        <w:t xml:space="preserve"> </w:t>
      </w:r>
    </w:p>
    <w:p w14:paraId="080C1011" w14:textId="304ED9A2" w:rsidR="005937BE" w:rsidRPr="00C962E5" w:rsidRDefault="00B17C18" w:rsidP="005937BE">
      <w:pPr>
        <w:spacing w:before="60" w:after="60"/>
        <w:rPr>
          <w:rFonts w:asciiTheme="minorHAnsi" w:hAnsiTheme="minorHAnsi" w:cstheme="minorHAnsi"/>
          <w:color w:val="000000" w:themeColor="text1"/>
        </w:rPr>
      </w:pPr>
      <w:r w:rsidRPr="00C962E5">
        <w:rPr>
          <w:rFonts w:asciiTheme="minorHAnsi" w:hAnsiTheme="minorHAnsi" w:cstheme="minorHAnsi"/>
          <w:color w:val="000000" w:themeColor="text1"/>
        </w:rPr>
        <w:t xml:space="preserve">The written component constitutes eighty-percent of the final grade, to be assessed by evaluating the project proposal, intermediate report and final paper. The proposal paper will constitute a five-page outline of the </w:t>
      </w:r>
      <w:r w:rsidR="00A36424" w:rsidRPr="00C962E5">
        <w:rPr>
          <w:rFonts w:asciiTheme="minorHAnsi" w:hAnsiTheme="minorHAnsi" w:cstheme="minorHAnsi"/>
          <w:color w:val="000000" w:themeColor="text1"/>
        </w:rPr>
        <w:t>state</w:t>
      </w:r>
      <w:r w:rsidRPr="00C962E5">
        <w:rPr>
          <w:rFonts w:asciiTheme="minorHAnsi" w:hAnsiTheme="minorHAnsi" w:cstheme="minorHAnsi"/>
          <w:color w:val="000000" w:themeColor="text1"/>
        </w:rPr>
        <w:t xml:space="preserve"> they intend to study and the forms of grand strategy they will assess; the intermediate paper will provide a five-page </w:t>
      </w:r>
      <w:r w:rsidR="006B5EF5" w:rsidRPr="00C962E5">
        <w:rPr>
          <w:rFonts w:asciiTheme="minorHAnsi" w:hAnsiTheme="minorHAnsi" w:cstheme="minorHAnsi"/>
          <w:color w:val="000000" w:themeColor="text1"/>
        </w:rPr>
        <w:t xml:space="preserve">discussion of sources for the material for the paper and a </w:t>
      </w:r>
      <w:r w:rsidRPr="00C962E5">
        <w:rPr>
          <w:rFonts w:asciiTheme="minorHAnsi" w:hAnsiTheme="minorHAnsi" w:cstheme="minorHAnsi"/>
          <w:color w:val="000000" w:themeColor="text1"/>
        </w:rPr>
        <w:t xml:space="preserve">preliminary assessment of the research findings to accompany their presentation. The final papers should be </w:t>
      </w:r>
      <w:r w:rsidR="002D2F96" w:rsidRPr="00C962E5">
        <w:rPr>
          <w:rFonts w:asciiTheme="minorHAnsi" w:hAnsiTheme="minorHAnsi" w:cstheme="minorHAnsi"/>
          <w:color w:val="000000" w:themeColor="text1"/>
        </w:rPr>
        <w:t>15</w:t>
      </w:r>
      <w:r w:rsidRPr="00C962E5">
        <w:rPr>
          <w:rFonts w:asciiTheme="minorHAnsi" w:hAnsiTheme="minorHAnsi" w:cstheme="minorHAnsi"/>
          <w:color w:val="000000" w:themeColor="text1"/>
        </w:rPr>
        <w:t>-</w:t>
      </w:r>
      <w:r w:rsidR="002D2F96" w:rsidRPr="00C962E5">
        <w:rPr>
          <w:rFonts w:asciiTheme="minorHAnsi" w:hAnsiTheme="minorHAnsi" w:cstheme="minorHAnsi"/>
          <w:color w:val="000000" w:themeColor="text1"/>
        </w:rPr>
        <w:t>2</w:t>
      </w:r>
      <w:r w:rsidRPr="00C962E5">
        <w:rPr>
          <w:rFonts w:asciiTheme="minorHAnsi" w:hAnsiTheme="minorHAnsi" w:cstheme="minorHAnsi"/>
          <w:color w:val="000000" w:themeColor="text1"/>
        </w:rPr>
        <w:t xml:space="preserve">0 pages (double spaced) in length. The </w:t>
      </w:r>
      <w:r w:rsidR="007D0470" w:rsidRPr="00C962E5">
        <w:rPr>
          <w:rFonts w:asciiTheme="minorHAnsi" w:hAnsiTheme="minorHAnsi" w:cstheme="minorHAnsi"/>
          <w:color w:val="000000" w:themeColor="text1"/>
        </w:rPr>
        <w:t xml:space="preserve">choice of which state and </w:t>
      </w:r>
      <w:r w:rsidRPr="00C962E5">
        <w:rPr>
          <w:rFonts w:asciiTheme="minorHAnsi" w:hAnsiTheme="minorHAnsi" w:cstheme="minorHAnsi"/>
          <w:color w:val="000000" w:themeColor="text1"/>
        </w:rPr>
        <w:t>substance of the research paper is by agreement with the course instructor.</w:t>
      </w:r>
      <w:r w:rsidR="005937BE" w:rsidRPr="00C962E5">
        <w:rPr>
          <w:rFonts w:asciiTheme="minorHAnsi" w:hAnsiTheme="minorHAnsi" w:cstheme="minorHAnsi"/>
          <w:color w:val="000000" w:themeColor="text1"/>
        </w:rPr>
        <w:t xml:space="preserve"> </w:t>
      </w:r>
    </w:p>
    <w:p w14:paraId="15444F9C" w14:textId="77777777" w:rsidR="00B17C18" w:rsidRPr="00C962E5" w:rsidRDefault="00B17C18" w:rsidP="00B17C18">
      <w:pPr>
        <w:rPr>
          <w:rFonts w:asciiTheme="minorHAnsi" w:hAnsiTheme="minorHAnsi" w:cstheme="minorHAnsi"/>
          <w:color w:val="000000" w:themeColor="text1"/>
        </w:rPr>
      </w:pPr>
    </w:p>
    <w:p w14:paraId="7B521274" w14:textId="77777777" w:rsidR="00B17C18" w:rsidRPr="00C962E5" w:rsidRDefault="00B17C18" w:rsidP="00B17C18">
      <w:pPr>
        <w:rPr>
          <w:rFonts w:asciiTheme="minorHAnsi" w:hAnsiTheme="minorHAnsi" w:cstheme="minorHAnsi"/>
          <w:b/>
          <w:color w:val="000000" w:themeColor="text1"/>
        </w:rPr>
      </w:pPr>
      <w:r w:rsidRPr="00C962E5">
        <w:rPr>
          <w:rFonts w:asciiTheme="minorHAnsi" w:hAnsiTheme="minorHAnsi" w:cstheme="minorHAnsi"/>
          <w:b/>
          <w:color w:val="000000" w:themeColor="text1"/>
        </w:rPr>
        <w:t xml:space="preserve">Readings. </w:t>
      </w:r>
    </w:p>
    <w:p w14:paraId="169AF6E9" w14:textId="77777777" w:rsidR="00B17C18" w:rsidRPr="00C962E5" w:rsidRDefault="00B17C18" w:rsidP="00B17C18">
      <w:pPr>
        <w:rPr>
          <w:rFonts w:asciiTheme="minorHAnsi" w:hAnsiTheme="minorHAnsi" w:cstheme="minorHAnsi"/>
          <w:color w:val="000000" w:themeColor="text1"/>
        </w:rPr>
      </w:pPr>
    </w:p>
    <w:p w14:paraId="60DCFDC0" w14:textId="65CD5446" w:rsidR="00F64D79" w:rsidRPr="00C962E5" w:rsidRDefault="00B17C18" w:rsidP="007D6C7B">
      <w:pPr>
        <w:rPr>
          <w:rFonts w:asciiTheme="minorHAnsi" w:hAnsiTheme="minorHAnsi" w:cstheme="minorHAnsi"/>
          <w:color w:val="000000" w:themeColor="text1"/>
        </w:rPr>
      </w:pPr>
      <w:r w:rsidRPr="00C962E5">
        <w:rPr>
          <w:rFonts w:asciiTheme="minorHAnsi" w:hAnsiTheme="minorHAnsi" w:cstheme="minorHAnsi"/>
          <w:color w:val="000000" w:themeColor="text1"/>
        </w:rPr>
        <w:t xml:space="preserve">There are no required purchases for this course. All readings should be available on </w:t>
      </w:r>
      <w:r w:rsidR="002D2F96" w:rsidRPr="00C962E5">
        <w:rPr>
          <w:rFonts w:asciiTheme="minorHAnsi" w:hAnsiTheme="minorHAnsi" w:cstheme="minorHAnsi"/>
          <w:color w:val="000000" w:themeColor="text1"/>
        </w:rPr>
        <w:t xml:space="preserve">the CEU system </w:t>
      </w:r>
      <w:r w:rsidRPr="00C962E5">
        <w:rPr>
          <w:rFonts w:asciiTheme="minorHAnsi" w:hAnsiTheme="minorHAnsi" w:cstheme="minorHAnsi"/>
          <w:color w:val="000000" w:themeColor="text1"/>
        </w:rPr>
        <w:t>or for download via the web where indicated. Several are very short magazine or newspaper articles that are used to demonstrate a point related to the week’s readings. So</w:t>
      </w:r>
      <w:r w:rsidR="00037CEA">
        <w:rPr>
          <w:rFonts w:asciiTheme="minorHAnsi" w:hAnsiTheme="minorHAnsi" w:cstheme="minorHAnsi"/>
          <w:color w:val="000000" w:themeColor="text1"/>
        </w:rPr>
        <w:t>,</w:t>
      </w:r>
      <w:r w:rsidRPr="00C962E5">
        <w:rPr>
          <w:rFonts w:asciiTheme="minorHAnsi" w:hAnsiTheme="minorHAnsi" w:cstheme="minorHAnsi"/>
          <w:color w:val="000000" w:themeColor="text1"/>
        </w:rPr>
        <w:t xml:space="preserve"> they should be read with care. </w:t>
      </w:r>
    </w:p>
    <w:p w14:paraId="009F84F9" w14:textId="02BD0187" w:rsidR="006B5EF5" w:rsidRPr="00C962E5" w:rsidRDefault="006B5EF5" w:rsidP="007D6C7B">
      <w:pPr>
        <w:rPr>
          <w:rFonts w:asciiTheme="minorHAnsi" w:hAnsiTheme="minorHAnsi" w:cstheme="minorHAnsi"/>
          <w:color w:val="000000" w:themeColor="text1"/>
        </w:rPr>
      </w:pPr>
    </w:p>
    <w:p w14:paraId="27F04CF2" w14:textId="0354AC32" w:rsidR="006B5EF5" w:rsidRPr="00C962E5" w:rsidRDefault="006B5EF5" w:rsidP="007D6C7B">
      <w:pPr>
        <w:rPr>
          <w:rFonts w:asciiTheme="minorHAnsi" w:hAnsiTheme="minorHAnsi" w:cstheme="minorHAnsi"/>
          <w:b/>
          <w:color w:val="000000" w:themeColor="text1"/>
        </w:rPr>
      </w:pPr>
      <w:r w:rsidRPr="00C962E5">
        <w:rPr>
          <w:rFonts w:asciiTheme="minorHAnsi" w:hAnsiTheme="minorHAnsi" w:cstheme="minorHAnsi"/>
          <w:b/>
          <w:color w:val="000000" w:themeColor="text1"/>
        </w:rPr>
        <w:t>Paper</w:t>
      </w:r>
    </w:p>
    <w:p w14:paraId="2407065A" w14:textId="1C4FBF88" w:rsidR="002B1216" w:rsidRPr="00C962E5" w:rsidRDefault="00440797" w:rsidP="002D2F96">
      <w:pPr>
        <w:pStyle w:val="NormalWeb"/>
        <w:rPr>
          <w:rFonts w:asciiTheme="minorHAnsi" w:hAnsiTheme="minorHAnsi" w:cstheme="minorHAnsi"/>
          <w:color w:val="000000"/>
        </w:rPr>
      </w:pPr>
      <w:r w:rsidRPr="00C962E5">
        <w:rPr>
          <w:rFonts w:asciiTheme="minorHAnsi" w:hAnsiTheme="minorHAnsi" w:cstheme="minorHAnsi"/>
          <w:b/>
          <w:bCs/>
        </w:rPr>
        <w:t>Paper format</w:t>
      </w:r>
      <w:r w:rsidR="007D6C7B" w:rsidRPr="00C962E5">
        <w:rPr>
          <w:rFonts w:asciiTheme="minorHAnsi" w:hAnsiTheme="minorHAnsi" w:cstheme="minorHAnsi"/>
          <w:b/>
          <w:bCs/>
        </w:rPr>
        <w:t xml:space="preserve"> and objectives</w:t>
      </w:r>
      <w:r w:rsidRPr="00C962E5">
        <w:rPr>
          <w:rFonts w:asciiTheme="minorHAnsi" w:hAnsiTheme="minorHAnsi" w:cstheme="minorHAnsi"/>
        </w:rPr>
        <w:t xml:space="preserve">. </w:t>
      </w:r>
      <w:r w:rsidR="002B1216" w:rsidRPr="00C962E5">
        <w:rPr>
          <w:rFonts w:asciiTheme="minorHAnsi" w:hAnsiTheme="minorHAnsi" w:cstheme="minorHAnsi"/>
        </w:rPr>
        <w:t xml:space="preserve"> Your paper should examine the grand strategy of one </w:t>
      </w:r>
      <w:r w:rsidR="002D2F96" w:rsidRPr="00C962E5">
        <w:rPr>
          <w:rFonts w:asciiTheme="minorHAnsi" w:hAnsiTheme="minorHAnsi" w:cstheme="minorHAnsi"/>
        </w:rPr>
        <w:t xml:space="preserve">European or </w:t>
      </w:r>
      <w:r w:rsidR="00037CEA">
        <w:rPr>
          <w:rFonts w:asciiTheme="minorHAnsi" w:hAnsiTheme="minorHAnsi" w:cstheme="minorHAnsi"/>
        </w:rPr>
        <w:t>Canada</w:t>
      </w:r>
      <w:r w:rsidR="002B1216" w:rsidRPr="00C962E5">
        <w:rPr>
          <w:rFonts w:asciiTheme="minorHAnsi" w:hAnsiTheme="minorHAnsi" w:cstheme="minorHAnsi"/>
        </w:rPr>
        <w:t xml:space="preserve">. </w:t>
      </w:r>
    </w:p>
    <w:p w14:paraId="03521D0E" w14:textId="0E93B2E8" w:rsidR="007D6C7B" w:rsidRPr="00C962E5" w:rsidRDefault="007D6C7B" w:rsidP="007D6C7B">
      <w:pPr>
        <w:pStyle w:val="NormalWeb"/>
        <w:numPr>
          <w:ilvl w:val="0"/>
          <w:numId w:val="10"/>
        </w:numPr>
        <w:rPr>
          <w:rFonts w:asciiTheme="minorHAnsi" w:hAnsiTheme="minorHAnsi" w:cstheme="minorHAnsi"/>
        </w:rPr>
      </w:pPr>
      <w:r w:rsidRPr="00C962E5">
        <w:rPr>
          <w:rFonts w:asciiTheme="minorHAnsi" w:hAnsiTheme="minorHAnsi" w:cstheme="minorHAnsi"/>
        </w:rPr>
        <w:t xml:space="preserve">A clear introduction that summarizes the </w:t>
      </w:r>
      <w:r w:rsidR="00572C93" w:rsidRPr="00C962E5">
        <w:rPr>
          <w:rFonts w:asciiTheme="minorHAnsi" w:hAnsiTheme="minorHAnsi" w:cstheme="minorHAnsi"/>
        </w:rPr>
        <w:t xml:space="preserve">paper’s </w:t>
      </w:r>
      <w:r w:rsidRPr="00C962E5">
        <w:rPr>
          <w:rFonts w:asciiTheme="minorHAnsi" w:hAnsiTheme="minorHAnsi" w:cstheme="minorHAnsi"/>
        </w:rPr>
        <w:t>argument</w:t>
      </w:r>
      <w:r w:rsidR="00572C93" w:rsidRPr="00C962E5">
        <w:rPr>
          <w:rFonts w:asciiTheme="minorHAnsi" w:hAnsiTheme="minorHAnsi" w:cstheme="minorHAnsi"/>
        </w:rPr>
        <w:t>, structure and the evidence you use</w:t>
      </w:r>
      <w:r w:rsidRPr="00C962E5">
        <w:rPr>
          <w:rFonts w:asciiTheme="minorHAnsi" w:hAnsiTheme="minorHAnsi" w:cstheme="minorHAnsi"/>
        </w:rPr>
        <w:t xml:space="preserve">;  </w:t>
      </w:r>
    </w:p>
    <w:p w14:paraId="07962159" w14:textId="7609979A" w:rsidR="00572C93" w:rsidRPr="00C962E5" w:rsidRDefault="00572C93" w:rsidP="00572C93">
      <w:pPr>
        <w:pStyle w:val="NormalWeb"/>
        <w:numPr>
          <w:ilvl w:val="0"/>
          <w:numId w:val="10"/>
        </w:numPr>
        <w:rPr>
          <w:rFonts w:asciiTheme="minorHAnsi" w:hAnsiTheme="minorHAnsi" w:cstheme="minorHAnsi"/>
        </w:rPr>
      </w:pPr>
      <w:r w:rsidRPr="00C962E5">
        <w:rPr>
          <w:rFonts w:asciiTheme="minorHAnsi" w:hAnsiTheme="minorHAnsi" w:cstheme="minorHAnsi"/>
        </w:rPr>
        <w:t>An analysis of the threats and opportunities that the state currently faces – the international environment;</w:t>
      </w:r>
    </w:p>
    <w:p w14:paraId="7F6FE9B3" w14:textId="7FC61D4C" w:rsidR="007D6C7B" w:rsidRPr="00C962E5" w:rsidRDefault="007D6C7B" w:rsidP="007D6C7B">
      <w:pPr>
        <w:pStyle w:val="NormalWeb"/>
        <w:numPr>
          <w:ilvl w:val="0"/>
          <w:numId w:val="10"/>
        </w:numPr>
        <w:rPr>
          <w:rFonts w:asciiTheme="minorHAnsi" w:hAnsiTheme="minorHAnsi" w:cstheme="minorHAnsi"/>
        </w:rPr>
      </w:pPr>
      <w:r w:rsidRPr="00C962E5">
        <w:rPr>
          <w:rFonts w:asciiTheme="minorHAnsi" w:hAnsiTheme="minorHAnsi" w:cstheme="minorHAnsi"/>
        </w:rPr>
        <w:t xml:space="preserve">A discussion of the history and resulting national pathologies of the country you examine; </w:t>
      </w:r>
    </w:p>
    <w:p w14:paraId="00C2EAE3" w14:textId="6909D5BF" w:rsidR="005570E3" w:rsidRPr="00C962E5" w:rsidRDefault="005570E3" w:rsidP="007D6C7B">
      <w:pPr>
        <w:pStyle w:val="NormalWeb"/>
        <w:numPr>
          <w:ilvl w:val="0"/>
          <w:numId w:val="10"/>
        </w:numPr>
        <w:rPr>
          <w:rFonts w:asciiTheme="minorHAnsi" w:hAnsiTheme="minorHAnsi" w:cstheme="minorHAnsi"/>
        </w:rPr>
      </w:pPr>
      <w:r w:rsidRPr="00C962E5">
        <w:rPr>
          <w:rFonts w:asciiTheme="minorHAnsi" w:hAnsiTheme="minorHAnsi" w:cstheme="minorHAnsi"/>
        </w:rPr>
        <w:t>A description as to how the state organizes its decision-making processes in the realm of grand strategy</w:t>
      </w:r>
      <w:r w:rsidR="00572C93" w:rsidRPr="00C962E5">
        <w:rPr>
          <w:rFonts w:asciiTheme="minorHAnsi" w:hAnsiTheme="minorHAnsi" w:cstheme="minorHAnsi"/>
        </w:rPr>
        <w:t>;</w:t>
      </w:r>
    </w:p>
    <w:p w14:paraId="65DC14FA" w14:textId="3F1D24BB" w:rsidR="007D6C7B" w:rsidRPr="00C962E5" w:rsidRDefault="007D6C7B" w:rsidP="007D6C7B">
      <w:pPr>
        <w:pStyle w:val="NormalWeb"/>
        <w:numPr>
          <w:ilvl w:val="0"/>
          <w:numId w:val="10"/>
        </w:numPr>
        <w:rPr>
          <w:rFonts w:asciiTheme="minorHAnsi" w:hAnsiTheme="minorHAnsi" w:cstheme="minorHAnsi"/>
        </w:rPr>
      </w:pPr>
      <w:r w:rsidRPr="00C962E5">
        <w:rPr>
          <w:rFonts w:asciiTheme="minorHAnsi" w:hAnsiTheme="minorHAnsi" w:cstheme="minorHAnsi"/>
        </w:rPr>
        <w:t xml:space="preserve">A description of the instruments that the state characteristically employs and the balance between those instruments; </w:t>
      </w:r>
    </w:p>
    <w:p w14:paraId="767022EF" w14:textId="7F56AD66" w:rsidR="007D6C7B" w:rsidRPr="00C962E5" w:rsidRDefault="007D6C7B" w:rsidP="007D6C7B">
      <w:pPr>
        <w:pStyle w:val="NormalWeb"/>
        <w:numPr>
          <w:ilvl w:val="0"/>
          <w:numId w:val="10"/>
        </w:numPr>
        <w:rPr>
          <w:rFonts w:asciiTheme="minorHAnsi" w:hAnsiTheme="minorHAnsi" w:cstheme="minorHAnsi"/>
        </w:rPr>
      </w:pPr>
      <w:r w:rsidRPr="00C962E5">
        <w:rPr>
          <w:rFonts w:asciiTheme="minorHAnsi" w:hAnsiTheme="minorHAnsi" w:cstheme="minorHAnsi"/>
        </w:rPr>
        <w:t>A recent or contemporary case study section that describes how the state employs those instruments when faced with specific threats and opportunities;</w:t>
      </w:r>
    </w:p>
    <w:p w14:paraId="7F05250B" w14:textId="11B20D45" w:rsidR="007D6C7B" w:rsidRPr="00C962E5" w:rsidRDefault="007D6C7B" w:rsidP="007D6C7B">
      <w:pPr>
        <w:pStyle w:val="NormalWeb"/>
        <w:numPr>
          <w:ilvl w:val="0"/>
          <w:numId w:val="10"/>
        </w:numPr>
        <w:rPr>
          <w:rFonts w:asciiTheme="minorHAnsi" w:hAnsiTheme="minorHAnsi" w:cstheme="minorHAnsi"/>
        </w:rPr>
      </w:pPr>
      <w:r w:rsidRPr="00C962E5">
        <w:rPr>
          <w:rFonts w:asciiTheme="minorHAnsi" w:hAnsiTheme="minorHAnsi" w:cstheme="minorHAnsi"/>
        </w:rPr>
        <w:t xml:space="preserve">A concluding section on the </w:t>
      </w:r>
      <w:r w:rsidR="00EB39FA" w:rsidRPr="00C962E5">
        <w:rPr>
          <w:rFonts w:asciiTheme="minorHAnsi" w:hAnsiTheme="minorHAnsi" w:cstheme="minorHAnsi"/>
        </w:rPr>
        <w:t>paper</w:t>
      </w:r>
      <w:r w:rsidR="004566AA" w:rsidRPr="00C962E5">
        <w:rPr>
          <w:rFonts w:asciiTheme="minorHAnsi" w:hAnsiTheme="minorHAnsi" w:cstheme="minorHAnsi"/>
        </w:rPr>
        <w:t>’</w:t>
      </w:r>
      <w:r w:rsidR="00EB39FA" w:rsidRPr="00C962E5">
        <w:rPr>
          <w:rFonts w:asciiTheme="minorHAnsi" w:hAnsiTheme="minorHAnsi" w:cstheme="minorHAnsi"/>
        </w:rPr>
        <w:t xml:space="preserve">s substantive findings and </w:t>
      </w:r>
      <w:r w:rsidR="002B1216" w:rsidRPr="00C962E5">
        <w:rPr>
          <w:rFonts w:asciiTheme="minorHAnsi" w:hAnsiTheme="minorHAnsi" w:cstheme="minorHAnsi"/>
        </w:rPr>
        <w:t>likely consequences for the country concerned.</w:t>
      </w:r>
    </w:p>
    <w:p w14:paraId="77E335A4" w14:textId="3A738226" w:rsidR="00EC66DF" w:rsidRPr="00C962E5" w:rsidRDefault="00EB39FA" w:rsidP="00440797">
      <w:pPr>
        <w:pStyle w:val="ListParagraph"/>
        <w:ind w:left="360"/>
        <w:rPr>
          <w:rFonts w:asciiTheme="minorHAnsi" w:hAnsiTheme="minorHAnsi" w:cstheme="minorHAnsi"/>
        </w:rPr>
      </w:pPr>
      <w:r w:rsidRPr="00C962E5">
        <w:rPr>
          <w:rFonts w:asciiTheme="minorHAnsi" w:hAnsiTheme="minorHAnsi" w:cstheme="minorHAnsi"/>
        </w:rPr>
        <w:t xml:space="preserve">Please use double-spaced 12-point font. Use Chicago style full citations for the first cite of material and short citations for subsequent mentions. This means you do </w:t>
      </w:r>
      <w:r w:rsidRPr="00C962E5">
        <w:rPr>
          <w:rFonts w:asciiTheme="minorHAnsi" w:hAnsiTheme="minorHAnsi" w:cstheme="minorHAnsi"/>
          <w:i/>
          <w:iCs/>
        </w:rPr>
        <w:t xml:space="preserve">not </w:t>
      </w:r>
      <w:r w:rsidRPr="00C962E5">
        <w:rPr>
          <w:rFonts w:asciiTheme="minorHAnsi" w:hAnsiTheme="minorHAnsi" w:cstheme="minorHAnsi"/>
        </w:rPr>
        <w:t>need to include a bibliography. Please use footnotes rather than endnotes. These will not</w:t>
      </w:r>
      <w:r w:rsidRPr="00C962E5">
        <w:rPr>
          <w:rFonts w:asciiTheme="minorHAnsi" w:hAnsiTheme="minorHAnsi" w:cstheme="minorHAnsi"/>
          <w:i/>
          <w:iCs/>
        </w:rPr>
        <w:t xml:space="preserve"> </w:t>
      </w:r>
      <w:r w:rsidRPr="00C962E5">
        <w:rPr>
          <w:rFonts w:asciiTheme="minorHAnsi" w:hAnsiTheme="minorHAnsi" w:cstheme="minorHAnsi"/>
        </w:rPr>
        <w:t>be counted as part of the word count.</w:t>
      </w:r>
    </w:p>
    <w:p w14:paraId="249538EC" w14:textId="77777777" w:rsidR="00AA1645" w:rsidRPr="00C962E5" w:rsidRDefault="00AA1645" w:rsidP="00440797">
      <w:pPr>
        <w:pStyle w:val="ListParagraph"/>
        <w:ind w:left="360"/>
        <w:rPr>
          <w:rFonts w:asciiTheme="minorHAnsi" w:hAnsiTheme="minorHAnsi" w:cstheme="minorHAnsi"/>
        </w:rPr>
      </w:pPr>
    </w:p>
    <w:p w14:paraId="5CF500F6" w14:textId="77777777" w:rsidR="002B1216" w:rsidRPr="00C962E5" w:rsidRDefault="002B1216" w:rsidP="00440797">
      <w:pPr>
        <w:pStyle w:val="ListParagraph"/>
        <w:ind w:left="360"/>
        <w:rPr>
          <w:rFonts w:asciiTheme="minorHAnsi" w:hAnsiTheme="minorHAnsi" w:cstheme="minorHAnsi"/>
          <w:color w:val="000000"/>
        </w:rPr>
      </w:pPr>
    </w:p>
    <w:p w14:paraId="0F5B3C74" w14:textId="79F61D0E" w:rsidR="006B77D2" w:rsidRPr="00C962E5" w:rsidRDefault="00B17C18" w:rsidP="005570E3">
      <w:pPr>
        <w:pStyle w:val="ListParagraph"/>
        <w:ind w:left="0"/>
        <w:jc w:val="center"/>
        <w:rPr>
          <w:rFonts w:asciiTheme="minorHAnsi" w:hAnsiTheme="minorHAnsi" w:cstheme="minorHAnsi"/>
          <w:b/>
          <w:color w:val="000000"/>
        </w:rPr>
      </w:pPr>
      <w:r w:rsidRPr="00C962E5">
        <w:rPr>
          <w:rFonts w:asciiTheme="minorHAnsi" w:hAnsiTheme="minorHAnsi" w:cstheme="minorHAnsi"/>
          <w:b/>
          <w:color w:val="000000"/>
        </w:rPr>
        <w:t>Section 1</w:t>
      </w:r>
      <w:r w:rsidR="005570E3" w:rsidRPr="00C962E5">
        <w:rPr>
          <w:rFonts w:asciiTheme="minorHAnsi" w:hAnsiTheme="minorHAnsi" w:cstheme="minorHAnsi"/>
          <w:b/>
          <w:color w:val="000000"/>
        </w:rPr>
        <w:t>: International Relations and Grand Strategy</w:t>
      </w:r>
    </w:p>
    <w:p w14:paraId="1A1E3C13" w14:textId="77777777" w:rsidR="006B77D2" w:rsidRPr="00C962E5" w:rsidRDefault="006B77D2" w:rsidP="006B77D2">
      <w:pPr>
        <w:pStyle w:val="ListParagraph"/>
        <w:ind w:left="360"/>
        <w:jc w:val="center"/>
        <w:rPr>
          <w:rFonts w:asciiTheme="minorHAnsi" w:hAnsiTheme="minorHAnsi" w:cstheme="minorHAnsi"/>
          <w:color w:val="000000"/>
        </w:rPr>
      </w:pPr>
    </w:p>
    <w:p w14:paraId="0A781BD1" w14:textId="51216E70" w:rsidR="00725645" w:rsidRPr="00C962E5" w:rsidRDefault="00A35EE1" w:rsidP="005570E3">
      <w:pPr>
        <w:pStyle w:val="ListParagraph"/>
        <w:numPr>
          <w:ilvl w:val="0"/>
          <w:numId w:val="1"/>
        </w:numPr>
        <w:ind w:left="0" w:firstLine="0"/>
        <w:rPr>
          <w:rFonts w:asciiTheme="minorHAnsi" w:hAnsiTheme="minorHAnsi" w:cstheme="minorHAnsi"/>
          <w:b/>
          <w:color w:val="000000"/>
        </w:rPr>
      </w:pPr>
      <w:r w:rsidRPr="00C962E5">
        <w:rPr>
          <w:rFonts w:asciiTheme="minorHAnsi" w:hAnsiTheme="minorHAnsi" w:cstheme="minorHAnsi"/>
          <w:b/>
          <w:color w:val="000000"/>
        </w:rPr>
        <w:t>Intr</w:t>
      </w:r>
      <w:r w:rsidR="00725645" w:rsidRPr="00C962E5">
        <w:rPr>
          <w:rFonts w:asciiTheme="minorHAnsi" w:hAnsiTheme="minorHAnsi" w:cstheme="minorHAnsi"/>
          <w:b/>
          <w:color w:val="000000"/>
        </w:rPr>
        <w:t>o</w:t>
      </w:r>
      <w:r w:rsidR="005570E3" w:rsidRPr="00C962E5">
        <w:rPr>
          <w:rFonts w:asciiTheme="minorHAnsi" w:hAnsiTheme="minorHAnsi" w:cstheme="minorHAnsi"/>
          <w:b/>
          <w:color w:val="000000"/>
        </w:rPr>
        <w:t>duction to the course.</w:t>
      </w:r>
    </w:p>
    <w:p w14:paraId="54806CC8" w14:textId="77777777" w:rsidR="006E0B7D" w:rsidRPr="00C962E5" w:rsidRDefault="006E0B7D" w:rsidP="006E0B7D">
      <w:pPr>
        <w:ind w:left="360"/>
        <w:rPr>
          <w:rFonts w:asciiTheme="minorHAnsi" w:hAnsiTheme="minorHAnsi" w:cstheme="minorHAnsi"/>
          <w:color w:val="000000"/>
        </w:rPr>
      </w:pPr>
    </w:p>
    <w:p w14:paraId="770D6FED" w14:textId="76B3DC57" w:rsidR="005570E3" w:rsidRPr="00C962E5" w:rsidRDefault="006E0B7D" w:rsidP="002113E9">
      <w:pPr>
        <w:pStyle w:val="ListParagraph"/>
        <w:numPr>
          <w:ilvl w:val="0"/>
          <w:numId w:val="1"/>
        </w:numPr>
        <w:ind w:left="720" w:hanging="720"/>
        <w:rPr>
          <w:rFonts w:asciiTheme="minorHAnsi" w:hAnsiTheme="minorHAnsi" w:cstheme="minorHAnsi"/>
          <w:b/>
          <w:color w:val="000000"/>
        </w:rPr>
      </w:pPr>
      <w:r w:rsidRPr="00C962E5">
        <w:rPr>
          <w:rFonts w:asciiTheme="minorHAnsi" w:hAnsiTheme="minorHAnsi" w:cstheme="minorHAnsi"/>
          <w:b/>
          <w:color w:val="000000"/>
        </w:rPr>
        <w:t>Domestic Politics and International Relations.</w:t>
      </w:r>
      <w:r w:rsidR="002113E9" w:rsidRPr="00C962E5">
        <w:rPr>
          <w:rFonts w:asciiTheme="minorHAnsi" w:hAnsiTheme="minorHAnsi" w:cstheme="minorHAnsi"/>
          <w:b/>
          <w:color w:val="000000"/>
        </w:rPr>
        <w:t xml:space="preserve"> </w:t>
      </w:r>
      <w:r w:rsidR="002113E9" w:rsidRPr="00C962E5">
        <w:rPr>
          <w:rFonts w:asciiTheme="minorHAnsi" w:hAnsiTheme="minorHAnsi" w:cstheme="minorHAnsi"/>
          <w:color w:val="000000"/>
        </w:rPr>
        <w:t>What is determinative in the relationship between the constraints imposed by the international environment and the demand of domestic politics?</w:t>
      </w:r>
    </w:p>
    <w:p w14:paraId="687B264E" w14:textId="77777777" w:rsidR="006E0B7D" w:rsidRPr="00C962E5" w:rsidRDefault="006E0B7D" w:rsidP="006E0B7D">
      <w:pPr>
        <w:pStyle w:val="ListParagraph"/>
        <w:rPr>
          <w:rFonts w:asciiTheme="minorHAnsi" w:hAnsiTheme="minorHAnsi" w:cstheme="minorHAnsi"/>
        </w:rPr>
      </w:pPr>
    </w:p>
    <w:p w14:paraId="0282A5A5" w14:textId="77777777" w:rsidR="00037CEA" w:rsidRPr="00037CEA" w:rsidRDefault="006E0B7D" w:rsidP="00037CEA">
      <w:pPr>
        <w:pStyle w:val="ListParagraph"/>
        <w:numPr>
          <w:ilvl w:val="1"/>
          <w:numId w:val="1"/>
        </w:numPr>
        <w:rPr>
          <w:rFonts w:asciiTheme="minorHAnsi" w:hAnsiTheme="minorHAnsi" w:cstheme="minorHAnsi"/>
          <w:color w:val="000000"/>
        </w:rPr>
      </w:pPr>
      <w:r w:rsidRPr="00C962E5">
        <w:rPr>
          <w:rFonts w:asciiTheme="minorHAnsi" w:hAnsiTheme="minorHAnsi" w:cstheme="minorHAnsi"/>
        </w:rPr>
        <w:t xml:space="preserve">Richard N. </w:t>
      </w:r>
      <w:proofErr w:type="spellStart"/>
      <w:r w:rsidRPr="00C962E5">
        <w:rPr>
          <w:rFonts w:asciiTheme="minorHAnsi" w:hAnsiTheme="minorHAnsi" w:cstheme="minorHAnsi"/>
        </w:rPr>
        <w:t>Rosecrance</w:t>
      </w:r>
      <w:proofErr w:type="spellEnd"/>
      <w:r w:rsidRPr="00C962E5">
        <w:rPr>
          <w:rFonts w:asciiTheme="minorHAnsi" w:hAnsiTheme="minorHAnsi" w:cstheme="minorHAnsi"/>
        </w:rPr>
        <w:t xml:space="preserve">, and Arthur A. Stein, “The Study of Grand Strategy,” in </w:t>
      </w:r>
      <w:r w:rsidRPr="00C962E5">
        <w:rPr>
          <w:rFonts w:asciiTheme="minorHAnsi" w:hAnsiTheme="minorHAnsi" w:cstheme="minorHAnsi"/>
          <w:i/>
        </w:rPr>
        <w:t>The Domestic Bases of Grand Strategy</w:t>
      </w:r>
      <w:r w:rsidRPr="00C962E5">
        <w:rPr>
          <w:rFonts w:asciiTheme="minorHAnsi" w:hAnsiTheme="minorHAnsi" w:cstheme="minorHAnsi"/>
        </w:rPr>
        <w:t xml:space="preserve">, eds. Richard N. </w:t>
      </w:r>
      <w:proofErr w:type="spellStart"/>
      <w:r w:rsidRPr="00C962E5">
        <w:rPr>
          <w:rFonts w:asciiTheme="minorHAnsi" w:hAnsiTheme="minorHAnsi" w:cstheme="minorHAnsi"/>
        </w:rPr>
        <w:t>Rosecrance</w:t>
      </w:r>
      <w:proofErr w:type="spellEnd"/>
      <w:r w:rsidRPr="00C962E5">
        <w:rPr>
          <w:rFonts w:asciiTheme="minorHAnsi" w:hAnsiTheme="minorHAnsi" w:cstheme="minorHAnsi"/>
        </w:rPr>
        <w:t xml:space="preserve"> and Arthur A. Stein (Ithaca, NY: Cornell University Press, 1993). </w:t>
      </w:r>
    </w:p>
    <w:p w14:paraId="65BFC929" w14:textId="69195B1E" w:rsidR="009510DD" w:rsidRPr="00037CEA" w:rsidRDefault="00440797" w:rsidP="00037CEA">
      <w:pPr>
        <w:pStyle w:val="ListParagraph"/>
        <w:numPr>
          <w:ilvl w:val="1"/>
          <w:numId w:val="1"/>
        </w:numPr>
        <w:rPr>
          <w:rFonts w:asciiTheme="minorHAnsi" w:hAnsiTheme="minorHAnsi" w:cstheme="minorHAnsi"/>
          <w:color w:val="000000"/>
        </w:rPr>
      </w:pPr>
      <w:r w:rsidRPr="00037CEA">
        <w:rPr>
          <w:rFonts w:asciiTheme="minorHAnsi" w:hAnsiTheme="minorHAnsi" w:cstheme="minorHAnsi"/>
        </w:rPr>
        <w:t xml:space="preserve">Kevin </w:t>
      </w:r>
      <w:proofErr w:type="spellStart"/>
      <w:r w:rsidRPr="00037CEA">
        <w:rPr>
          <w:rFonts w:asciiTheme="minorHAnsi" w:hAnsiTheme="minorHAnsi" w:cstheme="minorHAnsi"/>
        </w:rPr>
        <w:t>Narizny</w:t>
      </w:r>
      <w:proofErr w:type="spellEnd"/>
      <w:r w:rsidRPr="00037CEA">
        <w:rPr>
          <w:rFonts w:asciiTheme="minorHAnsi" w:hAnsiTheme="minorHAnsi" w:cstheme="minorHAnsi"/>
        </w:rPr>
        <w:t xml:space="preserve">, </w:t>
      </w:r>
      <w:r w:rsidR="009510DD" w:rsidRPr="00037CEA">
        <w:rPr>
          <w:rFonts w:asciiTheme="minorHAnsi" w:hAnsiTheme="minorHAnsi" w:cstheme="minorHAnsi"/>
          <w:color w:val="000000"/>
        </w:rPr>
        <w:t>“</w:t>
      </w:r>
      <w:r w:rsidR="009510DD" w:rsidRPr="00037CEA">
        <w:rPr>
          <w:rFonts w:asciiTheme="minorHAnsi" w:eastAsiaTheme="minorHAnsi" w:hAnsiTheme="minorHAnsi" w:cstheme="minorHAnsi"/>
        </w:rPr>
        <w:t xml:space="preserve">American Grand Strategy and Political Economy Theory,” in </w:t>
      </w:r>
      <w:r w:rsidR="009510DD" w:rsidRPr="00037CEA">
        <w:rPr>
          <w:rFonts w:asciiTheme="minorHAnsi" w:eastAsiaTheme="minorHAnsi" w:hAnsiTheme="minorHAnsi" w:cstheme="minorHAnsi"/>
          <w:i/>
        </w:rPr>
        <w:t>Oxford Research Encyclopedia</w:t>
      </w:r>
      <w:r w:rsidR="009510DD" w:rsidRPr="00037CEA">
        <w:rPr>
          <w:rFonts w:asciiTheme="minorHAnsi" w:eastAsiaTheme="minorHAnsi" w:hAnsiTheme="minorHAnsi" w:cstheme="minorHAnsi"/>
        </w:rPr>
        <w:t>.</w:t>
      </w:r>
    </w:p>
    <w:p w14:paraId="797983F7" w14:textId="5346FF5F" w:rsidR="009F1E2F" w:rsidRPr="00C962E5" w:rsidRDefault="0072017A" w:rsidP="00377BFB">
      <w:pPr>
        <w:numPr>
          <w:ilvl w:val="1"/>
          <w:numId w:val="1"/>
        </w:numPr>
        <w:spacing w:before="100" w:beforeAutospacing="1" w:after="100" w:afterAutospacing="1"/>
        <w:rPr>
          <w:rFonts w:asciiTheme="minorHAnsi" w:hAnsiTheme="minorHAnsi" w:cstheme="minorHAnsi"/>
        </w:rPr>
      </w:pPr>
      <w:proofErr w:type="spellStart"/>
      <w:r w:rsidRPr="00C962E5">
        <w:rPr>
          <w:rFonts w:asciiTheme="minorHAnsi" w:hAnsiTheme="minorHAnsi" w:cstheme="minorHAnsi"/>
        </w:rPr>
        <w:t>Etel</w:t>
      </w:r>
      <w:proofErr w:type="spellEnd"/>
      <w:r w:rsidRPr="00C962E5">
        <w:rPr>
          <w:rFonts w:asciiTheme="minorHAnsi" w:hAnsiTheme="minorHAnsi" w:cstheme="minorHAnsi"/>
        </w:rPr>
        <w:t xml:space="preserve"> Solingen, </w:t>
      </w:r>
      <w:r w:rsidR="003F5AA2" w:rsidRPr="00C962E5">
        <w:rPr>
          <w:rFonts w:asciiTheme="minorHAnsi" w:hAnsiTheme="minorHAnsi" w:cstheme="minorHAnsi"/>
        </w:rPr>
        <w:t xml:space="preserve">“Domestic Coalitions, Internationalization and War,” </w:t>
      </w:r>
      <w:r w:rsidR="003F5AA2" w:rsidRPr="00C962E5">
        <w:rPr>
          <w:rFonts w:asciiTheme="minorHAnsi" w:hAnsiTheme="minorHAnsi" w:cstheme="minorHAnsi"/>
          <w:i/>
        </w:rPr>
        <w:t>International Security</w:t>
      </w:r>
      <w:r w:rsidR="003F5AA2" w:rsidRPr="00C962E5">
        <w:rPr>
          <w:rFonts w:asciiTheme="minorHAnsi" w:hAnsiTheme="minorHAnsi" w:cstheme="minorHAnsi"/>
        </w:rPr>
        <w:t xml:space="preserve">, Vol. 39, No. 1 (Summer 2014), pp. 44–70. </w:t>
      </w:r>
    </w:p>
    <w:p w14:paraId="1E8E158F" w14:textId="77777777" w:rsidR="00B35675" w:rsidRPr="00C962E5" w:rsidRDefault="00B35675" w:rsidP="00B35675">
      <w:pPr>
        <w:ind w:left="1080"/>
        <w:rPr>
          <w:rFonts w:asciiTheme="minorHAnsi" w:hAnsiTheme="minorHAnsi" w:cstheme="minorHAnsi"/>
        </w:rPr>
      </w:pPr>
    </w:p>
    <w:p w14:paraId="5C3D278D" w14:textId="514EC338" w:rsidR="003724AB" w:rsidRPr="00C962E5" w:rsidRDefault="003724AB" w:rsidP="002113E9">
      <w:pPr>
        <w:pStyle w:val="ListParagraph"/>
        <w:keepNext/>
        <w:numPr>
          <w:ilvl w:val="0"/>
          <w:numId w:val="1"/>
        </w:numPr>
        <w:ind w:left="720" w:hanging="720"/>
        <w:rPr>
          <w:rFonts w:asciiTheme="minorHAnsi" w:hAnsiTheme="minorHAnsi" w:cstheme="minorHAnsi"/>
          <w:b/>
          <w:color w:val="000000"/>
        </w:rPr>
      </w:pPr>
      <w:r w:rsidRPr="00C962E5">
        <w:rPr>
          <w:rFonts w:asciiTheme="minorHAnsi" w:hAnsiTheme="minorHAnsi" w:cstheme="minorHAnsi"/>
          <w:b/>
          <w:color w:val="000000"/>
        </w:rPr>
        <w:t>What is a grand strategy?</w:t>
      </w:r>
      <w:r w:rsidR="002113E9" w:rsidRPr="00C962E5">
        <w:rPr>
          <w:rFonts w:asciiTheme="minorHAnsi" w:hAnsiTheme="minorHAnsi" w:cstheme="minorHAnsi"/>
          <w:color w:val="000000"/>
        </w:rPr>
        <w:t xml:space="preserve"> What are our opinions in how we define a grand strategy? What purpose does a grand strategy serve? How does it apply in the US and in other countries?</w:t>
      </w:r>
    </w:p>
    <w:p w14:paraId="5BA31140" w14:textId="77777777" w:rsidR="00E94BC7" w:rsidRPr="00C962E5" w:rsidRDefault="00E94BC7" w:rsidP="00E94BC7">
      <w:pPr>
        <w:pStyle w:val="ListParagraph"/>
        <w:rPr>
          <w:rFonts w:asciiTheme="minorHAnsi" w:hAnsiTheme="minorHAnsi" w:cstheme="minorHAnsi"/>
          <w:color w:val="000000"/>
        </w:rPr>
      </w:pPr>
    </w:p>
    <w:p w14:paraId="2A95752B" w14:textId="75D609E5" w:rsidR="00D10C38" w:rsidRPr="00C962E5" w:rsidRDefault="00D10C38" w:rsidP="00D10C38">
      <w:pPr>
        <w:pStyle w:val="ListParagraph"/>
        <w:numPr>
          <w:ilvl w:val="1"/>
          <w:numId w:val="1"/>
        </w:numPr>
        <w:rPr>
          <w:rFonts w:asciiTheme="minorHAnsi" w:hAnsiTheme="minorHAnsi" w:cstheme="minorHAnsi"/>
        </w:rPr>
      </w:pPr>
      <w:r w:rsidRPr="00C962E5">
        <w:rPr>
          <w:rFonts w:asciiTheme="minorHAnsi" w:hAnsiTheme="minorHAnsi" w:cstheme="minorHAnsi"/>
        </w:rPr>
        <w:t xml:space="preserve">Thierry </w:t>
      </w:r>
      <w:proofErr w:type="spellStart"/>
      <w:r w:rsidRPr="00C962E5">
        <w:rPr>
          <w:rFonts w:asciiTheme="minorHAnsi" w:hAnsiTheme="minorHAnsi" w:cstheme="minorHAnsi"/>
        </w:rPr>
        <w:t>Balzacq</w:t>
      </w:r>
      <w:proofErr w:type="spellEnd"/>
      <w:r w:rsidRPr="00C962E5">
        <w:rPr>
          <w:rFonts w:asciiTheme="minorHAnsi" w:hAnsiTheme="minorHAnsi" w:cstheme="minorHAnsi"/>
        </w:rPr>
        <w:t xml:space="preserve">, Peter Dombrowski and Simon Reich, “Is Grand Strategy a Research Program? A Review Essay,” </w:t>
      </w:r>
      <w:r w:rsidRPr="00C962E5">
        <w:rPr>
          <w:rFonts w:asciiTheme="minorHAnsi" w:hAnsiTheme="minorHAnsi" w:cstheme="minorHAnsi"/>
          <w:i/>
        </w:rPr>
        <w:t>Security Studies</w:t>
      </w:r>
      <w:r w:rsidRPr="00C962E5">
        <w:rPr>
          <w:rFonts w:asciiTheme="minorHAnsi" w:hAnsiTheme="minorHAnsi" w:cstheme="minorHAnsi"/>
        </w:rPr>
        <w:t>, 2018.</w:t>
      </w:r>
    </w:p>
    <w:p w14:paraId="00C47BB2" w14:textId="3DBAD0D9" w:rsidR="00D66817" w:rsidRPr="00C962E5" w:rsidRDefault="00641F0E" w:rsidP="002247D8">
      <w:pPr>
        <w:pStyle w:val="ListParagraph"/>
        <w:numPr>
          <w:ilvl w:val="1"/>
          <w:numId w:val="1"/>
        </w:numPr>
        <w:rPr>
          <w:rFonts w:asciiTheme="minorHAnsi" w:hAnsiTheme="minorHAnsi" w:cstheme="minorHAnsi"/>
          <w:color w:val="000000"/>
        </w:rPr>
      </w:pPr>
      <w:r w:rsidRPr="00C962E5">
        <w:rPr>
          <w:rFonts w:asciiTheme="minorHAnsi" w:hAnsiTheme="minorHAnsi" w:cstheme="minorHAnsi"/>
          <w:color w:val="000000"/>
        </w:rPr>
        <w:t>Paul Kennedy</w:t>
      </w:r>
      <w:r w:rsidR="00F05BCC" w:rsidRPr="00C962E5">
        <w:rPr>
          <w:rFonts w:asciiTheme="minorHAnsi" w:hAnsiTheme="minorHAnsi" w:cstheme="minorHAnsi"/>
          <w:color w:val="000000"/>
        </w:rPr>
        <w:t>, “Grand Strategies in War and Peace: Toward a Broader Definition,” in Paul M. Kennedy, ed., Grand Strategies in War and Peace (New Haven, CT: Yale University Press)</w:t>
      </w:r>
    </w:p>
    <w:p w14:paraId="10AE804B" w14:textId="586256CC" w:rsidR="00C55A2F" w:rsidRPr="00C962E5" w:rsidRDefault="00413B69" w:rsidP="0034255C">
      <w:pPr>
        <w:pStyle w:val="ListParagraph"/>
        <w:numPr>
          <w:ilvl w:val="1"/>
          <w:numId w:val="1"/>
        </w:numPr>
        <w:rPr>
          <w:rFonts w:asciiTheme="minorHAnsi" w:hAnsiTheme="minorHAnsi" w:cstheme="minorHAnsi"/>
          <w:color w:val="000000"/>
        </w:rPr>
      </w:pPr>
      <w:r w:rsidRPr="00C962E5">
        <w:rPr>
          <w:rFonts w:asciiTheme="minorHAnsi" w:hAnsiTheme="minorHAnsi" w:cstheme="minorHAnsi"/>
          <w:color w:val="000000"/>
        </w:rPr>
        <w:t xml:space="preserve">Rebecca Friedman </w:t>
      </w:r>
      <w:proofErr w:type="spellStart"/>
      <w:r w:rsidRPr="00C962E5">
        <w:rPr>
          <w:rFonts w:asciiTheme="minorHAnsi" w:hAnsiTheme="minorHAnsi" w:cstheme="minorHAnsi"/>
          <w:color w:val="000000"/>
        </w:rPr>
        <w:t>Lissner</w:t>
      </w:r>
      <w:proofErr w:type="spellEnd"/>
      <w:r w:rsidRPr="00C962E5">
        <w:rPr>
          <w:rFonts w:asciiTheme="minorHAnsi" w:hAnsiTheme="minorHAnsi" w:cstheme="minorHAnsi"/>
          <w:color w:val="000000"/>
        </w:rPr>
        <w:t xml:space="preserve">, </w:t>
      </w:r>
      <w:r w:rsidR="00572C93" w:rsidRPr="00C962E5">
        <w:rPr>
          <w:rFonts w:asciiTheme="minorHAnsi" w:hAnsiTheme="minorHAnsi" w:cstheme="minorHAnsi"/>
          <w:color w:val="000000"/>
        </w:rPr>
        <w:t>“</w:t>
      </w:r>
      <w:r w:rsidRPr="00C962E5">
        <w:rPr>
          <w:rFonts w:asciiTheme="minorHAnsi" w:eastAsiaTheme="minorHAnsi" w:hAnsiTheme="minorHAnsi" w:cstheme="minorHAnsi"/>
          <w:color w:val="2D3949"/>
        </w:rPr>
        <w:t>What Is Grand Strategy? Sweeping a</w:t>
      </w:r>
      <w:r w:rsidR="00D66817" w:rsidRPr="00C962E5">
        <w:rPr>
          <w:rFonts w:asciiTheme="minorHAnsi" w:eastAsiaTheme="minorHAnsi" w:hAnsiTheme="minorHAnsi" w:cstheme="minorHAnsi"/>
          <w:color w:val="2D3949"/>
        </w:rPr>
        <w:t xml:space="preserve"> </w:t>
      </w:r>
      <w:r w:rsidRPr="00C962E5">
        <w:rPr>
          <w:rFonts w:asciiTheme="minorHAnsi" w:eastAsiaTheme="minorHAnsi" w:hAnsiTheme="minorHAnsi" w:cstheme="minorHAnsi"/>
          <w:color w:val="2D3949"/>
        </w:rPr>
        <w:t>Conceptual Minefield</w:t>
      </w:r>
      <w:r w:rsidR="00D66817" w:rsidRPr="00C962E5">
        <w:rPr>
          <w:rFonts w:asciiTheme="minorHAnsi" w:eastAsiaTheme="minorHAnsi" w:hAnsiTheme="minorHAnsi" w:cstheme="minorHAnsi"/>
          <w:color w:val="2D3949"/>
        </w:rPr>
        <w:t>,</w:t>
      </w:r>
      <w:r w:rsidR="00572C93" w:rsidRPr="00C962E5">
        <w:rPr>
          <w:rFonts w:asciiTheme="minorHAnsi" w:eastAsiaTheme="minorHAnsi" w:hAnsiTheme="minorHAnsi" w:cstheme="minorHAnsi"/>
          <w:color w:val="2D3949"/>
        </w:rPr>
        <w:t>”</w:t>
      </w:r>
      <w:r w:rsidR="00D66817" w:rsidRPr="00C962E5">
        <w:rPr>
          <w:rFonts w:asciiTheme="minorHAnsi" w:eastAsiaTheme="minorHAnsi" w:hAnsiTheme="minorHAnsi" w:cstheme="minorHAnsi"/>
          <w:color w:val="2D3949"/>
        </w:rPr>
        <w:t xml:space="preserve"> </w:t>
      </w:r>
      <w:r w:rsidR="00D66817" w:rsidRPr="00C962E5">
        <w:rPr>
          <w:rFonts w:asciiTheme="minorHAnsi" w:eastAsiaTheme="minorHAnsi" w:hAnsiTheme="minorHAnsi" w:cstheme="minorHAnsi"/>
          <w:i/>
          <w:color w:val="2D3949"/>
        </w:rPr>
        <w:t>Texas National Security Review</w:t>
      </w:r>
      <w:r w:rsidR="00D66817" w:rsidRPr="00C962E5">
        <w:rPr>
          <w:rFonts w:asciiTheme="minorHAnsi" w:eastAsiaTheme="minorHAnsi" w:hAnsiTheme="minorHAnsi" w:cstheme="minorHAnsi"/>
          <w:color w:val="2D3949"/>
        </w:rPr>
        <w:t>, December 12, 2018.</w:t>
      </w:r>
    </w:p>
    <w:p w14:paraId="1C933F9C" w14:textId="5C919E41" w:rsidR="00305C15" w:rsidRPr="00C962E5" w:rsidRDefault="00305C15" w:rsidP="00305C15">
      <w:pPr>
        <w:pStyle w:val="ListParagraph"/>
        <w:numPr>
          <w:ilvl w:val="1"/>
          <w:numId w:val="1"/>
        </w:numPr>
        <w:autoSpaceDE w:val="0"/>
        <w:autoSpaceDN w:val="0"/>
        <w:adjustRightInd w:val="0"/>
        <w:rPr>
          <w:rFonts w:asciiTheme="minorHAnsi" w:hAnsiTheme="minorHAnsi" w:cstheme="minorHAnsi"/>
        </w:rPr>
      </w:pPr>
      <w:r w:rsidRPr="00C962E5">
        <w:rPr>
          <w:rFonts w:asciiTheme="minorHAnsi" w:hAnsiTheme="minorHAnsi" w:cstheme="minorHAnsi"/>
          <w:color w:val="000000"/>
        </w:rPr>
        <w:t xml:space="preserve">Peter </w:t>
      </w:r>
      <w:proofErr w:type="spellStart"/>
      <w:r w:rsidRPr="00C962E5">
        <w:rPr>
          <w:rFonts w:asciiTheme="minorHAnsi" w:hAnsiTheme="minorHAnsi" w:cstheme="minorHAnsi"/>
          <w:color w:val="000000"/>
        </w:rPr>
        <w:t>Feaver</w:t>
      </w:r>
      <w:proofErr w:type="spellEnd"/>
      <w:r w:rsidRPr="00C962E5">
        <w:rPr>
          <w:rFonts w:asciiTheme="minorHAnsi" w:hAnsiTheme="minorHAnsi" w:cstheme="minorHAnsi"/>
          <w:color w:val="000000"/>
        </w:rPr>
        <w:t xml:space="preserve">, “What Is Grand Strategy and Why Do We Need It?” </w:t>
      </w:r>
      <w:r w:rsidRPr="00C962E5">
        <w:rPr>
          <w:rFonts w:asciiTheme="minorHAnsi" w:hAnsiTheme="minorHAnsi" w:cstheme="minorHAnsi"/>
          <w:i/>
          <w:iCs/>
          <w:color w:val="000000"/>
        </w:rPr>
        <w:t>Foreign Policy</w:t>
      </w:r>
      <w:r w:rsidRPr="00C962E5">
        <w:rPr>
          <w:rFonts w:asciiTheme="minorHAnsi" w:hAnsiTheme="minorHAnsi" w:cstheme="minorHAnsi"/>
          <w:color w:val="000000"/>
        </w:rPr>
        <w:t xml:space="preserve">, Shadow Government, April 8, 2009, </w:t>
      </w:r>
      <w:hyperlink r:id="rId7" w:history="1">
        <w:r w:rsidRPr="00C962E5">
          <w:rPr>
            <w:rStyle w:val="Hyperlink"/>
            <w:rFonts w:asciiTheme="minorHAnsi" w:hAnsiTheme="minorHAnsi" w:cstheme="minorHAnsi"/>
          </w:rPr>
          <w:t>https://foreignpolicy.com/2009/04/08/what-is-grand-strategy-and-why-do-we-need-it/</w:t>
        </w:r>
      </w:hyperlink>
      <w:r w:rsidRPr="00C962E5">
        <w:rPr>
          <w:rFonts w:asciiTheme="minorHAnsi" w:hAnsiTheme="minorHAnsi" w:cstheme="minorHAnsi"/>
          <w:color w:val="000000"/>
        </w:rPr>
        <w:t xml:space="preserve"> </w:t>
      </w:r>
      <w:r w:rsidR="006C53A5" w:rsidRPr="00C962E5">
        <w:rPr>
          <w:rFonts w:asciiTheme="minorHAnsi" w:hAnsiTheme="minorHAnsi" w:cstheme="minorHAnsi"/>
          <w:color w:val="000000"/>
        </w:rPr>
        <w:t>*</w:t>
      </w:r>
    </w:p>
    <w:p w14:paraId="11E9656B" w14:textId="77777777" w:rsidR="00305C15" w:rsidRPr="00C962E5" w:rsidRDefault="00305C15" w:rsidP="00305C15">
      <w:pPr>
        <w:pStyle w:val="ListParagraph"/>
        <w:ind w:left="1080"/>
        <w:rPr>
          <w:rFonts w:asciiTheme="minorHAnsi" w:hAnsiTheme="minorHAnsi" w:cstheme="minorHAnsi"/>
          <w:color w:val="000000"/>
        </w:rPr>
      </w:pPr>
    </w:p>
    <w:p w14:paraId="7B116541" w14:textId="4CCDCDDA" w:rsidR="00641F0E" w:rsidRPr="00C962E5" w:rsidRDefault="005570E3" w:rsidP="005570E3">
      <w:pPr>
        <w:jc w:val="center"/>
        <w:rPr>
          <w:rFonts w:asciiTheme="minorHAnsi" w:hAnsiTheme="minorHAnsi" w:cstheme="minorHAnsi"/>
          <w:b/>
          <w:color w:val="000000"/>
        </w:rPr>
      </w:pPr>
      <w:r w:rsidRPr="00C962E5">
        <w:rPr>
          <w:rFonts w:asciiTheme="minorHAnsi" w:hAnsiTheme="minorHAnsi" w:cstheme="minorHAnsi"/>
          <w:b/>
          <w:color w:val="000000"/>
        </w:rPr>
        <w:t>Section 2: The Ends, Ways and Means of Grand Strategy</w:t>
      </w:r>
    </w:p>
    <w:p w14:paraId="0E5F13FE" w14:textId="77777777" w:rsidR="005570E3" w:rsidRPr="00C962E5" w:rsidRDefault="005570E3" w:rsidP="005570E3">
      <w:pPr>
        <w:ind w:left="360"/>
        <w:jc w:val="center"/>
        <w:rPr>
          <w:rFonts w:asciiTheme="minorHAnsi" w:hAnsiTheme="minorHAnsi" w:cstheme="minorHAnsi"/>
          <w:color w:val="000000"/>
        </w:rPr>
      </w:pPr>
    </w:p>
    <w:p w14:paraId="41FCA9C2" w14:textId="55A41B8D" w:rsidR="000D5BDD" w:rsidRPr="00C962E5" w:rsidRDefault="000D5BDD" w:rsidP="002113E9">
      <w:pPr>
        <w:pStyle w:val="ListParagraph"/>
        <w:numPr>
          <w:ilvl w:val="0"/>
          <w:numId w:val="1"/>
        </w:numPr>
        <w:ind w:left="720" w:hanging="720"/>
        <w:rPr>
          <w:rFonts w:asciiTheme="minorHAnsi" w:hAnsiTheme="minorHAnsi" w:cstheme="minorHAnsi"/>
          <w:b/>
          <w:color w:val="000000"/>
        </w:rPr>
      </w:pPr>
      <w:r w:rsidRPr="00C962E5">
        <w:rPr>
          <w:rFonts w:asciiTheme="minorHAnsi" w:hAnsiTheme="minorHAnsi" w:cstheme="minorHAnsi"/>
          <w:b/>
          <w:color w:val="000000"/>
        </w:rPr>
        <w:t xml:space="preserve">Values/Ends that define the goals of </w:t>
      </w:r>
      <w:r w:rsidR="005570E3" w:rsidRPr="00C962E5">
        <w:rPr>
          <w:rFonts w:asciiTheme="minorHAnsi" w:hAnsiTheme="minorHAnsi" w:cstheme="minorHAnsi"/>
          <w:b/>
          <w:color w:val="000000"/>
        </w:rPr>
        <w:t>g</w:t>
      </w:r>
      <w:r w:rsidR="00305C15" w:rsidRPr="00C962E5">
        <w:rPr>
          <w:rFonts w:asciiTheme="minorHAnsi" w:hAnsiTheme="minorHAnsi" w:cstheme="minorHAnsi"/>
          <w:b/>
          <w:color w:val="000000"/>
        </w:rPr>
        <w:t xml:space="preserve">rand </w:t>
      </w:r>
      <w:r w:rsidR="005570E3" w:rsidRPr="00C962E5">
        <w:rPr>
          <w:rFonts w:asciiTheme="minorHAnsi" w:hAnsiTheme="minorHAnsi" w:cstheme="minorHAnsi"/>
          <w:b/>
          <w:color w:val="000000"/>
        </w:rPr>
        <w:t>s</w:t>
      </w:r>
      <w:r w:rsidR="00305C15" w:rsidRPr="00C962E5">
        <w:rPr>
          <w:rFonts w:asciiTheme="minorHAnsi" w:hAnsiTheme="minorHAnsi" w:cstheme="minorHAnsi"/>
          <w:b/>
          <w:color w:val="000000"/>
        </w:rPr>
        <w:t>trategy</w:t>
      </w:r>
      <w:r w:rsidR="002113E9" w:rsidRPr="00C962E5">
        <w:rPr>
          <w:rFonts w:asciiTheme="minorHAnsi" w:hAnsiTheme="minorHAnsi" w:cstheme="minorHAnsi"/>
          <w:b/>
          <w:color w:val="000000"/>
        </w:rPr>
        <w:t>.</w:t>
      </w:r>
      <w:r w:rsidR="002113E9" w:rsidRPr="00C962E5">
        <w:rPr>
          <w:rFonts w:asciiTheme="minorHAnsi" w:hAnsiTheme="minorHAnsi" w:cstheme="minorHAnsi"/>
          <w:color w:val="000000"/>
        </w:rPr>
        <w:t xml:space="preserve"> Are the goals of a national grand strategy defined by the costs and benefits relative to threats and opportunities? Or do historical memories and national culture play a role in determining broad national goals?</w:t>
      </w:r>
    </w:p>
    <w:p w14:paraId="150946D4" w14:textId="77777777" w:rsidR="000D5BDD" w:rsidRPr="00C962E5" w:rsidRDefault="000D5BDD" w:rsidP="000D5BDD">
      <w:pPr>
        <w:pStyle w:val="ListParagraph"/>
        <w:rPr>
          <w:rFonts w:asciiTheme="minorHAnsi" w:hAnsiTheme="minorHAnsi" w:cstheme="minorHAnsi"/>
          <w:color w:val="000000"/>
        </w:rPr>
      </w:pPr>
    </w:p>
    <w:p w14:paraId="1FEEF435" w14:textId="49F2ACBC" w:rsidR="000D5BDD" w:rsidRPr="00C962E5" w:rsidRDefault="00305C15" w:rsidP="000D5BDD">
      <w:pPr>
        <w:pStyle w:val="ListParagraph"/>
        <w:numPr>
          <w:ilvl w:val="1"/>
          <w:numId w:val="1"/>
        </w:numPr>
        <w:rPr>
          <w:rFonts w:asciiTheme="minorHAnsi" w:hAnsiTheme="minorHAnsi" w:cstheme="minorHAnsi"/>
          <w:color w:val="000000"/>
        </w:rPr>
      </w:pPr>
      <w:r w:rsidRPr="00C962E5">
        <w:rPr>
          <w:rFonts w:asciiTheme="minorHAnsi" w:eastAsiaTheme="minorEastAsia" w:hAnsiTheme="minorHAnsi" w:cstheme="minorHAnsi"/>
        </w:rPr>
        <w:t xml:space="preserve">Thierry </w:t>
      </w:r>
      <w:proofErr w:type="spellStart"/>
      <w:r w:rsidR="000D5BDD" w:rsidRPr="00C962E5">
        <w:rPr>
          <w:rFonts w:asciiTheme="minorHAnsi" w:eastAsiaTheme="minorEastAsia" w:hAnsiTheme="minorHAnsi" w:cstheme="minorHAnsi"/>
        </w:rPr>
        <w:t>Balzacq</w:t>
      </w:r>
      <w:proofErr w:type="spellEnd"/>
      <w:r w:rsidR="000D5BDD" w:rsidRPr="00C962E5">
        <w:rPr>
          <w:rFonts w:asciiTheme="minorHAnsi" w:eastAsiaTheme="minorEastAsia" w:hAnsiTheme="minorHAnsi" w:cstheme="minorHAnsi"/>
        </w:rPr>
        <w:t xml:space="preserve"> and </w:t>
      </w:r>
      <w:r w:rsidRPr="00C962E5">
        <w:rPr>
          <w:rFonts w:asciiTheme="minorHAnsi" w:eastAsiaTheme="minorEastAsia" w:hAnsiTheme="minorHAnsi" w:cstheme="minorHAnsi"/>
        </w:rPr>
        <w:t xml:space="preserve">Simon </w:t>
      </w:r>
      <w:r w:rsidR="000D5BDD" w:rsidRPr="00C962E5">
        <w:rPr>
          <w:rFonts w:asciiTheme="minorHAnsi" w:eastAsiaTheme="minorEastAsia" w:hAnsiTheme="minorHAnsi" w:cstheme="minorHAnsi"/>
        </w:rPr>
        <w:t>Reich</w:t>
      </w:r>
      <w:r w:rsidRPr="00C962E5">
        <w:rPr>
          <w:rFonts w:asciiTheme="minorHAnsi" w:eastAsiaTheme="minorEastAsia" w:hAnsiTheme="minorHAnsi" w:cstheme="minorHAnsi"/>
        </w:rPr>
        <w:t>,</w:t>
      </w:r>
      <w:r w:rsidR="000D5BDD" w:rsidRPr="00C962E5">
        <w:rPr>
          <w:rFonts w:asciiTheme="minorHAnsi" w:eastAsiaTheme="minorEastAsia" w:hAnsiTheme="minorHAnsi" w:cstheme="minorHAnsi"/>
        </w:rPr>
        <w:t xml:space="preserve"> draft chapter</w:t>
      </w:r>
      <w:r w:rsidRPr="00C962E5">
        <w:rPr>
          <w:rFonts w:asciiTheme="minorHAnsi" w:eastAsiaTheme="minorEastAsia" w:hAnsiTheme="minorHAnsi" w:cstheme="minorHAnsi"/>
        </w:rPr>
        <w:t xml:space="preserve"> three in “Comparative Grand Strategy: Theory, Strategy and Policy</w:t>
      </w:r>
      <w:r w:rsidR="002E694B" w:rsidRPr="00C962E5">
        <w:rPr>
          <w:rFonts w:asciiTheme="minorHAnsi" w:eastAsiaTheme="minorEastAsia" w:hAnsiTheme="minorHAnsi" w:cstheme="minorHAnsi"/>
        </w:rPr>
        <w:t>.</w:t>
      </w:r>
      <w:r w:rsidRPr="00C962E5">
        <w:rPr>
          <w:rFonts w:asciiTheme="minorHAnsi" w:eastAsiaTheme="minorEastAsia" w:hAnsiTheme="minorHAnsi" w:cstheme="minorHAnsi"/>
        </w:rPr>
        <w:t>”</w:t>
      </w:r>
    </w:p>
    <w:p w14:paraId="5751812B" w14:textId="1B45B731" w:rsidR="000D5BDD" w:rsidRPr="00C962E5" w:rsidRDefault="000D5BDD" w:rsidP="005A5A74">
      <w:pPr>
        <w:pStyle w:val="ListParagraph"/>
        <w:numPr>
          <w:ilvl w:val="1"/>
          <w:numId w:val="1"/>
        </w:numPr>
        <w:rPr>
          <w:rFonts w:asciiTheme="minorHAnsi" w:hAnsiTheme="minorHAnsi" w:cstheme="minorHAnsi"/>
          <w:color w:val="000000"/>
        </w:rPr>
      </w:pPr>
      <w:r w:rsidRPr="00C962E5">
        <w:rPr>
          <w:rFonts w:asciiTheme="minorHAnsi" w:eastAsiaTheme="minorEastAsia" w:hAnsiTheme="minorHAnsi" w:cstheme="minorHAnsi"/>
        </w:rPr>
        <w:t>Stacie E. Goddard &amp; Ronald R. Krebs</w:t>
      </w:r>
      <w:r w:rsidR="002E694B" w:rsidRPr="00C962E5">
        <w:rPr>
          <w:rFonts w:asciiTheme="minorHAnsi" w:eastAsiaTheme="minorEastAsia" w:hAnsiTheme="minorHAnsi" w:cstheme="minorHAnsi"/>
        </w:rPr>
        <w:t>,</w:t>
      </w:r>
      <w:r w:rsidRPr="00C962E5">
        <w:rPr>
          <w:rFonts w:asciiTheme="minorHAnsi" w:eastAsiaTheme="minorEastAsia" w:hAnsiTheme="minorHAnsi" w:cstheme="minorHAnsi"/>
        </w:rPr>
        <w:t xml:space="preserve"> </w:t>
      </w:r>
      <w:r w:rsidR="002E694B" w:rsidRPr="00C962E5">
        <w:rPr>
          <w:rFonts w:asciiTheme="minorHAnsi" w:eastAsiaTheme="minorEastAsia" w:hAnsiTheme="minorHAnsi" w:cstheme="minorHAnsi"/>
        </w:rPr>
        <w:t>“</w:t>
      </w:r>
      <w:r w:rsidRPr="00C962E5">
        <w:rPr>
          <w:rFonts w:asciiTheme="minorHAnsi" w:eastAsiaTheme="minorEastAsia" w:hAnsiTheme="minorHAnsi" w:cstheme="minorHAnsi"/>
        </w:rPr>
        <w:t>Rhetoric, Legitimation, and Grand Strategy</w:t>
      </w:r>
      <w:r w:rsidR="002E694B" w:rsidRPr="00C962E5">
        <w:rPr>
          <w:rFonts w:asciiTheme="minorHAnsi" w:eastAsiaTheme="minorEastAsia" w:hAnsiTheme="minorHAnsi" w:cstheme="minorHAnsi"/>
        </w:rPr>
        <w:t>,”</w:t>
      </w:r>
      <w:r w:rsidR="002E694B" w:rsidRPr="00C962E5">
        <w:rPr>
          <w:rFonts w:asciiTheme="minorHAnsi" w:hAnsiTheme="minorHAnsi" w:cstheme="minorHAnsi"/>
        </w:rPr>
        <w:t xml:space="preserve"> </w:t>
      </w:r>
      <w:r w:rsidR="002E694B" w:rsidRPr="00C962E5">
        <w:rPr>
          <w:rFonts w:asciiTheme="minorHAnsi" w:hAnsiTheme="minorHAnsi" w:cstheme="minorHAnsi"/>
          <w:i/>
        </w:rPr>
        <w:t>Security Studies</w:t>
      </w:r>
      <w:r w:rsidR="002E694B" w:rsidRPr="00C962E5">
        <w:rPr>
          <w:rFonts w:asciiTheme="minorHAnsi" w:hAnsiTheme="minorHAnsi" w:cstheme="minorHAnsi"/>
        </w:rPr>
        <w:t xml:space="preserve"> 24, no. 1 (2015): 5-36.</w:t>
      </w:r>
    </w:p>
    <w:p w14:paraId="6CD52217" w14:textId="7DD97AB7" w:rsidR="000D5BDD" w:rsidRPr="00C962E5" w:rsidRDefault="000D5BDD" w:rsidP="000D5BDD">
      <w:pPr>
        <w:pStyle w:val="ListParagraph"/>
        <w:numPr>
          <w:ilvl w:val="1"/>
          <w:numId w:val="1"/>
        </w:numPr>
        <w:rPr>
          <w:rFonts w:asciiTheme="minorHAnsi" w:hAnsiTheme="minorHAnsi" w:cstheme="minorHAnsi"/>
          <w:color w:val="000000"/>
        </w:rPr>
      </w:pPr>
      <w:r w:rsidRPr="00C962E5">
        <w:rPr>
          <w:rStyle w:val="authorsname"/>
          <w:rFonts w:asciiTheme="minorHAnsi" w:hAnsiTheme="minorHAnsi" w:cstheme="minorHAnsi"/>
          <w:color w:val="000000"/>
        </w:rPr>
        <w:lastRenderedPageBreak/>
        <w:t>Zheng Wang</w:t>
      </w:r>
      <w:r w:rsidR="00B51678" w:rsidRPr="00C962E5">
        <w:rPr>
          <w:rStyle w:val="authorsname"/>
          <w:rFonts w:asciiTheme="minorHAnsi" w:hAnsiTheme="minorHAnsi" w:cstheme="minorHAnsi"/>
          <w:color w:val="000000"/>
        </w:rPr>
        <w:t>,</w:t>
      </w:r>
      <w:r w:rsidRPr="00C962E5">
        <w:rPr>
          <w:rFonts w:asciiTheme="minorHAnsi" w:hAnsiTheme="minorHAnsi" w:cstheme="minorHAnsi"/>
          <w:color w:val="000000"/>
          <w:kern w:val="36"/>
        </w:rPr>
        <w:t xml:space="preserve"> </w:t>
      </w:r>
      <w:r w:rsidRPr="00C962E5">
        <w:rPr>
          <w:rFonts w:asciiTheme="minorHAnsi" w:hAnsiTheme="minorHAnsi" w:cstheme="minorHAnsi"/>
          <w:i/>
          <w:iCs/>
          <w:color w:val="000000"/>
        </w:rPr>
        <w:t>Memory</w:t>
      </w:r>
      <w:r w:rsidRPr="00C962E5">
        <w:rPr>
          <w:rFonts w:asciiTheme="minorHAnsi" w:hAnsiTheme="minorHAnsi" w:cstheme="minorHAnsi"/>
          <w:color w:val="000000"/>
        </w:rPr>
        <w:t xml:space="preserve"> </w:t>
      </w:r>
      <w:r w:rsidRPr="00C962E5">
        <w:rPr>
          <w:rFonts w:asciiTheme="minorHAnsi" w:hAnsiTheme="minorHAnsi" w:cstheme="minorHAnsi"/>
          <w:i/>
          <w:color w:val="000000"/>
        </w:rPr>
        <w:t>Politics, Identity and Conflict</w:t>
      </w:r>
      <w:r w:rsidRPr="00C962E5">
        <w:rPr>
          <w:rFonts w:asciiTheme="minorHAnsi" w:hAnsiTheme="minorHAnsi" w:cstheme="minorHAnsi"/>
          <w:color w:val="000000"/>
        </w:rPr>
        <w:t>, pp 57-72</w:t>
      </w:r>
      <w:r w:rsidR="00B51678" w:rsidRPr="00C962E5">
        <w:rPr>
          <w:rFonts w:asciiTheme="minorHAnsi" w:hAnsiTheme="minorHAnsi" w:cstheme="minorHAnsi"/>
          <w:color w:val="000000"/>
        </w:rPr>
        <w:t>.</w:t>
      </w:r>
    </w:p>
    <w:p w14:paraId="3DC3B4CD" w14:textId="77777777" w:rsidR="000D5BDD" w:rsidRPr="00C962E5" w:rsidRDefault="000D5BDD" w:rsidP="000D5BDD">
      <w:pPr>
        <w:pStyle w:val="ListParagraph"/>
        <w:ind w:left="1440"/>
        <w:rPr>
          <w:rFonts w:asciiTheme="minorHAnsi" w:hAnsiTheme="minorHAnsi" w:cstheme="minorHAnsi"/>
          <w:color w:val="000000"/>
        </w:rPr>
      </w:pPr>
    </w:p>
    <w:p w14:paraId="68F3B656" w14:textId="13C1D2C2" w:rsidR="002C78F3" w:rsidRPr="00C962E5" w:rsidRDefault="000D5BDD" w:rsidP="002C78F3">
      <w:pPr>
        <w:pStyle w:val="ListParagraph"/>
        <w:numPr>
          <w:ilvl w:val="0"/>
          <w:numId w:val="1"/>
        </w:numPr>
        <w:ind w:left="720" w:hanging="720"/>
        <w:rPr>
          <w:rFonts w:asciiTheme="minorHAnsi" w:hAnsiTheme="minorHAnsi" w:cstheme="minorHAnsi"/>
          <w:b/>
          <w:color w:val="000000"/>
        </w:rPr>
      </w:pPr>
      <w:r w:rsidRPr="00C962E5">
        <w:rPr>
          <w:rFonts w:asciiTheme="minorHAnsi" w:hAnsiTheme="minorHAnsi" w:cstheme="minorHAnsi"/>
          <w:b/>
          <w:color w:val="000000"/>
        </w:rPr>
        <w:t xml:space="preserve">Ways: </w:t>
      </w:r>
      <w:r w:rsidR="005570E3" w:rsidRPr="00C962E5">
        <w:rPr>
          <w:rFonts w:asciiTheme="minorHAnsi" w:hAnsiTheme="minorHAnsi" w:cstheme="minorHAnsi"/>
          <w:b/>
          <w:color w:val="000000"/>
        </w:rPr>
        <w:t xml:space="preserve">The </w:t>
      </w:r>
      <w:r w:rsidRPr="00C962E5">
        <w:rPr>
          <w:rFonts w:asciiTheme="minorHAnsi" w:hAnsiTheme="minorHAnsi" w:cstheme="minorHAnsi"/>
          <w:b/>
          <w:color w:val="000000"/>
        </w:rPr>
        <w:t xml:space="preserve">processes of </w:t>
      </w:r>
      <w:r w:rsidR="00817967" w:rsidRPr="00C962E5">
        <w:rPr>
          <w:rFonts w:asciiTheme="minorHAnsi" w:hAnsiTheme="minorHAnsi" w:cstheme="minorHAnsi"/>
          <w:b/>
          <w:color w:val="000000"/>
        </w:rPr>
        <w:t>d</w:t>
      </w:r>
      <w:r w:rsidR="00065390" w:rsidRPr="00C962E5">
        <w:rPr>
          <w:rFonts w:asciiTheme="minorHAnsi" w:hAnsiTheme="minorHAnsi" w:cstheme="minorHAnsi"/>
          <w:b/>
          <w:color w:val="000000"/>
        </w:rPr>
        <w:t>ecision-making</w:t>
      </w:r>
      <w:r w:rsidR="002113E9" w:rsidRPr="00C962E5">
        <w:rPr>
          <w:rFonts w:asciiTheme="minorHAnsi" w:hAnsiTheme="minorHAnsi" w:cstheme="minorHAnsi"/>
          <w:b/>
          <w:color w:val="000000"/>
        </w:rPr>
        <w:t xml:space="preserve">. </w:t>
      </w:r>
      <w:r w:rsidR="002113E9" w:rsidRPr="00C962E5">
        <w:rPr>
          <w:rFonts w:asciiTheme="minorHAnsi" w:hAnsiTheme="minorHAnsi" w:cstheme="minorHAnsi"/>
          <w:color w:val="000000"/>
        </w:rPr>
        <w:t>How does grand strategy actually get made? Is it a blueprint or a process? Is it a clinical or a messy business?</w:t>
      </w:r>
    </w:p>
    <w:p w14:paraId="6845D739" w14:textId="22A8852E" w:rsidR="002C78F3" w:rsidRPr="00C962E5" w:rsidRDefault="002C78F3" w:rsidP="00883A5E">
      <w:pPr>
        <w:pStyle w:val="ListParagraph"/>
        <w:ind w:left="1080"/>
        <w:rPr>
          <w:rFonts w:asciiTheme="minorHAnsi" w:hAnsiTheme="minorHAnsi" w:cstheme="minorHAnsi"/>
          <w:color w:val="000000"/>
        </w:rPr>
      </w:pPr>
    </w:p>
    <w:p w14:paraId="00986442" w14:textId="4602D403" w:rsidR="000D5BDD" w:rsidRPr="00C962E5" w:rsidRDefault="00A7100A" w:rsidP="002C78F3">
      <w:pPr>
        <w:pStyle w:val="ListParagraph"/>
        <w:numPr>
          <w:ilvl w:val="1"/>
          <w:numId w:val="1"/>
        </w:numPr>
        <w:rPr>
          <w:rFonts w:asciiTheme="minorHAnsi" w:hAnsiTheme="minorHAnsi" w:cstheme="minorHAnsi"/>
          <w:color w:val="000000"/>
        </w:rPr>
      </w:pPr>
      <w:r w:rsidRPr="00C962E5">
        <w:rPr>
          <w:rFonts w:asciiTheme="minorHAnsi" w:hAnsiTheme="minorHAnsi" w:cstheme="minorHAnsi"/>
          <w:color w:val="000000"/>
        </w:rPr>
        <w:t xml:space="preserve">Kevin </w:t>
      </w:r>
      <w:proofErr w:type="spellStart"/>
      <w:r w:rsidR="000D5BDD" w:rsidRPr="00C962E5">
        <w:rPr>
          <w:rFonts w:asciiTheme="minorHAnsi" w:hAnsiTheme="minorHAnsi" w:cstheme="minorHAnsi"/>
          <w:color w:val="000000"/>
        </w:rPr>
        <w:t>Narizny</w:t>
      </w:r>
      <w:proofErr w:type="spellEnd"/>
      <w:r w:rsidR="000D5BDD" w:rsidRPr="00C962E5">
        <w:rPr>
          <w:rFonts w:asciiTheme="minorHAnsi" w:hAnsiTheme="minorHAnsi" w:cstheme="minorHAnsi"/>
          <w:color w:val="000000"/>
        </w:rPr>
        <w:t xml:space="preserve">, </w:t>
      </w:r>
      <w:r w:rsidR="000D5BDD" w:rsidRPr="00C962E5">
        <w:rPr>
          <w:rFonts w:asciiTheme="minorHAnsi" w:hAnsiTheme="minorHAnsi" w:cstheme="minorHAnsi"/>
          <w:i/>
          <w:color w:val="000000"/>
        </w:rPr>
        <w:t>The Political Economy of Grand Strategy</w:t>
      </w:r>
      <w:r w:rsidR="000D5BDD" w:rsidRPr="00C962E5">
        <w:rPr>
          <w:rFonts w:asciiTheme="minorHAnsi" w:hAnsiTheme="minorHAnsi" w:cstheme="minorHAnsi"/>
          <w:color w:val="000000"/>
        </w:rPr>
        <w:t>, pp. 1-38</w:t>
      </w:r>
      <w:r w:rsidR="009510DD" w:rsidRPr="00C962E5">
        <w:rPr>
          <w:rFonts w:asciiTheme="minorHAnsi" w:hAnsiTheme="minorHAnsi" w:cstheme="minorHAnsi"/>
          <w:color w:val="000000"/>
        </w:rPr>
        <w:t>.</w:t>
      </w:r>
    </w:p>
    <w:p w14:paraId="6538EA8A" w14:textId="77777777" w:rsidR="00585AEF" w:rsidRPr="00C962E5" w:rsidRDefault="00A7100A" w:rsidP="002C78F3">
      <w:pPr>
        <w:pStyle w:val="ListParagraph"/>
        <w:numPr>
          <w:ilvl w:val="0"/>
          <w:numId w:val="13"/>
        </w:numPr>
        <w:autoSpaceDE w:val="0"/>
        <w:autoSpaceDN w:val="0"/>
        <w:adjustRightInd w:val="0"/>
        <w:rPr>
          <w:rFonts w:asciiTheme="minorHAnsi" w:hAnsiTheme="minorHAnsi" w:cstheme="minorHAnsi"/>
        </w:rPr>
      </w:pPr>
      <w:proofErr w:type="spellStart"/>
      <w:r w:rsidRPr="00C962E5">
        <w:rPr>
          <w:rFonts w:asciiTheme="minorHAnsi" w:hAnsiTheme="minorHAnsi" w:cstheme="minorHAnsi"/>
        </w:rPr>
        <w:t>Ionut</w:t>
      </w:r>
      <w:proofErr w:type="spellEnd"/>
      <w:r w:rsidRPr="00C962E5">
        <w:rPr>
          <w:rFonts w:asciiTheme="minorHAnsi" w:hAnsiTheme="minorHAnsi" w:cstheme="minorHAnsi"/>
        </w:rPr>
        <w:t xml:space="preserve"> C </w:t>
      </w:r>
      <w:r w:rsidR="00065390" w:rsidRPr="00C962E5">
        <w:rPr>
          <w:rFonts w:asciiTheme="minorHAnsi" w:hAnsiTheme="minorHAnsi" w:cstheme="minorHAnsi"/>
        </w:rPr>
        <w:t xml:space="preserve">Popescu, “Grand Strategy vs. Emergent Strategy in the Conduct of Foreign Policy,” </w:t>
      </w:r>
      <w:r w:rsidR="00065390" w:rsidRPr="00C962E5">
        <w:rPr>
          <w:rFonts w:asciiTheme="minorHAnsi" w:hAnsiTheme="minorHAnsi" w:cstheme="minorHAnsi"/>
          <w:i/>
        </w:rPr>
        <w:t>The Journal of Strategic Studies</w:t>
      </w:r>
      <w:r w:rsidR="00065390" w:rsidRPr="00C962E5">
        <w:rPr>
          <w:rFonts w:asciiTheme="minorHAnsi" w:hAnsiTheme="minorHAnsi" w:cstheme="minorHAnsi"/>
        </w:rPr>
        <w:t>, 41, no. 3 (2018): 438-460.</w:t>
      </w:r>
    </w:p>
    <w:p w14:paraId="41399636" w14:textId="5FD9526C" w:rsidR="00585AEF" w:rsidRPr="00C962E5" w:rsidRDefault="00A53A15" w:rsidP="002C78F3">
      <w:pPr>
        <w:pStyle w:val="ListParagraph"/>
        <w:numPr>
          <w:ilvl w:val="0"/>
          <w:numId w:val="13"/>
        </w:numPr>
        <w:autoSpaceDE w:val="0"/>
        <w:autoSpaceDN w:val="0"/>
        <w:adjustRightInd w:val="0"/>
        <w:rPr>
          <w:rFonts w:asciiTheme="minorHAnsi" w:hAnsiTheme="minorHAnsi" w:cstheme="minorHAnsi"/>
        </w:rPr>
      </w:pPr>
      <w:r w:rsidRPr="00C962E5">
        <w:rPr>
          <w:rFonts w:asciiTheme="minorHAnsi" w:hAnsiTheme="minorHAnsi" w:cstheme="minorHAnsi"/>
          <w:color w:val="26282A"/>
        </w:rPr>
        <w:t xml:space="preserve">David M. </w:t>
      </w:r>
      <w:r w:rsidR="00585AEF" w:rsidRPr="00C962E5">
        <w:rPr>
          <w:rFonts w:asciiTheme="minorHAnsi" w:hAnsiTheme="minorHAnsi" w:cstheme="minorHAnsi"/>
          <w:color w:val="26282A"/>
        </w:rPr>
        <w:t>Edelstein and Ronald R. Krebs, “Delusions of Grand Strategy: The Problem with Washington’s Planning Obsession,” Foreign Affairs 94, no. 6 (2015): 109-116.</w:t>
      </w:r>
    </w:p>
    <w:p w14:paraId="57887621" w14:textId="77777777" w:rsidR="00585AEF" w:rsidRPr="00C962E5" w:rsidRDefault="00585AEF" w:rsidP="00585AEF">
      <w:pPr>
        <w:pStyle w:val="ListParagraph"/>
        <w:autoSpaceDE w:val="0"/>
        <w:autoSpaceDN w:val="0"/>
        <w:adjustRightInd w:val="0"/>
        <w:ind w:left="1080"/>
        <w:rPr>
          <w:rFonts w:asciiTheme="minorHAnsi" w:hAnsiTheme="minorHAnsi" w:cstheme="minorHAnsi"/>
        </w:rPr>
      </w:pPr>
    </w:p>
    <w:p w14:paraId="00FB3669" w14:textId="57DE5577" w:rsidR="006B5EF5" w:rsidRPr="00C962E5" w:rsidRDefault="006B5EF5" w:rsidP="006B5EF5">
      <w:pPr>
        <w:autoSpaceDE w:val="0"/>
        <w:autoSpaceDN w:val="0"/>
        <w:adjustRightInd w:val="0"/>
        <w:rPr>
          <w:rFonts w:asciiTheme="minorHAnsi" w:hAnsiTheme="minorHAnsi" w:cstheme="minorHAnsi"/>
        </w:rPr>
      </w:pPr>
    </w:p>
    <w:p w14:paraId="0781995D" w14:textId="3EC0447C" w:rsidR="006B5EF5" w:rsidRPr="00C962E5" w:rsidRDefault="006B5EF5" w:rsidP="006B5EF5">
      <w:pPr>
        <w:autoSpaceDE w:val="0"/>
        <w:autoSpaceDN w:val="0"/>
        <w:adjustRightInd w:val="0"/>
        <w:jc w:val="center"/>
        <w:rPr>
          <w:rFonts w:asciiTheme="minorHAnsi" w:hAnsiTheme="minorHAnsi" w:cstheme="minorHAnsi"/>
          <w:b/>
        </w:rPr>
      </w:pPr>
      <w:r w:rsidRPr="00C962E5">
        <w:rPr>
          <w:rFonts w:asciiTheme="minorHAnsi" w:hAnsiTheme="minorHAnsi" w:cstheme="minorHAnsi"/>
          <w:b/>
        </w:rPr>
        <w:t xml:space="preserve">Proposal </w:t>
      </w:r>
      <w:r w:rsidR="00037CEA">
        <w:rPr>
          <w:rFonts w:asciiTheme="minorHAnsi" w:hAnsiTheme="minorHAnsi" w:cstheme="minorHAnsi"/>
          <w:b/>
        </w:rPr>
        <w:t>for p</w:t>
      </w:r>
      <w:r w:rsidRPr="00C962E5">
        <w:rPr>
          <w:rFonts w:asciiTheme="minorHAnsi" w:hAnsiTheme="minorHAnsi" w:cstheme="minorHAnsi"/>
          <w:b/>
        </w:rPr>
        <w:t xml:space="preserve">aper </w:t>
      </w:r>
      <w:r w:rsidR="00037CEA">
        <w:rPr>
          <w:rFonts w:asciiTheme="minorHAnsi" w:hAnsiTheme="minorHAnsi" w:cstheme="minorHAnsi"/>
          <w:b/>
        </w:rPr>
        <w:t xml:space="preserve">(two pages) </w:t>
      </w:r>
      <w:r w:rsidRPr="00C962E5">
        <w:rPr>
          <w:rFonts w:asciiTheme="minorHAnsi" w:hAnsiTheme="minorHAnsi" w:cstheme="minorHAnsi"/>
          <w:b/>
        </w:rPr>
        <w:t xml:space="preserve">due at the beginning of class </w:t>
      </w:r>
      <w:r w:rsidR="002D2F96" w:rsidRPr="00C962E5">
        <w:rPr>
          <w:rFonts w:asciiTheme="minorHAnsi" w:hAnsiTheme="minorHAnsi" w:cstheme="minorHAnsi"/>
          <w:b/>
        </w:rPr>
        <w:t>6</w:t>
      </w:r>
    </w:p>
    <w:p w14:paraId="29BDAB5F" w14:textId="77777777" w:rsidR="000D5BDD" w:rsidRPr="00C962E5" w:rsidRDefault="000D5BDD" w:rsidP="000D5BDD">
      <w:pPr>
        <w:pStyle w:val="ListParagraph"/>
        <w:ind w:left="1440"/>
        <w:rPr>
          <w:rFonts w:asciiTheme="minorHAnsi" w:hAnsiTheme="minorHAnsi" w:cstheme="minorHAnsi"/>
          <w:color w:val="000000"/>
        </w:rPr>
      </w:pPr>
    </w:p>
    <w:p w14:paraId="5DB9E2AE" w14:textId="5FCF0851" w:rsidR="000D5BDD" w:rsidRPr="00C962E5" w:rsidRDefault="000D5BDD" w:rsidP="00822371">
      <w:pPr>
        <w:pStyle w:val="ListParagraph"/>
        <w:numPr>
          <w:ilvl w:val="0"/>
          <w:numId w:val="1"/>
        </w:numPr>
        <w:ind w:left="720" w:hanging="720"/>
        <w:rPr>
          <w:rFonts w:asciiTheme="minorHAnsi" w:hAnsiTheme="minorHAnsi" w:cstheme="minorHAnsi"/>
          <w:b/>
          <w:color w:val="000000"/>
        </w:rPr>
      </w:pPr>
      <w:r w:rsidRPr="00C962E5">
        <w:rPr>
          <w:rFonts w:asciiTheme="minorHAnsi" w:hAnsiTheme="minorHAnsi" w:cstheme="minorHAnsi"/>
          <w:b/>
          <w:color w:val="000000"/>
        </w:rPr>
        <w:t>Means:</w:t>
      </w:r>
      <w:r w:rsidR="00065390" w:rsidRPr="00C962E5">
        <w:rPr>
          <w:rFonts w:asciiTheme="minorHAnsi" w:hAnsiTheme="minorHAnsi" w:cstheme="minorHAnsi"/>
          <w:b/>
          <w:color w:val="000000"/>
        </w:rPr>
        <w:t xml:space="preserve"> The Instruments of</w:t>
      </w:r>
      <w:r w:rsidRPr="00C962E5">
        <w:rPr>
          <w:rFonts w:asciiTheme="minorHAnsi" w:hAnsiTheme="minorHAnsi" w:cstheme="minorHAnsi"/>
          <w:b/>
          <w:color w:val="000000"/>
        </w:rPr>
        <w:t xml:space="preserve"> </w:t>
      </w:r>
      <w:r w:rsidR="00065390" w:rsidRPr="00C962E5">
        <w:rPr>
          <w:rFonts w:asciiTheme="minorHAnsi" w:hAnsiTheme="minorHAnsi" w:cstheme="minorHAnsi"/>
          <w:b/>
          <w:color w:val="000000"/>
        </w:rPr>
        <w:t>grand strategy</w:t>
      </w:r>
      <w:r w:rsidR="00822371" w:rsidRPr="00C962E5">
        <w:rPr>
          <w:rFonts w:asciiTheme="minorHAnsi" w:hAnsiTheme="minorHAnsi" w:cstheme="minorHAnsi"/>
          <w:b/>
          <w:color w:val="000000"/>
        </w:rPr>
        <w:t xml:space="preserve">. </w:t>
      </w:r>
      <w:r w:rsidR="00822371" w:rsidRPr="00C962E5">
        <w:rPr>
          <w:rFonts w:asciiTheme="minorHAnsi" w:hAnsiTheme="minorHAnsi" w:cstheme="minorHAnsi"/>
          <w:color w:val="000000"/>
        </w:rPr>
        <w:t>What are our optional tools in implementing a grand strategy? How do they link to each other?</w:t>
      </w:r>
    </w:p>
    <w:p w14:paraId="3F3A1A75" w14:textId="77777777" w:rsidR="000D5BDD" w:rsidRPr="00C962E5" w:rsidRDefault="000D5BDD" w:rsidP="000D5BDD">
      <w:pPr>
        <w:pStyle w:val="ListParagraph"/>
        <w:rPr>
          <w:rFonts w:asciiTheme="minorHAnsi" w:hAnsiTheme="minorHAnsi" w:cstheme="minorHAnsi"/>
          <w:color w:val="000000"/>
        </w:rPr>
      </w:pPr>
    </w:p>
    <w:p w14:paraId="3315CDE6" w14:textId="15C57036" w:rsidR="000D5BDD" w:rsidRPr="00C962E5" w:rsidRDefault="00133370" w:rsidP="000D5BDD">
      <w:pPr>
        <w:pStyle w:val="ListParagraph"/>
        <w:numPr>
          <w:ilvl w:val="1"/>
          <w:numId w:val="1"/>
        </w:numPr>
        <w:rPr>
          <w:rFonts w:asciiTheme="minorHAnsi" w:hAnsiTheme="minorHAnsi" w:cstheme="minorHAnsi"/>
          <w:color w:val="000000"/>
        </w:rPr>
      </w:pPr>
      <w:r w:rsidRPr="00C962E5">
        <w:rPr>
          <w:rFonts w:asciiTheme="minorHAnsi" w:hAnsiTheme="minorHAnsi" w:cstheme="minorHAnsi"/>
          <w:color w:val="000000"/>
        </w:rPr>
        <w:t xml:space="preserve">Simon </w:t>
      </w:r>
      <w:proofErr w:type="spellStart"/>
      <w:r w:rsidRPr="00C962E5">
        <w:rPr>
          <w:rFonts w:asciiTheme="minorHAnsi" w:hAnsiTheme="minorHAnsi" w:cstheme="minorHAnsi"/>
          <w:color w:val="000000"/>
        </w:rPr>
        <w:t>Saradzhyan</w:t>
      </w:r>
      <w:proofErr w:type="spellEnd"/>
      <w:r w:rsidRPr="00C962E5">
        <w:rPr>
          <w:rFonts w:asciiTheme="minorHAnsi" w:hAnsiTheme="minorHAnsi" w:cstheme="minorHAnsi"/>
          <w:color w:val="000000"/>
        </w:rPr>
        <w:t xml:space="preserve"> and Nabi </w:t>
      </w:r>
      <w:proofErr w:type="spellStart"/>
      <w:r w:rsidRPr="00C962E5">
        <w:rPr>
          <w:rFonts w:asciiTheme="minorHAnsi" w:hAnsiTheme="minorHAnsi" w:cstheme="minorHAnsi"/>
          <w:color w:val="000000"/>
        </w:rPr>
        <w:t>Abdullaev</w:t>
      </w:r>
      <w:proofErr w:type="spellEnd"/>
      <w:r w:rsidRPr="00C962E5">
        <w:rPr>
          <w:rFonts w:asciiTheme="minorHAnsi" w:hAnsiTheme="minorHAnsi" w:cstheme="minorHAnsi"/>
          <w:color w:val="000000"/>
        </w:rPr>
        <w:t>, “</w:t>
      </w:r>
      <w:r w:rsidR="000D5BDD" w:rsidRPr="00C962E5">
        <w:rPr>
          <w:rFonts w:asciiTheme="minorHAnsi" w:hAnsiTheme="minorHAnsi" w:cstheme="minorHAnsi"/>
          <w:color w:val="000000"/>
        </w:rPr>
        <w:t>Measuring Russian power,</w:t>
      </w:r>
      <w:r w:rsidRPr="00C962E5">
        <w:rPr>
          <w:rFonts w:asciiTheme="minorHAnsi" w:hAnsiTheme="minorHAnsi" w:cstheme="minorHAnsi"/>
          <w:color w:val="000000"/>
        </w:rPr>
        <w:t>”</w:t>
      </w:r>
      <w:r w:rsidR="000D5BDD" w:rsidRPr="00C962E5">
        <w:rPr>
          <w:rFonts w:asciiTheme="minorHAnsi" w:hAnsiTheme="minorHAnsi" w:cstheme="minorHAnsi"/>
          <w:color w:val="000000"/>
        </w:rPr>
        <w:t xml:space="preserve"> </w:t>
      </w:r>
      <w:hyperlink r:id="rId8" w:history="1">
        <w:r w:rsidR="000D5BDD" w:rsidRPr="00C962E5">
          <w:rPr>
            <w:rStyle w:val="Hyperlink"/>
            <w:rFonts w:asciiTheme="minorHAnsi" w:hAnsiTheme="minorHAnsi" w:cstheme="minorHAnsi"/>
          </w:rPr>
          <w:t>https://russiamatters.org/analysis/measuring-national-power-vladimir-putins-russia-decline</w:t>
        </w:r>
      </w:hyperlink>
    </w:p>
    <w:p w14:paraId="2D5729EF" w14:textId="46D0094B" w:rsidR="00EA3ABF" w:rsidRPr="00C962E5" w:rsidRDefault="00A53A15" w:rsidP="00EA3ABF">
      <w:pPr>
        <w:pStyle w:val="NormalWeb"/>
        <w:numPr>
          <w:ilvl w:val="1"/>
          <w:numId w:val="1"/>
        </w:numPr>
        <w:spacing w:before="0" w:beforeAutospacing="0" w:after="0" w:afterAutospacing="0"/>
        <w:rPr>
          <w:rFonts w:asciiTheme="minorHAnsi" w:hAnsiTheme="minorHAnsi" w:cstheme="minorHAnsi"/>
        </w:rPr>
      </w:pPr>
      <w:r w:rsidRPr="00C962E5">
        <w:rPr>
          <w:rFonts w:asciiTheme="minorHAnsi" w:hAnsiTheme="minorHAnsi" w:cstheme="minorHAnsi"/>
          <w:color w:val="26282A"/>
        </w:rPr>
        <w:t xml:space="preserve">Brendan </w:t>
      </w:r>
      <w:r w:rsidR="006A3DE3" w:rsidRPr="00C962E5">
        <w:rPr>
          <w:rFonts w:asciiTheme="minorHAnsi" w:hAnsiTheme="minorHAnsi" w:cstheme="minorHAnsi"/>
          <w:color w:val="26282A"/>
        </w:rPr>
        <w:t xml:space="preserve">Taylor, </w:t>
      </w:r>
      <w:r w:rsidR="006A3DE3" w:rsidRPr="00C962E5">
        <w:rPr>
          <w:rFonts w:asciiTheme="minorHAnsi" w:hAnsiTheme="minorHAnsi" w:cstheme="minorHAnsi"/>
          <w:i/>
          <w:color w:val="26282A"/>
        </w:rPr>
        <w:t>Sanctions as Grand Strategy</w:t>
      </w:r>
      <w:r w:rsidR="006A3DE3" w:rsidRPr="00C962E5">
        <w:rPr>
          <w:rFonts w:asciiTheme="minorHAnsi" w:hAnsiTheme="minorHAnsi" w:cstheme="minorHAnsi"/>
          <w:color w:val="26282A"/>
        </w:rPr>
        <w:t xml:space="preserve"> (London: International Institute of</w:t>
      </w:r>
      <w:r w:rsidR="006A3DE3" w:rsidRPr="00C962E5">
        <w:rPr>
          <w:rFonts w:asciiTheme="minorHAnsi" w:hAnsiTheme="minorHAnsi" w:cstheme="minorHAnsi"/>
          <w:color w:val="000000"/>
        </w:rPr>
        <w:t xml:space="preserve"> </w:t>
      </w:r>
      <w:r w:rsidR="006A3DE3" w:rsidRPr="00C962E5">
        <w:rPr>
          <w:rFonts w:asciiTheme="minorHAnsi" w:hAnsiTheme="minorHAnsi" w:cstheme="minorHAnsi"/>
          <w:color w:val="26282A"/>
        </w:rPr>
        <w:t>Strategic Studies Adelphi Paper 411, 2010)</w:t>
      </w:r>
      <w:r w:rsidR="00B51678" w:rsidRPr="00C962E5">
        <w:rPr>
          <w:rFonts w:asciiTheme="minorHAnsi" w:hAnsiTheme="minorHAnsi" w:cstheme="minorHAnsi"/>
          <w:color w:val="26282A"/>
        </w:rPr>
        <w:t>, pp. 1-24.</w:t>
      </w:r>
    </w:p>
    <w:p w14:paraId="4DCC703A" w14:textId="24936334" w:rsidR="00EA3ABF" w:rsidRPr="00C962E5" w:rsidRDefault="00EA3ABF" w:rsidP="00133370">
      <w:pPr>
        <w:pStyle w:val="NormalWeb"/>
        <w:numPr>
          <w:ilvl w:val="1"/>
          <w:numId w:val="1"/>
        </w:numPr>
        <w:spacing w:before="0" w:beforeAutospacing="0" w:after="0" w:afterAutospacing="0"/>
        <w:rPr>
          <w:rFonts w:asciiTheme="minorHAnsi" w:hAnsiTheme="minorHAnsi" w:cstheme="minorHAnsi"/>
        </w:rPr>
      </w:pPr>
      <w:r w:rsidRPr="00C962E5">
        <w:rPr>
          <w:rFonts w:asciiTheme="minorHAnsi" w:hAnsiTheme="minorHAnsi" w:cstheme="minorHAnsi"/>
          <w:color w:val="26282A"/>
        </w:rPr>
        <w:t xml:space="preserve">Lars S. </w:t>
      </w:r>
      <w:proofErr w:type="spellStart"/>
      <w:r w:rsidRPr="00C962E5">
        <w:rPr>
          <w:rFonts w:asciiTheme="minorHAnsi" w:hAnsiTheme="minorHAnsi" w:cstheme="minorHAnsi"/>
          <w:color w:val="26282A"/>
        </w:rPr>
        <w:t>Skålnes</w:t>
      </w:r>
      <w:proofErr w:type="spellEnd"/>
      <w:r w:rsidRPr="00C962E5">
        <w:rPr>
          <w:rFonts w:asciiTheme="minorHAnsi" w:hAnsiTheme="minorHAnsi" w:cstheme="minorHAnsi"/>
          <w:color w:val="26282A"/>
        </w:rPr>
        <w:t xml:space="preserve">, </w:t>
      </w:r>
      <w:r w:rsidRPr="00C962E5">
        <w:rPr>
          <w:rFonts w:asciiTheme="minorHAnsi" w:hAnsiTheme="minorHAnsi" w:cstheme="minorHAnsi"/>
          <w:i/>
          <w:color w:val="26282A"/>
        </w:rPr>
        <w:t>Politics, Markets, and Grand Strategy: Foreign Economic Policies as Strategic Instruments</w:t>
      </w:r>
      <w:r w:rsidR="0028094E" w:rsidRPr="00C962E5">
        <w:rPr>
          <w:rFonts w:asciiTheme="minorHAnsi" w:hAnsiTheme="minorHAnsi" w:cstheme="minorHAnsi"/>
          <w:color w:val="26282A"/>
        </w:rPr>
        <w:t>,</w:t>
      </w:r>
      <w:r w:rsidRPr="00C962E5">
        <w:rPr>
          <w:rFonts w:asciiTheme="minorHAnsi" w:hAnsiTheme="minorHAnsi" w:cstheme="minorHAnsi"/>
          <w:color w:val="26282A"/>
        </w:rPr>
        <w:t xml:space="preserve"> chapter 2 (Strategic Need and Economic Discrimination)</w:t>
      </w:r>
      <w:r w:rsidR="00C84F01" w:rsidRPr="00C962E5">
        <w:rPr>
          <w:rFonts w:asciiTheme="minorHAnsi" w:hAnsiTheme="minorHAnsi" w:cstheme="minorHAnsi"/>
          <w:color w:val="26282A"/>
        </w:rPr>
        <w:t>.</w:t>
      </w:r>
    </w:p>
    <w:p w14:paraId="20CA6D74" w14:textId="79FD3A15" w:rsidR="008F4453" w:rsidRPr="00C962E5" w:rsidRDefault="00A31CD8" w:rsidP="008F4453">
      <w:pPr>
        <w:pStyle w:val="NormalWeb"/>
        <w:numPr>
          <w:ilvl w:val="1"/>
          <w:numId w:val="1"/>
        </w:numPr>
        <w:spacing w:before="0" w:beforeAutospacing="0" w:after="0" w:afterAutospacing="0"/>
        <w:rPr>
          <w:rFonts w:asciiTheme="minorHAnsi" w:hAnsiTheme="minorHAnsi" w:cstheme="minorHAnsi"/>
        </w:rPr>
      </w:pPr>
      <w:r w:rsidRPr="00C962E5">
        <w:rPr>
          <w:rFonts w:asciiTheme="minorHAnsi" w:hAnsiTheme="minorHAnsi" w:cstheme="minorHAnsi"/>
        </w:rPr>
        <w:t xml:space="preserve">Richard L. Kugler, </w:t>
      </w:r>
      <w:r w:rsidRPr="00C962E5">
        <w:rPr>
          <w:rFonts w:asciiTheme="minorHAnsi" w:hAnsiTheme="minorHAnsi" w:cstheme="minorHAnsi"/>
          <w:i/>
        </w:rPr>
        <w:t>New Directions in U.S. National Security Strategy, Defense Plans, and Diplomacy</w:t>
      </w:r>
      <w:r w:rsidRPr="00C962E5">
        <w:rPr>
          <w:rFonts w:asciiTheme="minorHAnsi" w:hAnsiTheme="minorHAnsi" w:cstheme="minorHAnsi"/>
        </w:rPr>
        <w:t xml:space="preserve">, </w:t>
      </w:r>
      <w:hyperlink r:id="rId9" w:history="1">
        <w:r w:rsidRPr="00C962E5">
          <w:rPr>
            <w:rStyle w:val="Hyperlink"/>
            <w:rFonts w:asciiTheme="minorHAnsi" w:hAnsiTheme="minorHAnsi" w:cstheme="minorHAnsi"/>
          </w:rPr>
          <w:t>https://www.files.ethz.ch/isn/135654/new_directions_US_national_security_strategy.pdf</w:t>
        </w:r>
      </w:hyperlink>
      <w:r w:rsidR="002024FF" w:rsidRPr="00C962E5">
        <w:rPr>
          <w:rStyle w:val="Hyperlink"/>
          <w:rFonts w:asciiTheme="minorHAnsi" w:hAnsiTheme="minorHAnsi" w:cstheme="minorHAnsi"/>
        </w:rPr>
        <w:t>,</w:t>
      </w:r>
      <w:r w:rsidRPr="00C962E5">
        <w:rPr>
          <w:rFonts w:asciiTheme="minorHAnsi" w:hAnsiTheme="minorHAnsi" w:cstheme="minorHAnsi"/>
        </w:rPr>
        <w:t xml:space="preserve"> </w:t>
      </w:r>
      <w:r w:rsidR="002024FF" w:rsidRPr="00C962E5">
        <w:rPr>
          <w:rFonts w:asciiTheme="minorHAnsi" w:hAnsiTheme="minorHAnsi" w:cstheme="minorHAnsi"/>
        </w:rPr>
        <w:t>pp. 123-148</w:t>
      </w:r>
      <w:r w:rsidR="002A513E" w:rsidRPr="00C962E5">
        <w:rPr>
          <w:rFonts w:asciiTheme="minorHAnsi" w:hAnsiTheme="minorHAnsi" w:cstheme="minorHAnsi"/>
        </w:rPr>
        <w:t>.</w:t>
      </w:r>
    </w:p>
    <w:p w14:paraId="6AC42178" w14:textId="19DB419D" w:rsidR="00A25260" w:rsidRPr="00C962E5" w:rsidRDefault="008F4453" w:rsidP="008F4453">
      <w:pPr>
        <w:pStyle w:val="NormalWeb"/>
        <w:numPr>
          <w:ilvl w:val="1"/>
          <w:numId w:val="1"/>
        </w:numPr>
        <w:spacing w:before="0" w:beforeAutospacing="0" w:after="0" w:afterAutospacing="0"/>
        <w:rPr>
          <w:rFonts w:asciiTheme="minorHAnsi" w:hAnsiTheme="minorHAnsi" w:cstheme="minorHAnsi"/>
        </w:rPr>
      </w:pPr>
      <w:r w:rsidRPr="00C962E5">
        <w:rPr>
          <w:rFonts w:asciiTheme="minorHAnsi" w:hAnsiTheme="minorHAnsi" w:cstheme="minorHAnsi"/>
        </w:rPr>
        <w:t xml:space="preserve">Paul </w:t>
      </w:r>
      <w:proofErr w:type="spellStart"/>
      <w:r w:rsidRPr="00C962E5">
        <w:rPr>
          <w:rFonts w:asciiTheme="minorHAnsi" w:hAnsiTheme="minorHAnsi" w:cstheme="minorHAnsi"/>
        </w:rPr>
        <w:t>Sonne</w:t>
      </w:r>
      <w:proofErr w:type="spellEnd"/>
      <w:r w:rsidRPr="00C962E5">
        <w:rPr>
          <w:rFonts w:asciiTheme="minorHAnsi" w:hAnsiTheme="minorHAnsi" w:cstheme="minorHAnsi"/>
        </w:rPr>
        <w:t>, “</w:t>
      </w:r>
      <w:r w:rsidRPr="00C962E5">
        <w:rPr>
          <w:rFonts w:asciiTheme="minorHAnsi" w:hAnsiTheme="minorHAnsi" w:cstheme="minorHAnsi"/>
          <w:bCs/>
          <w:color w:val="2A2A2A"/>
        </w:rPr>
        <w:t xml:space="preserve">A Russian bank gave Marine Le Pen’s party a loan. Then weird things began happening,” </w:t>
      </w:r>
      <w:r w:rsidRPr="00C962E5">
        <w:rPr>
          <w:rFonts w:asciiTheme="minorHAnsi" w:hAnsiTheme="minorHAnsi" w:cstheme="minorHAnsi"/>
          <w:bCs/>
          <w:i/>
          <w:color w:val="2A2A2A"/>
        </w:rPr>
        <w:t>Washington Post</w:t>
      </w:r>
      <w:r w:rsidRPr="00C962E5">
        <w:rPr>
          <w:rFonts w:asciiTheme="minorHAnsi" w:hAnsiTheme="minorHAnsi" w:cstheme="minorHAnsi"/>
          <w:bCs/>
          <w:color w:val="2A2A2A"/>
        </w:rPr>
        <w:t>, December 27, 2018,</w:t>
      </w:r>
      <w:r w:rsidRPr="00C962E5">
        <w:rPr>
          <w:rFonts w:asciiTheme="minorHAnsi" w:hAnsiTheme="minorHAnsi" w:cstheme="minorHAnsi"/>
        </w:rPr>
        <w:t xml:space="preserve"> </w:t>
      </w:r>
      <w:hyperlink r:id="rId10" w:history="1">
        <w:r w:rsidRPr="00C962E5">
          <w:rPr>
            <w:rStyle w:val="Hyperlink"/>
            <w:rFonts w:asciiTheme="minorHAnsi" w:hAnsiTheme="minorHAnsi" w:cstheme="minorHAnsi"/>
          </w:rPr>
          <w:t>https://www.washingtonpost.com/world/national-security/a-russian-bank-gave-marine-le-pens-party-a-loan-then-weird-things-began-happening/2018/12/27/960c7906-d320-11e8-a275-81c671a50422_story.html?utm_term=.2174af503380</w:t>
        </w:r>
      </w:hyperlink>
      <w:r w:rsidR="00A25260" w:rsidRPr="00C962E5">
        <w:rPr>
          <w:rFonts w:asciiTheme="minorHAnsi" w:hAnsiTheme="minorHAnsi" w:cstheme="minorHAnsi"/>
        </w:rPr>
        <w:t xml:space="preserve"> </w:t>
      </w:r>
    </w:p>
    <w:p w14:paraId="3F4CA62A" w14:textId="77777777" w:rsidR="006A3DE3" w:rsidRPr="00C962E5" w:rsidRDefault="006A3DE3" w:rsidP="006A3DE3">
      <w:pPr>
        <w:pStyle w:val="NormalWeb"/>
        <w:spacing w:before="0" w:beforeAutospacing="0" w:after="0" w:afterAutospacing="0"/>
        <w:ind w:left="1080"/>
        <w:rPr>
          <w:rFonts w:asciiTheme="minorHAnsi" w:hAnsiTheme="minorHAnsi" w:cstheme="minorHAnsi"/>
        </w:rPr>
      </w:pPr>
    </w:p>
    <w:p w14:paraId="57BE4A07" w14:textId="77777777" w:rsidR="005570E3" w:rsidRPr="00C962E5" w:rsidRDefault="005570E3" w:rsidP="005570E3">
      <w:pPr>
        <w:pStyle w:val="NormalWeb"/>
        <w:spacing w:before="0" w:beforeAutospacing="0" w:after="0" w:afterAutospacing="0"/>
        <w:ind w:left="1080"/>
        <w:rPr>
          <w:rFonts w:asciiTheme="minorHAnsi" w:hAnsiTheme="minorHAnsi" w:cstheme="minorHAnsi"/>
        </w:rPr>
      </w:pPr>
    </w:p>
    <w:p w14:paraId="53FA879E" w14:textId="057B32E5" w:rsidR="005570E3" w:rsidRPr="00C962E5" w:rsidRDefault="005570E3" w:rsidP="005570E3">
      <w:pPr>
        <w:pStyle w:val="NormalWeb"/>
        <w:spacing w:before="0" w:beforeAutospacing="0" w:after="0" w:afterAutospacing="0"/>
        <w:jc w:val="center"/>
        <w:rPr>
          <w:rFonts w:asciiTheme="minorHAnsi" w:hAnsiTheme="minorHAnsi" w:cstheme="minorHAnsi"/>
          <w:b/>
        </w:rPr>
      </w:pPr>
      <w:r w:rsidRPr="00C962E5">
        <w:rPr>
          <w:rFonts w:asciiTheme="minorHAnsi" w:hAnsiTheme="minorHAnsi" w:cstheme="minorHAnsi"/>
          <w:b/>
        </w:rPr>
        <w:t xml:space="preserve">Section 3: </w:t>
      </w:r>
      <w:r w:rsidR="00ED7A8C" w:rsidRPr="00C962E5">
        <w:rPr>
          <w:rFonts w:asciiTheme="minorHAnsi" w:hAnsiTheme="minorHAnsi" w:cstheme="minorHAnsi"/>
          <w:b/>
        </w:rPr>
        <w:t>The US and EU</w:t>
      </w:r>
    </w:p>
    <w:p w14:paraId="7D533BA4" w14:textId="77777777" w:rsidR="00305C15" w:rsidRPr="00C962E5" w:rsidRDefault="00305C15" w:rsidP="00A7100A">
      <w:pPr>
        <w:pStyle w:val="NormalWeb"/>
        <w:spacing w:before="0" w:beforeAutospacing="0" w:after="0" w:afterAutospacing="0"/>
        <w:ind w:left="1080"/>
        <w:rPr>
          <w:rFonts w:asciiTheme="minorHAnsi" w:hAnsiTheme="minorHAnsi" w:cstheme="minorHAnsi"/>
        </w:rPr>
      </w:pPr>
    </w:p>
    <w:p w14:paraId="3DB518E1" w14:textId="61305574" w:rsidR="000D5BDD" w:rsidRPr="00C962E5" w:rsidRDefault="0024797D" w:rsidP="000D5BDD">
      <w:pPr>
        <w:pStyle w:val="ListParagraph"/>
        <w:numPr>
          <w:ilvl w:val="0"/>
          <w:numId w:val="1"/>
        </w:numPr>
        <w:rPr>
          <w:rFonts w:asciiTheme="minorHAnsi" w:hAnsiTheme="minorHAnsi" w:cstheme="minorHAnsi"/>
          <w:b/>
          <w:color w:val="000000"/>
        </w:rPr>
      </w:pPr>
      <w:r w:rsidRPr="00C962E5">
        <w:rPr>
          <w:rFonts w:asciiTheme="minorHAnsi" w:hAnsiTheme="minorHAnsi" w:cstheme="minorHAnsi"/>
          <w:b/>
          <w:color w:val="000000"/>
        </w:rPr>
        <w:t xml:space="preserve">The </w:t>
      </w:r>
      <w:r w:rsidR="000D5BDD" w:rsidRPr="00C962E5">
        <w:rPr>
          <w:rFonts w:asciiTheme="minorHAnsi" w:hAnsiTheme="minorHAnsi" w:cstheme="minorHAnsi"/>
          <w:b/>
          <w:color w:val="000000"/>
        </w:rPr>
        <w:t xml:space="preserve">US in </w:t>
      </w:r>
      <w:r w:rsidR="00065390" w:rsidRPr="00C962E5">
        <w:rPr>
          <w:rFonts w:asciiTheme="minorHAnsi" w:hAnsiTheme="minorHAnsi" w:cstheme="minorHAnsi"/>
          <w:b/>
          <w:color w:val="000000"/>
        </w:rPr>
        <w:t>c</w:t>
      </w:r>
      <w:r w:rsidR="000D5BDD" w:rsidRPr="00C962E5">
        <w:rPr>
          <w:rFonts w:asciiTheme="minorHAnsi" w:hAnsiTheme="minorHAnsi" w:cstheme="minorHAnsi"/>
          <w:b/>
          <w:color w:val="000000"/>
        </w:rPr>
        <w:t>omparative perspective</w:t>
      </w:r>
      <w:r w:rsidR="00CC6F59" w:rsidRPr="00C962E5">
        <w:rPr>
          <w:rFonts w:asciiTheme="minorHAnsi" w:hAnsiTheme="minorHAnsi" w:cstheme="minorHAnsi"/>
          <w:b/>
          <w:color w:val="000000"/>
        </w:rPr>
        <w:t xml:space="preserve">. </w:t>
      </w:r>
      <w:r w:rsidR="00CC6F59" w:rsidRPr="00C962E5">
        <w:rPr>
          <w:rFonts w:asciiTheme="minorHAnsi" w:hAnsiTheme="minorHAnsi" w:cstheme="minorHAnsi"/>
          <w:color w:val="000000"/>
        </w:rPr>
        <w:t>This week is the transition between the theory and case portion of the c</w:t>
      </w:r>
      <w:r w:rsidR="00822371" w:rsidRPr="00C962E5">
        <w:rPr>
          <w:rFonts w:asciiTheme="minorHAnsi" w:hAnsiTheme="minorHAnsi" w:cstheme="minorHAnsi"/>
          <w:color w:val="000000"/>
        </w:rPr>
        <w:t>ourse. The benchmark case of the USA provides</w:t>
      </w:r>
      <w:r w:rsidR="00CC6F59" w:rsidRPr="00C962E5">
        <w:rPr>
          <w:rFonts w:asciiTheme="minorHAnsi" w:hAnsiTheme="minorHAnsi" w:cstheme="minorHAnsi"/>
          <w:color w:val="000000"/>
        </w:rPr>
        <w:t xml:space="preserve"> an example of how to apply the theoretical tools </w:t>
      </w:r>
      <w:r w:rsidR="00822371" w:rsidRPr="00C962E5">
        <w:rPr>
          <w:rFonts w:asciiTheme="minorHAnsi" w:hAnsiTheme="minorHAnsi" w:cstheme="minorHAnsi"/>
          <w:color w:val="000000"/>
        </w:rPr>
        <w:t>discussed in Sections 1 &amp; 2</w:t>
      </w:r>
      <w:r w:rsidR="00CC6F59" w:rsidRPr="00C962E5">
        <w:rPr>
          <w:rFonts w:asciiTheme="minorHAnsi" w:hAnsiTheme="minorHAnsi" w:cstheme="minorHAnsi"/>
          <w:color w:val="000000"/>
        </w:rPr>
        <w:t xml:space="preserve">. </w:t>
      </w:r>
      <w:r w:rsidR="00037CEA">
        <w:rPr>
          <w:rFonts w:asciiTheme="minorHAnsi" w:hAnsiTheme="minorHAnsi" w:cstheme="minorHAnsi"/>
          <w:color w:val="000000"/>
        </w:rPr>
        <w:t>The remainder looks at its application in the context of the European Union. The abiding question for both is</w:t>
      </w:r>
      <w:r w:rsidR="007D0470" w:rsidRPr="00C962E5">
        <w:rPr>
          <w:rFonts w:asciiTheme="minorHAnsi" w:hAnsiTheme="minorHAnsi" w:cstheme="minorHAnsi"/>
          <w:color w:val="000000"/>
        </w:rPr>
        <w:t xml:space="preserve"> what are the ends, means and ways of </w:t>
      </w:r>
      <w:r w:rsidR="00037CEA">
        <w:rPr>
          <w:rFonts w:asciiTheme="minorHAnsi" w:hAnsiTheme="minorHAnsi" w:cstheme="minorHAnsi"/>
          <w:color w:val="000000"/>
        </w:rPr>
        <w:t xml:space="preserve">their </w:t>
      </w:r>
      <w:r w:rsidR="007D0470" w:rsidRPr="00C962E5">
        <w:rPr>
          <w:rFonts w:asciiTheme="minorHAnsi" w:hAnsiTheme="minorHAnsi" w:cstheme="minorHAnsi"/>
          <w:color w:val="000000"/>
        </w:rPr>
        <w:t>grand strategy?</w:t>
      </w:r>
    </w:p>
    <w:p w14:paraId="24702D7E" w14:textId="77777777" w:rsidR="00065390" w:rsidRPr="00C962E5" w:rsidRDefault="00065390" w:rsidP="00065390">
      <w:pPr>
        <w:pStyle w:val="ListParagraph"/>
        <w:ind w:left="360"/>
        <w:rPr>
          <w:rFonts w:asciiTheme="minorHAnsi" w:hAnsiTheme="minorHAnsi" w:cstheme="minorHAnsi"/>
          <w:b/>
          <w:color w:val="000000"/>
        </w:rPr>
      </w:pPr>
    </w:p>
    <w:p w14:paraId="18A45E5A" w14:textId="77777777" w:rsidR="00B17C18" w:rsidRPr="00C962E5" w:rsidRDefault="00305C15" w:rsidP="00B17C18">
      <w:pPr>
        <w:pStyle w:val="ListParagraph"/>
        <w:numPr>
          <w:ilvl w:val="1"/>
          <w:numId w:val="1"/>
        </w:numPr>
        <w:rPr>
          <w:rFonts w:asciiTheme="minorHAnsi" w:hAnsiTheme="minorHAnsi" w:cstheme="minorHAnsi"/>
          <w:color w:val="000000"/>
        </w:rPr>
      </w:pPr>
      <w:r w:rsidRPr="00C962E5">
        <w:rPr>
          <w:rFonts w:asciiTheme="minorHAnsi" w:hAnsiTheme="minorHAnsi" w:cstheme="minorHAnsi"/>
          <w:color w:val="000000"/>
        </w:rPr>
        <w:lastRenderedPageBreak/>
        <w:t xml:space="preserve">Peter </w:t>
      </w:r>
      <w:r w:rsidR="000D5BDD" w:rsidRPr="00C962E5">
        <w:rPr>
          <w:rFonts w:asciiTheme="minorHAnsi" w:hAnsiTheme="minorHAnsi" w:cstheme="minorHAnsi"/>
          <w:color w:val="000000"/>
        </w:rPr>
        <w:t xml:space="preserve">Dombrowski and </w:t>
      </w:r>
      <w:r w:rsidRPr="00C962E5">
        <w:rPr>
          <w:rFonts w:asciiTheme="minorHAnsi" w:hAnsiTheme="minorHAnsi" w:cstheme="minorHAnsi"/>
          <w:color w:val="000000"/>
        </w:rPr>
        <w:t xml:space="preserve">Simon </w:t>
      </w:r>
      <w:r w:rsidR="000D5BDD" w:rsidRPr="00C962E5">
        <w:rPr>
          <w:rFonts w:asciiTheme="minorHAnsi" w:hAnsiTheme="minorHAnsi" w:cstheme="minorHAnsi"/>
          <w:color w:val="000000"/>
        </w:rPr>
        <w:t>Reich</w:t>
      </w:r>
      <w:r w:rsidRPr="00C962E5">
        <w:rPr>
          <w:rFonts w:asciiTheme="minorHAnsi" w:hAnsiTheme="minorHAnsi" w:cstheme="minorHAnsi"/>
          <w:color w:val="000000"/>
        </w:rPr>
        <w:t xml:space="preserve">, “US” in </w:t>
      </w:r>
      <w:proofErr w:type="spellStart"/>
      <w:r w:rsidR="004B5318" w:rsidRPr="00C962E5">
        <w:rPr>
          <w:rFonts w:asciiTheme="minorHAnsi" w:hAnsiTheme="minorHAnsi" w:cstheme="minorHAnsi"/>
          <w:color w:val="000000"/>
        </w:rPr>
        <w:t>Balzacq</w:t>
      </w:r>
      <w:proofErr w:type="spellEnd"/>
      <w:r w:rsidR="004B5318" w:rsidRPr="00C962E5">
        <w:rPr>
          <w:rFonts w:asciiTheme="minorHAnsi" w:hAnsiTheme="minorHAnsi" w:cstheme="minorHAnsi"/>
          <w:color w:val="000000"/>
        </w:rPr>
        <w:t xml:space="preserve">, Dombrowski and Reich, </w:t>
      </w:r>
      <w:r w:rsidR="004B5318" w:rsidRPr="00C962E5">
        <w:rPr>
          <w:rFonts w:asciiTheme="minorHAnsi" w:hAnsiTheme="minorHAnsi" w:cstheme="minorHAnsi"/>
          <w:i/>
          <w:color w:val="000000"/>
        </w:rPr>
        <w:t>Comparative Foreign Policy: A Framework and Cases</w:t>
      </w:r>
      <w:r w:rsidR="004B5318" w:rsidRPr="00C962E5">
        <w:rPr>
          <w:rFonts w:asciiTheme="minorHAnsi" w:hAnsiTheme="minorHAnsi" w:cstheme="minorHAnsi"/>
          <w:color w:val="000000"/>
        </w:rPr>
        <w:t>.</w:t>
      </w:r>
    </w:p>
    <w:p w14:paraId="71872F6D" w14:textId="5AC05990" w:rsidR="000D5BDD" w:rsidRPr="00C962E5" w:rsidRDefault="000D5BDD" w:rsidP="00B17C18">
      <w:pPr>
        <w:pStyle w:val="ListParagraph"/>
        <w:numPr>
          <w:ilvl w:val="1"/>
          <w:numId w:val="1"/>
        </w:numPr>
        <w:rPr>
          <w:rFonts w:asciiTheme="minorHAnsi" w:hAnsiTheme="minorHAnsi" w:cstheme="minorHAnsi"/>
          <w:color w:val="000000"/>
        </w:rPr>
      </w:pPr>
      <w:r w:rsidRPr="00C962E5">
        <w:rPr>
          <w:rFonts w:asciiTheme="minorHAnsi" w:hAnsiTheme="minorHAnsi" w:cstheme="minorHAnsi"/>
        </w:rPr>
        <w:t xml:space="preserve">Paul C. </w:t>
      </w:r>
      <w:proofErr w:type="spellStart"/>
      <w:r w:rsidRPr="00C962E5">
        <w:rPr>
          <w:rFonts w:asciiTheme="minorHAnsi" w:hAnsiTheme="minorHAnsi" w:cstheme="minorHAnsi"/>
        </w:rPr>
        <w:t>Avey</w:t>
      </w:r>
      <w:proofErr w:type="spellEnd"/>
      <w:r w:rsidRPr="00C962E5">
        <w:rPr>
          <w:rFonts w:asciiTheme="minorHAnsi" w:hAnsiTheme="minorHAnsi" w:cstheme="minorHAnsi"/>
        </w:rPr>
        <w:t xml:space="preserve">, </w:t>
      </w:r>
      <w:r w:rsidRPr="00C962E5">
        <w:rPr>
          <w:rFonts w:asciiTheme="minorHAnsi" w:hAnsiTheme="minorHAnsi" w:cstheme="minorHAnsi"/>
          <w:color w:val="2D3949"/>
          <w:shd w:val="clear" w:color="auto" w:fill="FFFFFF"/>
        </w:rPr>
        <w:t>Jonathan N. Markovitz,</w:t>
      </w:r>
      <w:r w:rsidRPr="00C962E5">
        <w:rPr>
          <w:rStyle w:val="apple-converted-space"/>
          <w:rFonts w:asciiTheme="minorHAnsi" w:hAnsiTheme="minorHAnsi" w:cstheme="minorHAnsi"/>
          <w:color w:val="2D3949"/>
          <w:shd w:val="clear" w:color="auto" w:fill="FFFFFF"/>
        </w:rPr>
        <w:t> </w:t>
      </w:r>
      <w:hyperlink r:id="rId11" w:history="1">
        <w:r w:rsidRPr="00C962E5">
          <w:rPr>
            <w:rStyle w:val="Hyperlink"/>
            <w:rFonts w:asciiTheme="minorHAnsi" w:hAnsiTheme="minorHAnsi" w:cstheme="minorHAnsi"/>
            <w:bCs/>
            <w:color w:val="303947"/>
            <w:u w:val="none"/>
          </w:rPr>
          <w:t>Robert J. Reardon</w:t>
        </w:r>
      </w:hyperlink>
      <w:r w:rsidRPr="00C962E5">
        <w:rPr>
          <w:rFonts w:asciiTheme="minorHAnsi" w:hAnsiTheme="minorHAnsi" w:cstheme="minorHAnsi"/>
        </w:rPr>
        <w:t>, “</w:t>
      </w:r>
      <w:r w:rsidRPr="00C962E5">
        <w:rPr>
          <w:rFonts w:asciiTheme="minorHAnsi" w:hAnsiTheme="minorHAnsi" w:cstheme="minorHAnsi"/>
          <w:bCs/>
        </w:rPr>
        <w:t xml:space="preserve">Disentangling Grand Strategy: International Relations Theory and U.S. Grand Strategy,” </w:t>
      </w:r>
      <w:r w:rsidRPr="00C962E5">
        <w:rPr>
          <w:rFonts w:asciiTheme="minorHAnsi" w:hAnsiTheme="minorHAnsi" w:cstheme="minorHAnsi"/>
          <w:bCs/>
          <w:i/>
        </w:rPr>
        <w:t>Texas National Security Review</w:t>
      </w:r>
      <w:r w:rsidRPr="00C962E5">
        <w:rPr>
          <w:rFonts w:asciiTheme="minorHAnsi" w:hAnsiTheme="minorHAnsi" w:cstheme="minorHAnsi"/>
          <w:bCs/>
        </w:rPr>
        <w:t xml:space="preserve">, </w:t>
      </w:r>
      <w:r w:rsidR="00037CEA">
        <w:rPr>
          <w:rFonts w:asciiTheme="minorHAnsi" w:hAnsiTheme="minorHAnsi" w:cstheme="minorHAnsi"/>
          <w:bCs/>
        </w:rPr>
        <w:t>v</w:t>
      </w:r>
      <w:r w:rsidRPr="00C962E5">
        <w:rPr>
          <w:rFonts w:asciiTheme="minorHAnsi" w:hAnsiTheme="minorHAnsi" w:cstheme="minorHAnsi"/>
          <w:bCs/>
        </w:rPr>
        <w:t xml:space="preserve">ol. 2, No. 1, November 2018, </w:t>
      </w:r>
      <w:hyperlink r:id="rId12" w:history="1">
        <w:r w:rsidRPr="00C962E5">
          <w:rPr>
            <w:rStyle w:val="Hyperlink"/>
            <w:rFonts w:asciiTheme="minorHAnsi" w:hAnsiTheme="minorHAnsi" w:cstheme="minorHAnsi"/>
            <w:bCs/>
          </w:rPr>
          <w:t>https://tnsr.org/2018/11/disentangling-grand-strategy-international-relations-theory-and-u-s-grand-strategy/</w:t>
        </w:r>
      </w:hyperlink>
      <w:r w:rsidRPr="00C962E5">
        <w:rPr>
          <w:rFonts w:asciiTheme="minorHAnsi" w:hAnsiTheme="minorHAnsi" w:cstheme="minorHAnsi"/>
          <w:bCs/>
        </w:rPr>
        <w:t xml:space="preserve"> </w:t>
      </w:r>
    </w:p>
    <w:p w14:paraId="4A5A8F34" w14:textId="77777777" w:rsidR="00A7100A" w:rsidRPr="00C962E5" w:rsidRDefault="00A7100A" w:rsidP="00A7100A">
      <w:pPr>
        <w:pStyle w:val="NormalWeb"/>
        <w:numPr>
          <w:ilvl w:val="1"/>
          <w:numId w:val="1"/>
        </w:numPr>
        <w:spacing w:before="0" w:beforeAutospacing="0" w:after="0" w:afterAutospacing="0"/>
        <w:rPr>
          <w:rFonts w:asciiTheme="minorHAnsi" w:hAnsiTheme="minorHAnsi" w:cstheme="minorHAnsi"/>
        </w:rPr>
      </w:pPr>
      <w:r w:rsidRPr="00C962E5">
        <w:rPr>
          <w:rFonts w:asciiTheme="minorHAnsi" w:hAnsiTheme="minorHAnsi" w:cstheme="minorHAnsi"/>
        </w:rPr>
        <w:t xml:space="preserve">Patrick Porter, “Why America’s Grand Strategy Has Not Changed: Power, Habit, and the U.S. Foreign Policy Establishment.” </w:t>
      </w:r>
      <w:r w:rsidRPr="00C962E5">
        <w:rPr>
          <w:rFonts w:asciiTheme="minorHAnsi" w:hAnsiTheme="minorHAnsi" w:cstheme="minorHAnsi"/>
          <w:i/>
          <w:iCs/>
        </w:rPr>
        <w:t xml:space="preserve">International Security </w:t>
      </w:r>
      <w:r w:rsidRPr="00C962E5">
        <w:rPr>
          <w:rFonts w:asciiTheme="minorHAnsi" w:hAnsiTheme="minorHAnsi" w:cstheme="minorHAnsi"/>
        </w:rPr>
        <w:t xml:space="preserve">42, no. 04 (May 1, 2018): 9–46. </w:t>
      </w:r>
    </w:p>
    <w:p w14:paraId="266FB13C" w14:textId="77777777" w:rsidR="000D5BDD" w:rsidRPr="00C962E5" w:rsidRDefault="000D5BDD" w:rsidP="000D5BDD">
      <w:pPr>
        <w:ind w:left="1980"/>
        <w:rPr>
          <w:rFonts w:asciiTheme="minorHAnsi" w:hAnsiTheme="minorHAnsi" w:cstheme="minorHAnsi"/>
          <w:color w:val="000000"/>
        </w:rPr>
      </w:pPr>
    </w:p>
    <w:p w14:paraId="7F12006D" w14:textId="5CE5EA07" w:rsidR="005A5A74" w:rsidRPr="00C962E5" w:rsidRDefault="00037CEA" w:rsidP="00E30A4A">
      <w:pPr>
        <w:pStyle w:val="ListParagraph"/>
        <w:numPr>
          <w:ilvl w:val="0"/>
          <w:numId w:val="1"/>
        </w:numPr>
        <w:rPr>
          <w:rFonts w:asciiTheme="minorHAnsi" w:hAnsiTheme="minorHAnsi" w:cstheme="minorHAnsi"/>
          <w:color w:val="000000"/>
        </w:rPr>
      </w:pPr>
      <w:r>
        <w:rPr>
          <w:rFonts w:asciiTheme="minorHAnsi" w:hAnsiTheme="minorHAnsi"/>
          <w:b/>
          <w:bCs/>
          <w:lang w:val="en-GB"/>
        </w:rPr>
        <w:t xml:space="preserve">The </w:t>
      </w:r>
      <w:r w:rsidR="00327AE8" w:rsidRPr="00C962E5">
        <w:rPr>
          <w:rFonts w:asciiTheme="minorHAnsi" w:hAnsiTheme="minorHAnsi"/>
          <w:b/>
          <w:bCs/>
          <w:lang w:val="en-GB"/>
        </w:rPr>
        <w:t>EU</w:t>
      </w:r>
      <w:r>
        <w:rPr>
          <w:rFonts w:asciiTheme="minorHAnsi" w:hAnsiTheme="minorHAnsi"/>
          <w:b/>
          <w:bCs/>
          <w:lang w:val="en-GB"/>
        </w:rPr>
        <w:t>’s</w:t>
      </w:r>
      <w:r w:rsidR="00327AE8" w:rsidRPr="00C962E5">
        <w:rPr>
          <w:rFonts w:asciiTheme="minorHAnsi" w:hAnsiTheme="minorHAnsi"/>
          <w:b/>
          <w:bCs/>
          <w:lang w:val="en-GB"/>
        </w:rPr>
        <w:t xml:space="preserve"> notion of security</w:t>
      </w:r>
      <w:r w:rsidR="00327AE8" w:rsidRPr="00C962E5">
        <w:rPr>
          <w:rFonts w:asciiTheme="minorHAnsi" w:hAnsiTheme="minorHAnsi"/>
          <w:b/>
          <w:bCs/>
          <w:lang w:val="en-GB" w:eastAsia="ja-JP"/>
        </w:rPr>
        <w:t>: Conventional and Human Security</w:t>
      </w:r>
      <w:r w:rsidR="005C2972" w:rsidRPr="00C962E5">
        <w:rPr>
          <w:rFonts w:asciiTheme="minorHAnsi" w:hAnsiTheme="minorHAnsi"/>
          <w:b/>
          <w:bCs/>
          <w:lang w:val="en-GB" w:eastAsia="ja-JP"/>
        </w:rPr>
        <w:t xml:space="preserve">. </w:t>
      </w:r>
      <w:r w:rsidR="005C2972" w:rsidRPr="00C962E5">
        <w:rPr>
          <w:rFonts w:asciiTheme="minorHAnsi" w:hAnsiTheme="minorHAnsi"/>
          <w:lang w:val="en-GB" w:eastAsia="ja-JP"/>
        </w:rPr>
        <w:t>This class focuses on the origins, evolution over time, and specificities of the EU</w:t>
      </w:r>
      <w:r w:rsidR="00327AE8" w:rsidRPr="00C962E5">
        <w:rPr>
          <w:rFonts w:asciiTheme="minorHAnsi" w:hAnsiTheme="minorHAnsi"/>
          <w:b/>
          <w:bCs/>
          <w:lang w:val="en-GB"/>
        </w:rPr>
        <w:t xml:space="preserve"> </w:t>
      </w:r>
      <w:r w:rsidR="005C2972" w:rsidRPr="00C962E5">
        <w:rPr>
          <w:rFonts w:asciiTheme="minorHAnsi" w:hAnsiTheme="minorHAnsi"/>
          <w:lang w:val="en-GB"/>
        </w:rPr>
        <w:t>security strategy</w:t>
      </w:r>
      <w:r w:rsidR="009B4B30" w:rsidRPr="00C962E5">
        <w:rPr>
          <w:rFonts w:asciiTheme="minorHAnsi" w:hAnsiTheme="minorHAnsi"/>
          <w:lang w:val="en-GB"/>
        </w:rPr>
        <w:t>.</w:t>
      </w:r>
    </w:p>
    <w:p w14:paraId="662AAC69" w14:textId="77777777" w:rsidR="006D2A5E" w:rsidRPr="00C962E5" w:rsidRDefault="006D2A5E" w:rsidP="006D2A5E">
      <w:pPr>
        <w:pStyle w:val="ListParagraph"/>
        <w:ind w:left="360"/>
        <w:rPr>
          <w:rFonts w:asciiTheme="minorHAnsi" w:hAnsiTheme="minorHAnsi"/>
          <w:bCs/>
          <w:color w:val="000000"/>
          <w:lang w:val="en-GB"/>
        </w:rPr>
      </w:pPr>
    </w:p>
    <w:p w14:paraId="632BB868" w14:textId="1065E1C6" w:rsidR="006D2A5E" w:rsidRPr="00C962E5" w:rsidRDefault="006D2A5E" w:rsidP="006D2A5E">
      <w:pPr>
        <w:pStyle w:val="ListParagraph"/>
        <w:numPr>
          <w:ilvl w:val="0"/>
          <w:numId w:val="14"/>
        </w:numPr>
        <w:rPr>
          <w:rFonts w:asciiTheme="minorHAnsi" w:hAnsiTheme="minorHAnsi" w:cstheme="minorHAnsi"/>
          <w:color w:val="000000"/>
        </w:rPr>
      </w:pPr>
      <w:r w:rsidRPr="00C962E5">
        <w:rPr>
          <w:rFonts w:asciiTheme="minorHAnsi" w:hAnsiTheme="minorHAnsi"/>
          <w:bCs/>
          <w:color w:val="000000"/>
          <w:lang w:val="en-GB"/>
        </w:rPr>
        <w:t>Ian Manners</w:t>
      </w:r>
      <w:r w:rsidR="00457FFB" w:rsidRPr="00C962E5">
        <w:rPr>
          <w:rFonts w:asciiTheme="minorHAnsi" w:hAnsiTheme="minorHAnsi"/>
          <w:bCs/>
          <w:color w:val="000000"/>
          <w:lang w:val="en-GB"/>
        </w:rPr>
        <w:t>,</w:t>
      </w:r>
      <w:r w:rsidRPr="00C962E5">
        <w:rPr>
          <w:rFonts w:asciiTheme="minorHAnsi" w:hAnsiTheme="minorHAnsi"/>
          <w:bCs/>
          <w:color w:val="000000"/>
          <w:lang w:val="en-GB"/>
        </w:rPr>
        <w:t xml:space="preserve"> “Normative Power Europe Reconsidered: Beyond the Crossroads</w:t>
      </w:r>
      <w:r w:rsidR="00037CEA">
        <w:rPr>
          <w:rFonts w:asciiTheme="minorHAnsi" w:hAnsiTheme="minorHAnsi"/>
          <w:bCs/>
          <w:color w:val="000000"/>
          <w:lang w:val="en-GB"/>
        </w:rPr>
        <w:t>,</w:t>
      </w:r>
      <w:r w:rsidRPr="00C962E5">
        <w:rPr>
          <w:rFonts w:asciiTheme="minorHAnsi" w:hAnsiTheme="minorHAnsi"/>
          <w:bCs/>
          <w:color w:val="000000"/>
          <w:lang w:val="en-GB"/>
        </w:rPr>
        <w:t xml:space="preserve">” </w:t>
      </w:r>
      <w:r w:rsidRPr="00C962E5">
        <w:rPr>
          <w:rFonts w:asciiTheme="minorHAnsi" w:hAnsiTheme="minorHAnsi"/>
          <w:bCs/>
          <w:i/>
          <w:iCs/>
          <w:color w:val="000000"/>
          <w:lang w:val="en-GB"/>
        </w:rPr>
        <w:t xml:space="preserve">Journal of </w:t>
      </w:r>
      <w:r w:rsidRPr="00C962E5">
        <w:rPr>
          <w:rFonts w:asciiTheme="minorHAnsi" w:hAnsiTheme="minorHAnsi"/>
          <w:bCs/>
          <w:i/>
          <w:iCs/>
          <w:color w:val="000000"/>
          <w:lang w:val="en-GB"/>
        </w:rPr>
        <w:tab/>
        <w:t>European Public Policy</w:t>
      </w:r>
      <w:r w:rsidRPr="00C962E5">
        <w:rPr>
          <w:rFonts w:asciiTheme="minorHAnsi" w:hAnsiTheme="minorHAnsi"/>
          <w:bCs/>
          <w:iCs/>
          <w:color w:val="000000"/>
          <w:lang w:val="en-GB"/>
        </w:rPr>
        <w:t xml:space="preserve">, Vol. </w:t>
      </w:r>
      <w:r w:rsidRPr="00C962E5">
        <w:rPr>
          <w:rFonts w:asciiTheme="minorHAnsi" w:hAnsiTheme="minorHAnsi"/>
          <w:bCs/>
          <w:color w:val="000000"/>
          <w:lang w:val="en-GB"/>
        </w:rPr>
        <w:t>13, No. 2, pp. 182-</w:t>
      </w:r>
      <w:r w:rsidR="00665857" w:rsidRPr="00C962E5">
        <w:rPr>
          <w:rFonts w:asciiTheme="minorHAnsi" w:hAnsiTheme="minorHAnsi"/>
          <w:bCs/>
          <w:color w:val="000000"/>
          <w:lang w:val="en-GB"/>
        </w:rPr>
        <w:t>1</w:t>
      </w:r>
      <w:r w:rsidRPr="00C962E5">
        <w:rPr>
          <w:rFonts w:asciiTheme="minorHAnsi" w:hAnsiTheme="minorHAnsi"/>
          <w:bCs/>
          <w:color w:val="000000"/>
          <w:lang w:val="en-GB"/>
        </w:rPr>
        <w:t>99. 2006.</w:t>
      </w:r>
    </w:p>
    <w:p w14:paraId="2FA5C2EA" w14:textId="6B1A2866" w:rsidR="006D2A5E" w:rsidRPr="00C962E5" w:rsidRDefault="005A59EC" w:rsidP="006D2A5E">
      <w:pPr>
        <w:pStyle w:val="ListParagraph"/>
        <w:numPr>
          <w:ilvl w:val="0"/>
          <w:numId w:val="14"/>
        </w:numPr>
        <w:rPr>
          <w:rFonts w:asciiTheme="minorHAnsi" w:hAnsiTheme="minorHAnsi" w:cstheme="minorHAnsi"/>
          <w:color w:val="000000"/>
        </w:rPr>
      </w:pPr>
      <w:r w:rsidRPr="00C962E5">
        <w:rPr>
          <w:rFonts w:asciiTheme="minorHAnsi" w:hAnsiTheme="minorHAnsi"/>
          <w:lang w:val="en-GB"/>
        </w:rPr>
        <w:t xml:space="preserve">George Christou, “The EU’s Human Security Discourse: Where Are We Now?”, </w:t>
      </w:r>
      <w:r w:rsidRPr="00C962E5">
        <w:rPr>
          <w:rFonts w:asciiTheme="minorHAnsi" w:hAnsiTheme="minorHAnsi"/>
          <w:i/>
          <w:lang w:val="en-GB"/>
        </w:rPr>
        <w:t>European Security</w:t>
      </w:r>
      <w:r w:rsidRPr="00C962E5">
        <w:rPr>
          <w:rFonts w:asciiTheme="minorHAnsi" w:hAnsiTheme="minorHAnsi"/>
          <w:lang w:val="en-GB"/>
        </w:rPr>
        <w:t xml:space="preserve">, 23 (3), </w:t>
      </w:r>
      <w:r w:rsidR="00037CEA" w:rsidRPr="00C962E5">
        <w:rPr>
          <w:rFonts w:asciiTheme="minorHAnsi" w:hAnsiTheme="minorHAnsi"/>
          <w:lang w:val="en-GB"/>
        </w:rPr>
        <w:t>2014</w:t>
      </w:r>
      <w:r w:rsidR="00037CEA">
        <w:rPr>
          <w:rFonts w:asciiTheme="minorHAnsi" w:hAnsiTheme="minorHAnsi"/>
          <w:lang w:val="en-GB"/>
        </w:rPr>
        <w:t xml:space="preserve">, </w:t>
      </w:r>
      <w:r w:rsidRPr="00C962E5">
        <w:rPr>
          <w:rFonts w:asciiTheme="minorHAnsi" w:hAnsiTheme="minorHAnsi"/>
          <w:lang w:val="en-GB"/>
        </w:rPr>
        <w:t xml:space="preserve">pp. 364-381, </w:t>
      </w:r>
    </w:p>
    <w:p w14:paraId="237F3951" w14:textId="3BDC4B9A" w:rsidR="006D2A5E" w:rsidRPr="00C962E5" w:rsidRDefault="004A0F01" w:rsidP="006D2A5E">
      <w:pPr>
        <w:pStyle w:val="ListParagraph"/>
        <w:numPr>
          <w:ilvl w:val="0"/>
          <w:numId w:val="14"/>
        </w:numPr>
        <w:rPr>
          <w:rFonts w:asciiTheme="minorHAnsi" w:hAnsiTheme="minorHAnsi" w:cstheme="minorHAnsi"/>
          <w:color w:val="000000"/>
        </w:rPr>
      </w:pPr>
      <w:r w:rsidRPr="00C962E5">
        <w:rPr>
          <w:rFonts w:asciiTheme="minorHAnsi" w:hAnsiTheme="minorHAnsi"/>
          <w:bCs/>
          <w:color w:val="000000"/>
          <w:lang w:val="en-GB"/>
        </w:rPr>
        <w:t xml:space="preserve">Daniel </w:t>
      </w:r>
      <w:proofErr w:type="spellStart"/>
      <w:r w:rsidRPr="00C962E5">
        <w:rPr>
          <w:rFonts w:asciiTheme="minorHAnsi" w:hAnsiTheme="minorHAnsi"/>
          <w:bCs/>
          <w:color w:val="000000"/>
          <w:lang w:val="en-GB"/>
        </w:rPr>
        <w:t>Fiott</w:t>
      </w:r>
      <w:proofErr w:type="spellEnd"/>
      <w:r w:rsidRPr="00C962E5">
        <w:rPr>
          <w:rFonts w:asciiTheme="minorHAnsi" w:hAnsiTheme="minorHAnsi"/>
          <w:bCs/>
          <w:color w:val="000000"/>
          <w:lang w:val="en-GB"/>
        </w:rPr>
        <w:t xml:space="preserve">, “Uncharted Territory: Towards a Common Threat Analysis and a Strategic Compass for EU Security and </w:t>
      </w:r>
      <w:proofErr w:type="spellStart"/>
      <w:r w:rsidRPr="00C962E5">
        <w:rPr>
          <w:rFonts w:asciiTheme="minorHAnsi" w:hAnsiTheme="minorHAnsi"/>
          <w:bCs/>
          <w:color w:val="000000"/>
          <w:lang w:val="en-GB"/>
        </w:rPr>
        <w:t>Defense</w:t>
      </w:r>
      <w:proofErr w:type="spellEnd"/>
      <w:r w:rsidRPr="00C962E5">
        <w:rPr>
          <w:rFonts w:asciiTheme="minorHAnsi" w:hAnsiTheme="minorHAnsi"/>
          <w:bCs/>
          <w:color w:val="000000"/>
          <w:lang w:val="en-GB"/>
        </w:rPr>
        <w:t xml:space="preserve">,” </w:t>
      </w:r>
      <w:r w:rsidRPr="00C962E5">
        <w:rPr>
          <w:rFonts w:asciiTheme="minorHAnsi" w:hAnsiTheme="minorHAnsi"/>
          <w:bCs/>
          <w:i/>
          <w:iCs/>
          <w:color w:val="000000"/>
          <w:lang w:val="en-GB"/>
        </w:rPr>
        <w:t>Policy Brief</w:t>
      </w:r>
      <w:r w:rsidRPr="00C962E5">
        <w:rPr>
          <w:rFonts w:asciiTheme="minorHAnsi" w:hAnsiTheme="minorHAnsi"/>
          <w:bCs/>
          <w:color w:val="000000"/>
          <w:lang w:val="en-GB"/>
        </w:rPr>
        <w:t>, EUISS, pp. 1-8, July 2020</w:t>
      </w:r>
    </w:p>
    <w:p w14:paraId="5A7F1E89" w14:textId="77777777" w:rsidR="00327AE8" w:rsidRPr="00C962E5" w:rsidRDefault="00327AE8" w:rsidP="005A5A74">
      <w:pPr>
        <w:pStyle w:val="ListParagraph"/>
        <w:ind w:left="360"/>
        <w:rPr>
          <w:rFonts w:asciiTheme="minorHAnsi" w:hAnsiTheme="minorHAnsi" w:cstheme="minorHAnsi"/>
          <w:b/>
          <w:color w:val="000000"/>
        </w:rPr>
      </w:pPr>
    </w:p>
    <w:p w14:paraId="7E00EB31" w14:textId="053755F9" w:rsidR="005A5A74" w:rsidRPr="00C962E5" w:rsidRDefault="00665857" w:rsidP="00037CEA">
      <w:pPr>
        <w:pStyle w:val="ListParagraph"/>
        <w:ind w:left="360"/>
        <w:jc w:val="center"/>
        <w:rPr>
          <w:rFonts w:asciiTheme="minorHAnsi" w:hAnsiTheme="minorHAnsi" w:cstheme="minorHAnsi"/>
          <w:b/>
          <w:color w:val="000000"/>
        </w:rPr>
      </w:pPr>
      <w:r w:rsidRPr="00C962E5">
        <w:rPr>
          <w:rFonts w:asciiTheme="minorHAnsi" w:hAnsiTheme="minorHAnsi" w:cstheme="minorHAnsi"/>
          <w:b/>
          <w:color w:val="000000"/>
        </w:rPr>
        <w:t>Second u</w:t>
      </w:r>
      <w:r w:rsidR="005A5A74" w:rsidRPr="00C962E5">
        <w:rPr>
          <w:rFonts w:asciiTheme="minorHAnsi" w:hAnsiTheme="minorHAnsi" w:cstheme="minorHAnsi"/>
          <w:b/>
          <w:color w:val="000000"/>
        </w:rPr>
        <w:t xml:space="preserve">pdate </w:t>
      </w:r>
      <w:r w:rsidR="00037CEA">
        <w:rPr>
          <w:rFonts w:asciiTheme="minorHAnsi" w:hAnsiTheme="minorHAnsi" w:cstheme="minorHAnsi"/>
          <w:b/>
          <w:color w:val="000000"/>
        </w:rPr>
        <w:t xml:space="preserve">on your </w:t>
      </w:r>
      <w:r w:rsidR="005A5A74" w:rsidRPr="00C962E5">
        <w:rPr>
          <w:rFonts w:asciiTheme="minorHAnsi" w:hAnsiTheme="minorHAnsi" w:cstheme="minorHAnsi"/>
          <w:b/>
          <w:color w:val="000000"/>
        </w:rPr>
        <w:t xml:space="preserve">paper </w:t>
      </w:r>
      <w:r w:rsidR="00037CEA">
        <w:rPr>
          <w:rFonts w:asciiTheme="minorHAnsi" w:hAnsiTheme="minorHAnsi" w:cstheme="minorHAnsi"/>
          <w:b/>
          <w:color w:val="000000"/>
        </w:rPr>
        <w:t xml:space="preserve">(two-to-three pages) </w:t>
      </w:r>
      <w:r w:rsidR="005A5A74" w:rsidRPr="00C962E5">
        <w:rPr>
          <w:rFonts w:asciiTheme="minorHAnsi" w:hAnsiTheme="minorHAnsi" w:cstheme="minorHAnsi"/>
          <w:b/>
          <w:color w:val="000000"/>
        </w:rPr>
        <w:t>due at the beginning of class 9</w:t>
      </w:r>
    </w:p>
    <w:p w14:paraId="23465E09" w14:textId="77777777" w:rsidR="002D2F96" w:rsidRPr="00C962E5" w:rsidRDefault="002D2F96" w:rsidP="002D2F96">
      <w:pPr>
        <w:pStyle w:val="ListParagraph"/>
        <w:ind w:left="360"/>
        <w:rPr>
          <w:rFonts w:asciiTheme="minorHAnsi" w:hAnsiTheme="minorHAnsi" w:cstheme="minorHAnsi"/>
          <w:color w:val="000000"/>
        </w:rPr>
      </w:pPr>
    </w:p>
    <w:p w14:paraId="1DE5AA60" w14:textId="44DC0894" w:rsidR="00327AE8" w:rsidRPr="00C962E5" w:rsidRDefault="00327AE8" w:rsidP="00327AE8">
      <w:pPr>
        <w:pStyle w:val="ListParagraph"/>
        <w:numPr>
          <w:ilvl w:val="0"/>
          <w:numId w:val="1"/>
        </w:numPr>
        <w:rPr>
          <w:rFonts w:asciiTheme="minorHAnsi" w:hAnsiTheme="minorHAnsi" w:cstheme="minorHAnsi"/>
          <w:color w:val="000000"/>
        </w:rPr>
      </w:pPr>
      <w:r w:rsidRPr="00C962E5">
        <w:rPr>
          <w:rFonts w:asciiTheme="minorHAnsi" w:hAnsiTheme="minorHAnsi"/>
          <w:b/>
          <w:bCs/>
          <w:lang w:val="en-GB"/>
        </w:rPr>
        <w:t>EU security governance: institutions, agents, and the decision-making process</w:t>
      </w:r>
      <w:r w:rsidR="005C4F6B" w:rsidRPr="00C962E5">
        <w:rPr>
          <w:rFonts w:asciiTheme="minorHAnsi" w:hAnsiTheme="minorHAnsi"/>
          <w:b/>
          <w:bCs/>
          <w:lang w:val="en-GB"/>
        </w:rPr>
        <w:t xml:space="preserve">. </w:t>
      </w:r>
      <w:r w:rsidR="005C4F6B" w:rsidRPr="00C962E5">
        <w:rPr>
          <w:rFonts w:asciiTheme="minorHAnsi" w:hAnsiTheme="minorHAnsi"/>
          <w:lang w:val="en-GB"/>
        </w:rPr>
        <w:t xml:space="preserve">This class critically examines the EU security toolkit by focusing on who is in charge of the EU security </w:t>
      </w:r>
      <w:r w:rsidR="00F63AD8" w:rsidRPr="00C962E5">
        <w:rPr>
          <w:rFonts w:asciiTheme="minorHAnsi" w:hAnsiTheme="minorHAnsi"/>
          <w:lang w:val="en-GB"/>
        </w:rPr>
        <w:t>agenda and/or the effective security strategy</w:t>
      </w:r>
      <w:r w:rsidR="009B4B30" w:rsidRPr="00C962E5">
        <w:rPr>
          <w:rFonts w:asciiTheme="minorHAnsi" w:hAnsiTheme="minorHAnsi"/>
          <w:lang w:val="en-GB"/>
        </w:rPr>
        <w:t>.</w:t>
      </w:r>
    </w:p>
    <w:p w14:paraId="4841E63D" w14:textId="1A223ABC" w:rsidR="0031071E" w:rsidRPr="00C962E5" w:rsidRDefault="0031071E" w:rsidP="0031071E">
      <w:pPr>
        <w:pStyle w:val="ListParagraph"/>
        <w:ind w:left="360"/>
        <w:rPr>
          <w:rFonts w:asciiTheme="minorHAnsi" w:hAnsiTheme="minorHAnsi" w:cstheme="minorHAnsi"/>
          <w:color w:val="000000"/>
        </w:rPr>
      </w:pPr>
    </w:p>
    <w:p w14:paraId="2E34082D" w14:textId="476BA86A" w:rsidR="0031071E" w:rsidRPr="00C962E5" w:rsidRDefault="00457FFB" w:rsidP="0031071E">
      <w:pPr>
        <w:pStyle w:val="ListParagraph"/>
        <w:numPr>
          <w:ilvl w:val="0"/>
          <w:numId w:val="15"/>
        </w:numPr>
        <w:rPr>
          <w:rFonts w:asciiTheme="minorHAnsi" w:hAnsiTheme="minorHAnsi" w:cstheme="minorHAnsi"/>
          <w:color w:val="000000"/>
        </w:rPr>
      </w:pPr>
      <w:r w:rsidRPr="00C962E5">
        <w:rPr>
          <w:rFonts w:asciiTheme="minorHAnsi" w:hAnsiTheme="minorHAnsi"/>
          <w:lang w:val="en-GB"/>
        </w:rPr>
        <w:t>Ben Rosamond, “Conceptualizing the EU Model of Governance in World Politics,” pp. 1-22 in Report published by the University of Warwick, 2005.</w:t>
      </w:r>
    </w:p>
    <w:p w14:paraId="4192559E" w14:textId="28604063" w:rsidR="0031071E" w:rsidRPr="00C962E5" w:rsidRDefault="00457FFB" w:rsidP="0031071E">
      <w:pPr>
        <w:pStyle w:val="ListParagraph"/>
        <w:numPr>
          <w:ilvl w:val="0"/>
          <w:numId w:val="15"/>
        </w:numPr>
        <w:rPr>
          <w:rFonts w:asciiTheme="minorHAnsi" w:hAnsiTheme="minorHAnsi" w:cstheme="minorHAnsi"/>
          <w:color w:val="000000"/>
        </w:rPr>
      </w:pPr>
      <w:r w:rsidRPr="00C962E5">
        <w:rPr>
          <w:rFonts w:asciiTheme="minorHAnsi" w:hAnsiTheme="minorHAnsi"/>
        </w:rPr>
        <w:t xml:space="preserve">James Sperling and Mark Webber, </w:t>
      </w:r>
      <w:r w:rsidR="00037CEA">
        <w:rPr>
          <w:rFonts w:asciiTheme="minorHAnsi" w:hAnsiTheme="minorHAnsi"/>
        </w:rPr>
        <w:t>“</w:t>
      </w:r>
      <w:r w:rsidRPr="00C962E5">
        <w:rPr>
          <w:rFonts w:asciiTheme="minorHAnsi" w:hAnsiTheme="minorHAnsi"/>
        </w:rPr>
        <w:t>Security Governance in Europe: A Return to the System</w:t>
      </w:r>
      <w:r w:rsidR="00037CEA">
        <w:rPr>
          <w:rFonts w:asciiTheme="minorHAnsi" w:hAnsiTheme="minorHAnsi"/>
        </w:rPr>
        <w:t>,”</w:t>
      </w:r>
      <w:r w:rsidRPr="00C962E5">
        <w:rPr>
          <w:rFonts w:asciiTheme="minorHAnsi" w:hAnsiTheme="minorHAnsi"/>
        </w:rPr>
        <w:t xml:space="preserve"> </w:t>
      </w:r>
      <w:r w:rsidRPr="00C962E5">
        <w:rPr>
          <w:rFonts w:asciiTheme="minorHAnsi" w:hAnsiTheme="minorHAnsi"/>
          <w:i/>
        </w:rPr>
        <w:t>European Security</w:t>
      </w:r>
      <w:r w:rsidRPr="00C962E5">
        <w:rPr>
          <w:rFonts w:asciiTheme="minorHAnsi" w:hAnsiTheme="minorHAnsi"/>
        </w:rPr>
        <w:t>, 23 (2), pp. 126-144, 2014.</w:t>
      </w:r>
    </w:p>
    <w:p w14:paraId="66F8EE73" w14:textId="1A12507C" w:rsidR="0031071E" w:rsidRPr="00C962E5" w:rsidRDefault="00F10520" w:rsidP="0031071E">
      <w:pPr>
        <w:pStyle w:val="ListParagraph"/>
        <w:numPr>
          <w:ilvl w:val="0"/>
          <w:numId w:val="15"/>
        </w:numPr>
        <w:rPr>
          <w:rFonts w:asciiTheme="minorHAnsi" w:hAnsiTheme="minorHAnsi" w:cstheme="minorHAnsi"/>
          <w:color w:val="000000"/>
        </w:rPr>
      </w:pPr>
      <w:r w:rsidRPr="00C962E5">
        <w:rPr>
          <w:rFonts w:asciiTheme="minorHAnsi" w:hAnsiTheme="minorHAnsi" w:cstheme="minorHAnsi"/>
          <w:color w:val="000000"/>
        </w:rPr>
        <w:t xml:space="preserve">Esther </w:t>
      </w:r>
      <w:proofErr w:type="spellStart"/>
      <w:r w:rsidRPr="00C962E5">
        <w:rPr>
          <w:rFonts w:asciiTheme="minorHAnsi" w:hAnsiTheme="minorHAnsi" w:cstheme="minorHAnsi"/>
          <w:color w:val="000000"/>
        </w:rPr>
        <w:t>Polé</w:t>
      </w:r>
      <w:proofErr w:type="spellEnd"/>
      <w:r w:rsidRPr="00C962E5">
        <w:rPr>
          <w:rFonts w:asciiTheme="minorHAnsi" w:hAnsiTheme="minorHAnsi" w:cstheme="minorHAnsi"/>
          <w:color w:val="000000"/>
        </w:rPr>
        <w:t xml:space="preserve"> and Pol </w:t>
      </w:r>
      <w:proofErr w:type="spellStart"/>
      <w:r w:rsidRPr="00C962E5">
        <w:rPr>
          <w:rFonts w:asciiTheme="minorHAnsi" w:hAnsiTheme="minorHAnsi" w:cstheme="minorHAnsi"/>
          <w:color w:val="000000"/>
        </w:rPr>
        <w:t>Morillas</w:t>
      </w:r>
      <w:proofErr w:type="spellEnd"/>
      <w:r w:rsidRPr="00C962E5">
        <w:rPr>
          <w:rFonts w:asciiTheme="minorHAnsi" w:hAnsiTheme="minorHAnsi" w:cstheme="minorHAnsi"/>
          <w:color w:val="000000"/>
        </w:rPr>
        <w:t xml:space="preserve">, “The EU Global Strategy,” </w:t>
      </w:r>
      <w:r w:rsidRPr="00C962E5">
        <w:rPr>
          <w:rFonts w:asciiTheme="minorHAnsi" w:hAnsiTheme="minorHAnsi" w:cstheme="minorHAnsi"/>
          <w:i/>
          <w:iCs/>
          <w:color w:val="000000"/>
        </w:rPr>
        <w:t>Cambridge Review of Intern</w:t>
      </w:r>
      <w:r w:rsidR="008C7F10" w:rsidRPr="00C962E5">
        <w:rPr>
          <w:rFonts w:asciiTheme="minorHAnsi" w:hAnsiTheme="minorHAnsi" w:cstheme="minorHAnsi"/>
          <w:i/>
          <w:iCs/>
          <w:color w:val="000000"/>
        </w:rPr>
        <w:t>a</w:t>
      </w:r>
      <w:r w:rsidRPr="00C962E5">
        <w:rPr>
          <w:rFonts w:asciiTheme="minorHAnsi" w:hAnsiTheme="minorHAnsi" w:cstheme="minorHAnsi"/>
          <w:i/>
          <w:iCs/>
          <w:color w:val="000000"/>
        </w:rPr>
        <w:t>tional Affairs, 32 (6), pp. 753-770, 2019</w:t>
      </w:r>
    </w:p>
    <w:p w14:paraId="2F9F22FB" w14:textId="7104104C" w:rsidR="002D2F96" w:rsidRPr="00C962E5" w:rsidRDefault="002D2F96" w:rsidP="00327AE8">
      <w:pPr>
        <w:pStyle w:val="ListParagraph"/>
        <w:ind w:left="360"/>
        <w:rPr>
          <w:rFonts w:asciiTheme="minorHAnsi" w:hAnsiTheme="minorHAnsi" w:cstheme="minorHAnsi"/>
          <w:color w:val="000000"/>
        </w:rPr>
      </w:pPr>
    </w:p>
    <w:p w14:paraId="52ED2AB8" w14:textId="77777777" w:rsidR="008D1777" w:rsidRPr="00C962E5" w:rsidRDefault="008D1777" w:rsidP="000C0885">
      <w:pPr>
        <w:rPr>
          <w:rFonts w:asciiTheme="minorHAnsi" w:hAnsiTheme="minorHAnsi" w:cstheme="minorHAnsi"/>
          <w:b/>
          <w:color w:val="000000"/>
        </w:rPr>
      </w:pPr>
    </w:p>
    <w:p w14:paraId="35FAEBC0" w14:textId="54F6F7B1" w:rsidR="000D5BDD" w:rsidRPr="00C962E5" w:rsidRDefault="00327AE8" w:rsidP="00325C37">
      <w:pPr>
        <w:pStyle w:val="ListParagraph"/>
        <w:numPr>
          <w:ilvl w:val="0"/>
          <w:numId w:val="1"/>
        </w:numPr>
        <w:rPr>
          <w:rFonts w:asciiTheme="minorHAnsi" w:hAnsiTheme="minorHAnsi" w:cstheme="minorHAnsi"/>
          <w:color w:val="000000"/>
        </w:rPr>
      </w:pPr>
      <w:r w:rsidRPr="00C962E5">
        <w:rPr>
          <w:rFonts w:asciiTheme="minorHAnsi" w:hAnsiTheme="minorHAnsi"/>
          <w:b/>
          <w:bCs/>
          <w:lang w:val="en-GB"/>
        </w:rPr>
        <w:t>EU s</w:t>
      </w:r>
      <w:r w:rsidR="000C0885" w:rsidRPr="00C962E5">
        <w:rPr>
          <w:rFonts w:asciiTheme="minorHAnsi" w:hAnsiTheme="minorHAnsi"/>
          <w:b/>
          <w:bCs/>
          <w:lang w:val="en-GB"/>
        </w:rPr>
        <w:t xml:space="preserve">ecurity </w:t>
      </w:r>
      <w:r w:rsidRPr="00C962E5">
        <w:rPr>
          <w:rFonts w:asciiTheme="minorHAnsi" w:hAnsiTheme="minorHAnsi"/>
          <w:b/>
          <w:bCs/>
          <w:lang w:val="en-GB"/>
        </w:rPr>
        <w:t xml:space="preserve">external </w:t>
      </w:r>
      <w:r w:rsidR="00ED7A8C" w:rsidRPr="00C962E5">
        <w:rPr>
          <w:rFonts w:asciiTheme="minorHAnsi" w:hAnsiTheme="minorHAnsi"/>
          <w:b/>
          <w:bCs/>
          <w:lang w:val="en-GB"/>
        </w:rPr>
        <w:t>policy areas</w:t>
      </w:r>
      <w:r w:rsidR="000C0885" w:rsidRPr="00C962E5">
        <w:rPr>
          <w:rFonts w:asciiTheme="minorHAnsi" w:hAnsiTheme="minorHAnsi"/>
          <w:b/>
          <w:bCs/>
          <w:lang w:val="en-GB" w:eastAsia="ja-JP"/>
        </w:rPr>
        <w:t xml:space="preserve">: the </w:t>
      </w:r>
      <w:r w:rsidR="000C0885" w:rsidRPr="00C962E5">
        <w:rPr>
          <w:rFonts w:asciiTheme="minorHAnsi" w:hAnsiTheme="minorHAnsi"/>
          <w:b/>
          <w:bCs/>
          <w:lang w:val="en-GB"/>
        </w:rPr>
        <w:t>CFSP</w:t>
      </w:r>
      <w:r w:rsidR="000C0885" w:rsidRPr="00C962E5">
        <w:rPr>
          <w:rFonts w:asciiTheme="minorHAnsi" w:hAnsiTheme="minorHAnsi"/>
          <w:b/>
          <w:bCs/>
          <w:lang w:val="en-GB" w:eastAsia="ja-JP"/>
        </w:rPr>
        <w:t xml:space="preserve"> &amp; ESDP</w:t>
      </w:r>
      <w:r w:rsidRPr="00C962E5">
        <w:rPr>
          <w:rFonts w:asciiTheme="minorHAnsi" w:hAnsiTheme="minorHAnsi"/>
          <w:b/>
          <w:bCs/>
          <w:lang w:val="en-GB" w:eastAsia="ja-JP"/>
        </w:rPr>
        <w:t>, and conflict prevention</w:t>
      </w:r>
      <w:r w:rsidR="009B4B30" w:rsidRPr="00C962E5">
        <w:rPr>
          <w:rFonts w:asciiTheme="minorHAnsi" w:hAnsiTheme="minorHAnsi"/>
          <w:b/>
          <w:bCs/>
          <w:lang w:val="en-GB" w:eastAsia="ja-JP"/>
        </w:rPr>
        <w:t xml:space="preserve">. </w:t>
      </w:r>
      <w:r w:rsidR="009B4B30" w:rsidRPr="00C962E5">
        <w:rPr>
          <w:rFonts w:asciiTheme="minorHAnsi" w:hAnsiTheme="minorHAnsi"/>
          <w:lang w:val="en-GB" w:eastAsia="ja-JP"/>
        </w:rPr>
        <w:t>This class is focused on policy initiatives designed to protect the EU against external threats, as well as to improve human security abroad.</w:t>
      </w:r>
    </w:p>
    <w:p w14:paraId="4A3AACF2" w14:textId="37A75FD8" w:rsidR="005A5A74" w:rsidRPr="00C962E5" w:rsidRDefault="005A5A74" w:rsidP="005A5A74">
      <w:pPr>
        <w:pStyle w:val="ListParagraph"/>
        <w:rPr>
          <w:rFonts w:asciiTheme="minorHAnsi" w:hAnsiTheme="minorHAnsi" w:cstheme="minorHAnsi"/>
          <w:color w:val="000000"/>
        </w:rPr>
      </w:pPr>
    </w:p>
    <w:p w14:paraId="4727D0BF" w14:textId="77777777" w:rsidR="003849C5" w:rsidRPr="00C962E5" w:rsidRDefault="00457FFB" w:rsidP="003849C5">
      <w:pPr>
        <w:pStyle w:val="ListParagraph"/>
        <w:numPr>
          <w:ilvl w:val="0"/>
          <w:numId w:val="16"/>
        </w:numPr>
        <w:rPr>
          <w:rFonts w:asciiTheme="minorHAnsi" w:hAnsiTheme="minorHAnsi" w:cstheme="minorHAnsi"/>
          <w:color w:val="000000"/>
        </w:rPr>
      </w:pPr>
      <w:r w:rsidRPr="00C962E5">
        <w:rPr>
          <w:rFonts w:asciiTheme="minorHAnsi" w:hAnsiTheme="minorHAnsi"/>
          <w:lang w:val="en-GB"/>
        </w:rPr>
        <w:t xml:space="preserve">Fabian </w:t>
      </w:r>
      <w:proofErr w:type="spellStart"/>
      <w:r w:rsidRPr="00C962E5">
        <w:rPr>
          <w:rFonts w:asciiTheme="minorHAnsi" w:hAnsiTheme="minorHAnsi"/>
          <w:lang w:val="en-GB"/>
        </w:rPr>
        <w:t>Breur</w:t>
      </w:r>
      <w:proofErr w:type="spellEnd"/>
      <w:r w:rsidRPr="00C962E5">
        <w:rPr>
          <w:rFonts w:asciiTheme="minorHAnsi" w:hAnsiTheme="minorHAnsi"/>
          <w:lang w:val="en-GB"/>
        </w:rPr>
        <w:t xml:space="preserve">, “Between Intergovernmentalism and Socialization: The </w:t>
      </w:r>
      <w:proofErr w:type="spellStart"/>
      <w:r w:rsidRPr="00C962E5">
        <w:rPr>
          <w:rFonts w:asciiTheme="minorHAnsi" w:hAnsiTheme="minorHAnsi"/>
          <w:lang w:val="en-GB"/>
        </w:rPr>
        <w:t>Brusselization</w:t>
      </w:r>
      <w:proofErr w:type="spellEnd"/>
      <w:r w:rsidRPr="00C962E5">
        <w:rPr>
          <w:rFonts w:asciiTheme="minorHAnsi" w:hAnsiTheme="minorHAnsi"/>
          <w:lang w:val="en-GB"/>
        </w:rPr>
        <w:t xml:space="preserve"> of ESDP”, </w:t>
      </w:r>
      <w:r w:rsidRPr="00C962E5">
        <w:rPr>
          <w:rFonts w:asciiTheme="minorHAnsi" w:hAnsiTheme="minorHAnsi"/>
          <w:i/>
          <w:lang w:val="en-GB"/>
        </w:rPr>
        <w:t>EUI Working paper</w:t>
      </w:r>
      <w:r w:rsidRPr="00C962E5">
        <w:rPr>
          <w:rFonts w:asciiTheme="minorHAnsi" w:hAnsiTheme="minorHAnsi"/>
          <w:lang w:val="en-GB"/>
        </w:rPr>
        <w:t>, 2010.</w:t>
      </w:r>
    </w:p>
    <w:p w14:paraId="6D390C6B" w14:textId="5C78B922" w:rsidR="0031071E" w:rsidRPr="00C962E5" w:rsidRDefault="003849C5" w:rsidP="003849C5">
      <w:pPr>
        <w:pStyle w:val="ListParagraph"/>
        <w:numPr>
          <w:ilvl w:val="0"/>
          <w:numId w:val="16"/>
        </w:numPr>
        <w:rPr>
          <w:rFonts w:asciiTheme="minorHAnsi" w:hAnsiTheme="minorHAnsi" w:cstheme="minorHAnsi"/>
          <w:color w:val="000000"/>
        </w:rPr>
      </w:pPr>
      <w:r w:rsidRPr="00C962E5">
        <w:rPr>
          <w:rFonts w:asciiTheme="minorHAnsi" w:hAnsiTheme="minorHAnsi"/>
          <w:lang w:val="en-GB"/>
        </w:rPr>
        <w:t xml:space="preserve">Laure </w:t>
      </w:r>
      <w:proofErr w:type="spellStart"/>
      <w:r w:rsidRPr="00C962E5">
        <w:rPr>
          <w:rFonts w:asciiTheme="minorHAnsi" w:hAnsiTheme="minorHAnsi"/>
          <w:lang w:val="en-GB"/>
        </w:rPr>
        <w:t>Delcour</w:t>
      </w:r>
      <w:proofErr w:type="spellEnd"/>
      <w:r w:rsidRPr="00C962E5">
        <w:rPr>
          <w:rFonts w:asciiTheme="minorHAnsi" w:hAnsiTheme="minorHAnsi"/>
          <w:lang w:val="en-GB"/>
        </w:rPr>
        <w:t xml:space="preserve">, “The EU as a Security Provider in the Eastern Neighbourhood?” </w:t>
      </w:r>
      <w:r w:rsidRPr="00C962E5">
        <w:rPr>
          <w:rFonts w:asciiTheme="minorHAnsi" w:hAnsiTheme="minorHAnsi"/>
          <w:i/>
          <w:lang w:val="en-GB"/>
        </w:rPr>
        <w:t>European Security</w:t>
      </w:r>
      <w:r w:rsidRPr="00C962E5">
        <w:rPr>
          <w:rFonts w:asciiTheme="minorHAnsi" w:hAnsiTheme="minorHAnsi"/>
          <w:lang w:val="en-GB"/>
        </w:rPr>
        <w:t>, 19 (4), pp. 535-549, 2010</w:t>
      </w:r>
      <w:r w:rsidR="00C962E5" w:rsidRPr="00C962E5">
        <w:rPr>
          <w:rFonts w:asciiTheme="minorHAnsi" w:hAnsiTheme="minorHAnsi"/>
          <w:lang w:val="en-GB"/>
        </w:rPr>
        <w:t>.</w:t>
      </w:r>
    </w:p>
    <w:p w14:paraId="0D1EA844" w14:textId="658CC56B" w:rsidR="003849C5" w:rsidRPr="00C962E5" w:rsidRDefault="00C962E5" w:rsidP="003849C5">
      <w:pPr>
        <w:pStyle w:val="ListParagraph"/>
        <w:numPr>
          <w:ilvl w:val="0"/>
          <w:numId w:val="16"/>
        </w:numPr>
        <w:rPr>
          <w:rFonts w:asciiTheme="minorHAnsi" w:hAnsiTheme="minorHAnsi" w:cstheme="minorHAnsi"/>
          <w:color w:val="000000"/>
        </w:rPr>
      </w:pPr>
      <w:r w:rsidRPr="00C962E5">
        <w:rPr>
          <w:rFonts w:asciiTheme="minorHAnsi" w:hAnsiTheme="minorHAnsi" w:cstheme="minorHAnsi"/>
          <w:color w:val="000000"/>
        </w:rPr>
        <w:lastRenderedPageBreak/>
        <w:t>EEAS, “EU Global Strategy on Foreign and Security Policy,” pp.</w:t>
      </w:r>
      <w:r w:rsidR="00037CEA">
        <w:rPr>
          <w:rFonts w:asciiTheme="minorHAnsi" w:hAnsiTheme="minorHAnsi" w:cstheme="minorHAnsi"/>
          <w:color w:val="000000"/>
        </w:rPr>
        <w:t xml:space="preserve"> </w:t>
      </w:r>
      <w:r w:rsidRPr="00C962E5">
        <w:rPr>
          <w:rFonts w:asciiTheme="minorHAnsi" w:hAnsiTheme="minorHAnsi" w:cstheme="minorHAnsi"/>
          <w:color w:val="000000"/>
        </w:rPr>
        <w:t>1-60, 2016.</w:t>
      </w:r>
    </w:p>
    <w:p w14:paraId="67FEC466" w14:textId="77777777" w:rsidR="0031071E" w:rsidRPr="00C962E5" w:rsidRDefault="0031071E" w:rsidP="0031071E">
      <w:pPr>
        <w:pStyle w:val="ListParagraph"/>
        <w:ind w:left="1440"/>
        <w:rPr>
          <w:rFonts w:asciiTheme="minorHAnsi" w:hAnsiTheme="minorHAnsi" w:cstheme="minorHAnsi"/>
          <w:color w:val="000000"/>
        </w:rPr>
      </w:pPr>
    </w:p>
    <w:p w14:paraId="4C0A826F" w14:textId="425B462E" w:rsidR="005A5A74" w:rsidRPr="00C962E5" w:rsidRDefault="00327AE8" w:rsidP="0031071E">
      <w:pPr>
        <w:pStyle w:val="ListParagraph"/>
        <w:numPr>
          <w:ilvl w:val="0"/>
          <w:numId w:val="1"/>
        </w:numPr>
        <w:rPr>
          <w:rFonts w:asciiTheme="minorHAnsi" w:hAnsiTheme="minorHAnsi" w:cstheme="minorHAnsi"/>
          <w:b/>
          <w:bCs/>
          <w:color w:val="000000"/>
        </w:rPr>
      </w:pPr>
      <w:r w:rsidRPr="00C962E5">
        <w:rPr>
          <w:rFonts w:asciiTheme="minorHAnsi" w:hAnsiTheme="minorHAnsi" w:cstheme="minorHAnsi"/>
          <w:b/>
          <w:bCs/>
          <w:color w:val="000000"/>
        </w:rPr>
        <w:t>EU security internal policy areas: i</w:t>
      </w:r>
      <w:r w:rsidR="005A5A74" w:rsidRPr="00C962E5">
        <w:rPr>
          <w:rFonts w:asciiTheme="minorHAnsi" w:hAnsiTheme="minorHAnsi" w:cstheme="minorHAnsi"/>
          <w:b/>
          <w:bCs/>
          <w:color w:val="000000"/>
        </w:rPr>
        <w:t>mmigration and/or Terrorism as an example(s)</w:t>
      </w:r>
      <w:r w:rsidR="009B4B30" w:rsidRPr="00C962E5">
        <w:rPr>
          <w:rFonts w:asciiTheme="minorHAnsi" w:hAnsiTheme="minorHAnsi" w:cstheme="minorHAnsi"/>
          <w:b/>
          <w:bCs/>
          <w:color w:val="000000"/>
        </w:rPr>
        <w:t xml:space="preserve">. </w:t>
      </w:r>
      <w:r w:rsidR="009B4B30" w:rsidRPr="00C962E5">
        <w:rPr>
          <w:rFonts w:asciiTheme="minorHAnsi" w:hAnsiTheme="minorHAnsi" w:cstheme="minorHAnsi"/>
          <w:color w:val="000000"/>
        </w:rPr>
        <w:t>How does the EU manage the blurring of the distinction between internal and external threats? In addressing this question, this class evaluates the internal effects of the EU security strategy.</w:t>
      </w:r>
    </w:p>
    <w:p w14:paraId="42A02B47" w14:textId="7E7D2434" w:rsidR="00EC621D" w:rsidRPr="00C962E5" w:rsidRDefault="00EC621D" w:rsidP="00EC621D">
      <w:pPr>
        <w:pStyle w:val="ListParagraph"/>
        <w:ind w:left="1080"/>
        <w:rPr>
          <w:rFonts w:asciiTheme="minorHAnsi" w:hAnsiTheme="minorHAnsi" w:cstheme="minorHAnsi"/>
          <w:color w:val="000000"/>
        </w:rPr>
      </w:pPr>
    </w:p>
    <w:p w14:paraId="21E2DBCC" w14:textId="62AE18D7" w:rsidR="00EC621D" w:rsidRPr="00C962E5" w:rsidRDefault="004B4A48" w:rsidP="004B4A48">
      <w:pPr>
        <w:pStyle w:val="ListParagraph"/>
        <w:numPr>
          <w:ilvl w:val="0"/>
          <w:numId w:val="20"/>
        </w:numPr>
        <w:rPr>
          <w:rFonts w:asciiTheme="minorHAnsi" w:hAnsiTheme="minorHAnsi" w:cstheme="minorHAnsi"/>
          <w:color w:val="000000"/>
        </w:rPr>
      </w:pPr>
      <w:r w:rsidRPr="00C962E5">
        <w:rPr>
          <w:rFonts w:asciiTheme="minorHAnsi" w:hAnsiTheme="minorHAnsi"/>
          <w:lang w:val="en-GB"/>
        </w:rPr>
        <w:t>Sarah Leonard, “EU Border Security and Migration into the EU: FRONTEX and Securitization through Practices</w:t>
      </w:r>
      <w:r w:rsidR="00037CEA">
        <w:rPr>
          <w:rFonts w:asciiTheme="minorHAnsi" w:hAnsiTheme="minorHAnsi"/>
          <w:lang w:val="en-GB"/>
        </w:rPr>
        <w:t>,</w:t>
      </w:r>
      <w:r w:rsidRPr="00C962E5">
        <w:rPr>
          <w:rFonts w:asciiTheme="minorHAnsi" w:hAnsiTheme="minorHAnsi"/>
          <w:lang w:val="en-GB"/>
        </w:rPr>
        <w:t xml:space="preserve">” </w:t>
      </w:r>
      <w:r w:rsidRPr="00C962E5">
        <w:rPr>
          <w:rFonts w:asciiTheme="minorHAnsi" w:hAnsiTheme="minorHAnsi"/>
          <w:i/>
          <w:lang w:val="en-GB"/>
        </w:rPr>
        <w:t>European Security</w:t>
      </w:r>
      <w:r w:rsidRPr="00C962E5">
        <w:rPr>
          <w:rFonts w:asciiTheme="minorHAnsi" w:hAnsiTheme="minorHAnsi"/>
          <w:lang w:val="en-GB"/>
        </w:rPr>
        <w:t>, 19 (2), pp. 231-254, 2010.</w:t>
      </w:r>
    </w:p>
    <w:p w14:paraId="18269979" w14:textId="08F4C6EF" w:rsidR="004B4A48" w:rsidRPr="00C962E5" w:rsidRDefault="004B4A48" w:rsidP="004B4A48">
      <w:pPr>
        <w:pStyle w:val="ListParagraph"/>
        <w:numPr>
          <w:ilvl w:val="0"/>
          <w:numId w:val="20"/>
        </w:numPr>
        <w:rPr>
          <w:rFonts w:asciiTheme="minorHAnsi" w:hAnsiTheme="minorHAnsi" w:cstheme="minorHAnsi"/>
          <w:color w:val="000000"/>
        </w:rPr>
      </w:pPr>
      <w:proofErr w:type="spellStart"/>
      <w:r w:rsidRPr="00C962E5">
        <w:rPr>
          <w:rFonts w:asciiTheme="minorHAnsi" w:hAnsiTheme="minorHAnsi"/>
          <w:lang w:val="en-GB"/>
        </w:rPr>
        <w:t>Jorg</w:t>
      </w:r>
      <w:proofErr w:type="spellEnd"/>
      <w:r w:rsidRPr="00C962E5">
        <w:rPr>
          <w:rFonts w:asciiTheme="minorHAnsi" w:hAnsiTheme="minorHAnsi"/>
          <w:lang w:val="en-GB"/>
        </w:rPr>
        <w:t xml:space="preserve"> </w:t>
      </w:r>
      <w:proofErr w:type="spellStart"/>
      <w:r w:rsidRPr="00C962E5">
        <w:rPr>
          <w:rFonts w:asciiTheme="minorHAnsi" w:hAnsiTheme="minorHAnsi"/>
          <w:lang w:val="en-GB"/>
        </w:rPr>
        <w:t>Monar</w:t>
      </w:r>
      <w:proofErr w:type="spellEnd"/>
      <w:r w:rsidRPr="00C962E5">
        <w:rPr>
          <w:rFonts w:asciiTheme="minorHAnsi" w:hAnsiTheme="minorHAnsi"/>
          <w:lang w:val="en-GB"/>
        </w:rPr>
        <w:t xml:space="preserve">, “EU Internal Security Governance: The Case of Counter-Terrorism”, </w:t>
      </w:r>
      <w:r w:rsidRPr="00C962E5">
        <w:rPr>
          <w:rFonts w:asciiTheme="minorHAnsi" w:hAnsiTheme="minorHAnsi"/>
          <w:i/>
          <w:lang w:val="en-GB"/>
        </w:rPr>
        <w:t>European Security</w:t>
      </w:r>
      <w:r w:rsidRPr="00C962E5">
        <w:rPr>
          <w:rFonts w:asciiTheme="minorHAnsi" w:hAnsiTheme="minorHAnsi"/>
          <w:lang w:val="en-GB"/>
        </w:rPr>
        <w:t>, 23 (2), pp. 195-209, 2014.</w:t>
      </w:r>
    </w:p>
    <w:p w14:paraId="31806E7B" w14:textId="6FBEE8C9" w:rsidR="00733459" w:rsidRPr="00C962E5" w:rsidRDefault="00337A89" w:rsidP="004B4A48">
      <w:pPr>
        <w:pStyle w:val="ListParagraph"/>
        <w:numPr>
          <w:ilvl w:val="0"/>
          <w:numId w:val="20"/>
        </w:numPr>
        <w:rPr>
          <w:rFonts w:asciiTheme="minorHAnsi" w:hAnsiTheme="minorHAnsi" w:cstheme="minorHAnsi"/>
          <w:color w:val="000000"/>
        </w:rPr>
      </w:pPr>
      <w:r w:rsidRPr="00C962E5">
        <w:rPr>
          <w:rFonts w:asciiTheme="minorHAnsi" w:hAnsiTheme="minorHAnsi" w:cstheme="minorHAnsi"/>
          <w:color w:val="000000"/>
        </w:rPr>
        <w:t xml:space="preserve">Frida Hansen and Johanna </w:t>
      </w:r>
      <w:proofErr w:type="spellStart"/>
      <w:r w:rsidRPr="00C962E5">
        <w:rPr>
          <w:rFonts w:asciiTheme="minorHAnsi" w:hAnsiTheme="minorHAnsi" w:cstheme="minorHAnsi"/>
          <w:color w:val="000000"/>
        </w:rPr>
        <w:t>Pertersson</w:t>
      </w:r>
      <w:proofErr w:type="spellEnd"/>
      <w:r w:rsidRPr="00C962E5">
        <w:rPr>
          <w:rFonts w:asciiTheme="minorHAnsi" w:hAnsiTheme="minorHAnsi" w:cstheme="minorHAnsi"/>
          <w:color w:val="000000"/>
        </w:rPr>
        <w:t xml:space="preserve">, “Contradictory Migration Management? Differentiated Security Approaches to Visa and Irregular Border Crossings in the EU,” </w:t>
      </w:r>
      <w:r w:rsidRPr="00C962E5">
        <w:rPr>
          <w:rFonts w:asciiTheme="minorHAnsi" w:hAnsiTheme="minorHAnsi" w:cstheme="minorHAnsi"/>
          <w:i/>
          <w:iCs/>
          <w:color w:val="000000"/>
        </w:rPr>
        <w:t>European Security</w:t>
      </w:r>
      <w:r w:rsidRPr="00C962E5">
        <w:rPr>
          <w:rFonts w:asciiTheme="minorHAnsi" w:hAnsiTheme="minorHAnsi" w:cstheme="minorHAnsi"/>
          <w:color w:val="000000"/>
        </w:rPr>
        <w:t>, pp. 1-18, 2021.</w:t>
      </w:r>
    </w:p>
    <w:p w14:paraId="347675A8" w14:textId="77777777" w:rsidR="000C0885" w:rsidRPr="00C962E5" w:rsidRDefault="000C0885" w:rsidP="000C0885">
      <w:pPr>
        <w:rPr>
          <w:rFonts w:asciiTheme="minorHAnsi" w:hAnsiTheme="minorHAnsi" w:cstheme="minorHAnsi"/>
          <w:color w:val="000000"/>
        </w:rPr>
      </w:pPr>
    </w:p>
    <w:p w14:paraId="551B780A" w14:textId="4EBB3CAA" w:rsidR="00A35EE1" w:rsidRPr="00C962E5" w:rsidRDefault="000D5BDD" w:rsidP="000C0885">
      <w:pPr>
        <w:pStyle w:val="ListParagraph"/>
        <w:numPr>
          <w:ilvl w:val="0"/>
          <w:numId w:val="1"/>
        </w:numPr>
        <w:rPr>
          <w:rFonts w:asciiTheme="minorHAnsi" w:hAnsiTheme="minorHAnsi" w:cstheme="minorHAnsi"/>
          <w:b/>
          <w:color w:val="000000"/>
        </w:rPr>
      </w:pPr>
      <w:r w:rsidRPr="00C962E5">
        <w:rPr>
          <w:rFonts w:asciiTheme="minorHAnsi" w:hAnsiTheme="minorHAnsi" w:cstheme="minorHAnsi"/>
          <w:b/>
          <w:color w:val="000000"/>
        </w:rPr>
        <w:t>Conclusion</w:t>
      </w:r>
      <w:r w:rsidR="000C0885" w:rsidRPr="00C962E5">
        <w:rPr>
          <w:rFonts w:asciiTheme="minorHAnsi" w:hAnsiTheme="minorHAnsi" w:cstheme="minorHAnsi"/>
          <w:b/>
          <w:color w:val="000000"/>
        </w:rPr>
        <w:t xml:space="preserve"> (or fourth presentation)</w:t>
      </w:r>
    </w:p>
    <w:sectPr w:rsidR="00A35EE1" w:rsidRPr="00C962E5" w:rsidSect="00520C9D">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09F911" w14:textId="77777777" w:rsidR="00BF05EE" w:rsidRDefault="00BF05EE" w:rsidP="00942669">
      <w:r>
        <w:separator/>
      </w:r>
    </w:p>
  </w:endnote>
  <w:endnote w:type="continuationSeparator" w:id="0">
    <w:p w14:paraId="15F7E238" w14:textId="77777777" w:rsidR="00BF05EE" w:rsidRDefault="00BF05EE" w:rsidP="00942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de">
    <w:altName w:val="Calibri"/>
    <w:panose1 w:val="020B0604020202020204"/>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72422933"/>
      <w:docPartObj>
        <w:docPartGallery w:val="Page Numbers (Bottom of Page)"/>
        <w:docPartUnique/>
      </w:docPartObj>
    </w:sdtPr>
    <w:sdtEndPr>
      <w:rPr>
        <w:rStyle w:val="PageNumber"/>
      </w:rPr>
    </w:sdtEndPr>
    <w:sdtContent>
      <w:p w14:paraId="426F0DD5" w14:textId="79D0EB75" w:rsidR="00822371" w:rsidRDefault="00822371" w:rsidP="00037C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C62464" w14:textId="77777777" w:rsidR="00822371" w:rsidRDefault="00822371" w:rsidP="0094266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79645049"/>
      <w:docPartObj>
        <w:docPartGallery w:val="Page Numbers (Bottom of Page)"/>
        <w:docPartUnique/>
      </w:docPartObj>
    </w:sdtPr>
    <w:sdtEndPr>
      <w:rPr>
        <w:rStyle w:val="PageNumber"/>
      </w:rPr>
    </w:sdtEndPr>
    <w:sdtContent>
      <w:p w14:paraId="084A6958" w14:textId="21F1D28B" w:rsidR="00822371" w:rsidRDefault="00822371" w:rsidP="00037CE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0ED3D02" w14:textId="77777777" w:rsidR="00822371" w:rsidRDefault="00822371" w:rsidP="0094266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80AAC" w14:textId="77777777" w:rsidR="00BF05EE" w:rsidRDefault="00BF05EE" w:rsidP="00942669">
      <w:r>
        <w:separator/>
      </w:r>
    </w:p>
  </w:footnote>
  <w:footnote w:type="continuationSeparator" w:id="0">
    <w:p w14:paraId="27B0A893" w14:textId="77777777" w:rsidR="00BF05EE" w:rsidRDefault="00BF05EE" w:rsidP="009426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157"/>
    <w:multiLevelType w:val="hybridMultilevel"/>
    <w:tmpl w:val="8AEA9D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16667A"/>
    <w:multiLevelType w:val="hybridMultilevel"/>
    <w:tmpl w:val="37AC41E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CB342D8"/>
    <w:multiLevelType w:val="hybridMultilevel"/>
    <w:tmpl w:val="4CF277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486C36"/>
    <w:multiLevelType w:val="hybridMultilevel"/>
    <w:tmpl w:val="4FFABDD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9D7017"/>
    <w:multiLevelType w:val="hybridMultilevel"/>
    <w:tmpl w:val="E9806D1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55B47A0"/>
    <w:multiLevelType w:val="hybridMultilevel"/>
    <w:tmpl w:val="5ADC1116"/>
    <w:lvl w:ilvl="0" w:tplc="04090019">
      <w:start w:val="1"/>
      <w:numFmt w:val="lowerLetter"/>
      <w:lvlText w:val="%1."/>
      <w:lvlJc w:val="left"/>
      <w:pPr>
        <w:ind w:left="108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256496"/>
    <w:multiLevelType w:val="multilevel"/>
    <w:tmpl w:val="3646A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82392E"/>
    <w:multiLevelType w:val="multilevel"/>
    <w:tmpl w:val="A4364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A113CC"/>
    <w:multiLevelType w:val="hybridMultilevel"/>
    <w:tmpl w:val="71D45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6289E"/>
    <w:multiLevelType w:val="hybridMultilevel"/>
    <w:tmpl w:val="9B4661A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D692E1F"/>
    <w:multiLevelType w:val="multilevel"/>
    <w:tmpl w:val="4B3ED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0E23EE"/>
    <w:multiLevelType w:val="hybridMultilevel"/>
    <w:tmpl w:val="24D463B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88123B0"/>
    <w:multiLevelType w:val="hybridMultilevel"/>
    <w:tmpl w:val="AE2C3E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EFE6F60"/>
    <w:multiLevelType w:val="hybridMultilevel"/>
    <w:tmpl w:val="4F2EF114"/>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61EF4996"/>
    <w:multiLevelType w:val="hybridMultilevel"/>
    <w:tmpl w:val="98C65D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44A2E74"/>
    <w:multiLevelType w:val="multilevel"/>
    <w:tmpl w:val="9CAE5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576182"/>
    <w:multiLevelType w:val="hybridMultilevel"/>
    <w:tmpl w:val="0A245E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E5E6CC5"/>
    <w:multiLevelType w:val="hybridMultilevel"/>
    <w:tmpl w:val="4F2EF114"/>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F5A15CE"/>
    <w:multiLevelType w:val="hybridMultilevel"/>
    <w:tmpl w:val="7E2AB7A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CB0524F"/>
    <w:multiLevelType w:val="hybridMultilevel"/>
    <w:tmpl w:val="BF02618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6"/>
  </w:num>
  <w:num w:numId="3">
    <w:abstractNumId w:val="2"/>
  </w:num>
  <w:num w:numId="4">
    <w:abstractNumId w:val="14"/>
  </w:num>
  <w:num w:numId="5">
    <w:abstractNumId w:val="15"/>
  </w:num>
  <w:num w:numId="6">
    <w:abstractNumId w:val="7"/>
  </w:num>
  <w:num w:numId="7">
    <w:abstractNumId w:val="6"/>
  </w:num>
  <w:num w:numId="8">
    <w:abstractNumId w:val="10"/>
  </w:num>
  <w:num w:numId="9">
    <w:abstractNumId w:val="18"/>
  </w:num>
  <w:num w:numId="10">
    <w:abstractNumId w:val="8"/>
  </w:num>
  <w:num w:numId="11">
    <w:abstractNumId w:val="11"/>
  </w:num>
  <w:num w:numId="12">
    <w:abstractNumId w:val="12"/>
  </w:num>
  <w:num w:numId="13">
    <w:abstractNumId w:val="19"/>
  </w:num>
  <w:num w:numId="14">
    <w:abstractNumId w:val="0"/>
  </w:num>
  <w:num w:numId="15">
    <w:abstractNumId w:val="9"/>
  </w:num>
  <w:num w:numId="16">
    <w:abstractNumId w:val="17"/>
  </w:num>
  <w:num w:numId="17">
    <w:abstractNumId w:val="3"/>
  </w:num>
  <w:num w:numId="18">
    <w:abstractNumId w:val="1"/>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EE1"/>
    <w:rsid w:val="00037CEA"/>
    <w:rsid w:val="00044BF2"/>
    <w:rsid w:val="00065390"/>
    <w:rsid w:val="000727D0"/>
    <w:rsid w:val="00073AC1"/>
    <w:rsid w:val="0007621C"/>
    <w:rsid w:val="000C0885"/>
    <w:rsid w:val="000D0577"/>
    <w:rsid w:val="000D5BDD"/>
    <w:rsid w:val="00133370"/>
    <w:rsid w:val="00135F95"/>
    <w:rsid w:val="00164F2E"/>
    <w:rsid w:val="001B1A00"/>
    <w:rsid w:val="001D4DE0"/>
    <w:rsid w:val="001E0CA9"/>
    <w:rsid w:val="002024FF"/>
    <w:rsid w:val="002113E9"/>
    <w:rsid w:val="002247D8"/>
    <w:rsid w:val="0024797D"/>
    <w:rsid w:val="0028094E"/>
    <w:rsid w:val="002A513E"/>
    <w:rsid w:val="002A7F1A"/>
    <w:rsid w:val="002B1216"/>
    <w:rsid w:val="002C2980"/>
    <w:rsid w:val="002C78F3"/>
    <w:rsid w:val="002D2F96"/>
    <w:rsid w:val="002E694B"/>
    <w:rsid w:val="003042C1"/>
    <w:rsid w:val="00305C15"/>
    <w:rsid w:val="0031071E"/>
    <w:rsid w:val="00312187"/>
    <w:rsid w:val="00327AE8"/>
    <w:rsid w:val="003341FE"/>
    <w:rsid w:val="00337A89"/>
    <w:rsid w:val="0034255C"/>
    <w:rsid w:val="00363BC4"/>
    <w:rsid w:val="003724AB"/>
    <w:rsid w:val="00382430"/>
    <w:rsid w:val="003849C5"/>
    <w:rsid w:val="003E1FF1"/>
    <w:rsid w:val="003F5AA2"/>
    <w:rsid w:val="0041144E"/>
    <w:rsid w:val="00413B69"/>
    <w:rsid w:val="004203F7"/>
    <w:rsid w:val="00432DF2"/>
    <w:rsid w:val="00440797"/>
    <w:rsid w:val="00445120"/>
    <w:rsid w:val="00452637"/>
    <w:rsid w:val="004566AA"/>
    <w:rsid w:val="00457FFB"/>
    <w:rsid w:val="004A0F01"/>
    <w:rsid w:val="004A6540"/>
    <w:rsid w:val="004B4A48"/>
    <w:rsid w:val="004B5318"/>
    <w:rsid w:val="004D1B2F"/>
    <w:rsid w:val="004E698F"/>
    <w:rsid w:val="0051376D"/>
    <w:rsid w:val="00514476"/>
    <w:rsid w:val="00520C9D"/>
    <w:rsid w:val="005570E3"/>
    <w:rsid w:val="00572C93"/>
    <w:rsid w:val="00585AEF"/>
    <w:rsid w:val="005937BE"/>
    <w:rsid w:val="005A59EC"/>
    <w:rsid w:val="005A5A74"/>
    <w:rsid w:val="005C2972"/>
    <w:rsid w:val="005C4F6B"/>
    <w:rsid w:val="00641F0E"/>
    <w:rsid w:val="00665857"/>
    <w:rsid w:val="00671EA0"/>
    <w:rsid w:val="006A3DE3"/>
    <w:rsid w:val="006B5EF5"/>
    <w:rsid w:val="006B77D2"/>
    <w:rsid w:val="006C0D88"/>
    <w:rsid w:val="006C53A5"/>
    <w:rsid w:val="006C70D6"/>
    <w:rsid w:val="006D2A5E"/>
    <w:rsid w:val="006E0B7D"/>
    <w:rsid w:val="006F3141"/>
    <w:rsid w:val="006F7C62"/>
    <w:rsid w:val="0071731B"/>
    <w:rsid w:val="0072017A"/>
    <w:rsid w:val="00725645"/>
    <w:rsid w:val="00733459"/>
    <w:rsid w:val="0073611A"/>
    <w:rsid w:val="00741121"/>
    <w:rsid w:val="0075492F"/>
    <w:rsid w:val="007D0470"/>
    <w:rsid w:val="007D6C7B"/>
    <w:rsid w:val="00817967"/>
    <w:rsid w:val="00822371"/>
    <w:rsid w:val="00852A8F"/>
    <w:rsid w:val="0085793E"/>
    <w:rsid w:val="008624B7"/>
    <w:rsid w:val="0086797A"/>
    <w:rsid w:val="00883A5E"/>
    <w:rsid w:val="008C7F10"/>
    <w:rsid w:val="008D1777"/>
    <w:rsid w:val="008F4453"/>
    <w:rsid w:val="008F61B7"/>
    <w:rsid w:val="00942669"/>
    <w:rsid w:val="009441FD"/>
    <w:rsid w:val="009510DD"/>
    <w:rsid w:val="009B4B30"/>
    <w:rsid w:val="009F1E2F"/>
    <w:rsid w:val="009F595B"/>
    <w:rsid w:val="00A236B3"/>
    <w:rsid w:val="00A25260"/>
    <w:rsid w:val="00A263CA"/>
    <w:rsid w:val="00A31CD8"/>
    <w:rsid w:val="00A35EE1"/>
    <w:rsid w:val="00A36424"/>
    <w:rsid w:val="00A46238"/>
    <w:rsid w:val="00A53A15"/>
    <w:rsid w:val="00A64259"/>
    <w:rsid w:val="00A7100A"/>
    <w:rsid w:val="00AA1645"/>
    <w:rsid w:val="00AC3673"/>
    <w:rsid w:val="00B17C18"/>
    <w:rsid w:val="00B25CC0"/>
    <w:rsid w:val="00B35675"/>
    <w:rsid w:val="00B51678"/>
    <w:rsid w:val="00B84A97"/>
    <w:rsid w:val="00B93308"/>
    <w:rsid w:val="00BF05EE"/>
    <w:rsid w:val="00BF0B01"/>
    <w:rsid w:val="00C008C7"/>
    <w:rsid w:val="00C55A2F"/>
    <w:rsid w:val="00C84F01"/>
    <w:rsid w:val="00C962E5"/>
    <w:rsid w:val="00CA57D5"/>
    <w:rsid w:val="00CB754C"/>
    <w:rsid w:val="00CC6F59"/>
    <w:rsid w:val="00CD1F7D"/>
    <w:rsid w:val="00CE230B"/>
    <w:rsid w:val="00D041E5"/>
    <w:rsid w:val="00D10C38"/>
    <w:rsid w:val="00D219DD"/>
    <w:rsid w:val="00D21F19"/>
    <w:rsid w:val="00D5479D"/>
    <w:rsid w:val="00D66817"/>
    <w:rsid w:val="00D90FE4"/>
    <w:rsid w:val="00D92B97"/>
    <w:rsid w:val="00DA0F50"/>
    <w:rsid w:val="00DE4F7E"/>
    <w:rsid w:val="00E71801"/>
    <w:rsid w:val="00E944CE"/>
    <w:rsid w:val="00E94BC7"/>
    <w:rsid w:val="00EA0526"/>
    <w:rsid w:val="00EA3ABF"/>
    <w:rsid w:val="00EA4A67"/>
    <w:rsid w:val="00EB39FA"/>
    <w:rsid w:val="00EC621D"/>
    <w:rsid w:val="00EC66DF"/>
    <w:rsid w:val="00ED7A8C"/>
    <w:rsid w:val="00EE5380"/>
    <w:rsid w:val="00F05BCC"/>
    <w:rsid w:val="00F10520"/>
    <w:rsid w:val="00F63AD8"/>
    <w:rsid w:val="00F64D79"/>
    <w:rsid w:val="00F74CEC"/>
    <w:rsid w:val="00FD3E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738D9A"/>
  <w15:chartTrackingRefBased/>
  <w15:docId w15:val="{2D3BA59D-D7A8-7F4C-9C0A-C220D9E00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5EE1"/>
    <w:rPr>
      <w:rFonts w:ascii="Times New Roman" w:eastAsia="Times New Roman" w:hAnsi="Times New Roman" w:cs="Times New Roman"/>
    </w:rPr>
  </w:style>
  <w:style w:type="paragraph" w:styleId="Heading1">
    <w:name w:val="heading 1"/>
    <w:basedOn w:val="Normal"/>
    <w:next w:val="Normal"/>
    <w:link w:val="Heading1Char"/>
    <w:uiPriority w:val="9"/>
    <w:qFormat/>
    <w:rsid w:val="00D21F1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dpb78320c6yiv3250721273ydp234d8f29yiv7445803884msonormal">
    <w:name w:val="ydpb78320c6yiv3250721273ydp234d8f29yiv7445803884msonormal"/>
    <w:basedOn w:val="Normal"/>
    <w:rsid w:val="00A35EE1"/>
    <w:pPr>
      <w:spacing w:before="100" w:beforeAutospacing="1" w:after="100" w:afterAutospacing="1"/>
    </w:pPr>
  </w:style>
  <w:style w:type="paragraph" w:styleId="ListParagraph">
    <w:name w:val="List Paragraph"/>
    <w:basedOn w:val="Normal"/>
    <w:uiPriority w:val="34"/>
    <w:qFormat/>
    <w:rsid w:val="00A35EE1"/>
    <w:pPr>
      <w:ind w:left="720"/>
      <w:contextualSpacing/>
    </w:pPr>
  </w:style>
  <w:style w:type="paragraph" w:customStyle="1" w:styleId="Default">
    <w:name w:val="Default"/>
    <w:rsid w:val="00F74CEC"/>
    <w:pPr>
      <w:autoSpaceDE w:val="0"/>
      <w:autoSpaceDN w:val="0"/>
      <w:adjustRightInd w:val="0"/>
    </w:pPr>
    <w:rPr>
      <w:rFonts w:ascii="Code" w:eastAsiaTheme="minorEastAsia" w:hAnsi="Code" w:cs="Code"/>
      <w:color w:val="000000"/>
    </w:rPr>
  </w:style>
  <w:style w:type="character" w:styleId="Hyperlink">
    <w:name w:val="Hyperlink"/>
    <w:basedOn w:val="DefaultParagraphFont"/>
    <w:uiPriority w:val="99"/>
    <w:unhideWhenUsed/>
    <w:rsid w:val="00C55A2F"/>
    <w:rPr>
      <w:color w:val="0563C1" w:themeColor="hyperlink"/>
      <w:u w:val="single"/>
    </w:rPr>
  </w:style>
  <w:style w:type="character" w:styleId="UnresolvedMention">
    <w:name w:val="Unresolved Mention"/>
    <w:basedOn w:val="DefaultParagraphFont"/>
    <w:uiPriority w:val="99"/>
    <w:semiHidden/>
    <w:unhideWhenUsed/>
    <w:rsid w:val="00C55A2F"/>
    <w:rPr>
      <w:color w:val="605E5C"/>
      <w:shd w:val="clear" w:color="auto" w:fill="E1DFDD"/>
    </w:rPr>
  </w:style>
  <w:style w:type="paragraph" w:customStyle="1" w:styleId="u-mb-2">
    <w:name w:val="u-mb-2"/>
    <w:basedOn w:val="Normal"/>
    <w:rsid w:val="00D21F19"/>
    <w:pPr>
      <w:spacing w:before="100" w:beforeAutospacing="1" w:after="100" w:afterAutospacing="1"/>
    </w:pPr>
  </w:style>
  <w:style w:type="character" w:customStyle="1" w:styleId="authorsname">
    <w:name w:val="authors__name"/>
    <w:basedOn w:val="DefaultParagraphFont"/>
    <w:rsid w:val="00D21F19"/>
  </w:style>
  <w:style w:type="character" w:customStyle="1" w:styleId="Heading1Char">
    <w:name w:val="Heading 1 Char"/>
    <w:basedOn w:val="DefaultParagraphFont"/>
    <w:link w:val="Heading1"/>
    <w:uiPriority w:val="9"/>
    <w:rsid w:val="00D21F19"/>
    <w:rPr>
      <w:rFonts w:asciiTheme="majorHAnsi" w:eastAsiaTheme="majorEastAsia" w:hAnsiTheme="majorHAnsi" w:cstheme="majorBidi"/>
      <w:color w:val="2F5496" w:themeColor="accent1" w:themeShade="BF"/>
      <w:sz w:val="32"/>
      <w:szCs w:val="32"/>
    </w:rPr>
  </w:style>
  <w:style w:type="character" w:styleId="FollowedHyperlink">
    <w:name w:val="FollowedHyperlink"/>
    <w:basedOn w:val="DefaultParagraphFont"/>
    <w:uiPriority w:val="99"/>
    <w:semiHidden/>
    <w:unhideWhenUsed/>
    <w:rsid w:val="00D21F19"/>
    <w:rPr>
      <w:color w:val="954F72" w:themeColor="followedHyperlink"/>
      <w:u w:val="single"/>
    </w:rPr>
  </w:style>
  <w:style w:type="character" w:customStyle="1" w:styleId="apple-converted-space">
    <w:name w:val="apple-converted-space"/>
    <w:basedOn w:val="DefaultParagraphFont"/>
    <w:rsid w:val="009441FD"/>
  </w:style>
  <w:style w:type="paragraph" w:customStyle="1" w:styleId="FMtocA">
    <w:name w:val="FM_tocA"/>
    <w:rsid w:val="00065390"/>
    <w:pPr>
      <w:spacing w:line="480" w:lineRule="auto"/>
      <w:ind w:left="1008" w:hanging="720"/>
    </w:pPr>
    <w:rPr>
      <w:rFonts w:ascii="Times New Roman" w:eastAsia="Times New Roman" w:hAnsi="Times New Roman" w:cs="Times New Roman"/>
      <w:lang w:val="en-GB"/>
    </w:rPr>
  </w:style>
  <w:style w:type="paragraph" w:customStyle="1" w:styleId="FMtocChapter">
    <w:name w:val="FM_tocChapter"/>
    <w:rsid w:val="004B5318"/>
    <w:pPr>
      <w:spacing w:line="480" w:lineRule="auto"/>
      <w:ind w:left="720" w:hanging="720"/>
    </w:pPr>
    <w:rPr>
      <w:rFonts w:ascii="Times New Roman" w:eastAsia="Times New Roman" w:hAnsi="Times New Roman" w:cs="Times New Roman"/>
      <w:lang w:val="en-GB"/>
    </w:rPr>
  </w:style>
  <w:style w:type="paragraph" w:styleId="NormalWeb">
    <w:name w:val="Normal (Web)"/>
    <w:basedOn w:val="Normal"/>
    <w:uiPriority w:val="99"/>
    <w:unhideWhenUsed/>
    <w:rsid w:val="00440797"/>
    <w:pPr>
      <w:spacing w:before="100" w:beforeAutospacing="1" w:after="100" w:afterAutospacing="1"/>
    </w:pPr>
  </w:style>
  <w:style w:type="paragraph" w:styleId="Footer">
    <w:name w:val="footer"/>
    <w:basedOn w:val="Normal"/>
    <w:link w:val="FooterChar"/>
    <w:uiPriority w:val="99"/>
    <w:unhideWhenUsed/>
    <w:rsid w:val="00942669"/>
    <w:pPr>
      <w:tabs>
        <w:tab w:val="center" w:pos="4680"/>
        <w:tab w:val="right" w:pos="9360"/>
      </w:tabs>
    </w:pPr>
  </w:style>
  <w:style w:type="character" w:customStyle="1" w:styleId="FooterChar">
    <w:name w:val="Footer Char"/>
    <w:basedOn w:val="DefaultParagraphFont"/>
    <w:link w:val="Footer"/>
    <w:uiPriority w:val="99"/>
    <w:rsid w:val="00942669"/>
    <w:rPr>
      <w:rFonts w:ascii="Times New Roman" w:eastAsia="Times New Roman" w:hAnsi="Times New Roman" w:cs="Times New Roman"/>
    </w:rPr>
  </w:style>
  <w:style w:type="character" w:styleId="PageNumber">
    <w:name w:val="page number"/>
    <w:basedOn w:val="DefaultParagraphFont"/>
    <w:uiPriority w:val="99"/>
    <w:semiHidden/>
    <w:unhideWhenUsed/>
    <w:rsid w:val="00942669"/>
  </w:style>
  <w:style w:type="paragraph" w:styleId="Header">
    <w:name w:val="header"/>
    <w:basedOn w:val="Normal"/>
    <w:link w:val="HeaderChar"/>
    <w:rsid w:val="003849C5"/>
    <w:pPr>
      <w:tabs>
        <w:tab w:val="center" w:pos="4536"/>
        <w:tab w:val="right" w:pos="9072"/>
      </w:tabs>
    </w:pPr>
    <w:rPr>
      <w:lang w:val="fr-FR" w:eastAsia="fr-FR"/>
    </w:rPr>
  </w:style>
  <w:style w:type="character" w:customStyle="1" w:styleId="HeaderChar">
    <w:name w:val="Header Char"/>
    <w:basedOn w:val="DefaultParagraphFont"/>
    <w:link w:val="Header"/>
    <w:rsid w:val="003849C5"/>
    <w:rPr>
      <w:rFonts w:ascii="Times New Roman" w:eastAsia="Times New Roman" w:hAnsi="Times New Roman" w:cs="Times New Roman"/>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15156">
      <w:bodyDiv w:val="1"/>
      <w:marLeft w:val="0"/>
      <w:marRight w:val="0"/>
      <w:marTop w:val="0"/>
      <w:marBottom w:val="0"/>
      <w:divBdr>
        <w:top w:val="none" w:sz="0" w:space="0" w:color="auto"/>
        <w:left w:val="none" w:sz="0" w:space="0" w:color="auto"/>
        <w:bottom w:val="none" w:sz="0" w:space="0" w:color="auto"/>
        <w:right w:val="none" w:sz="0" w:space="0" w:color="auto"/>
      </w:divBdr>
    </w:div>
    <w:div w:id="55011548">
      <w:bodyDiv w:val="1"/>
      <w:marLeft w:val="0"/>
      <w:marRight w:val="0"/>
      <w:marTop w:val="0"/>
      <w:marBottom w:val="0"/>
      <w:divBdr>
        <w:top w:val="none" w:sz="0" w:space="0" w:color="auto"/>
        <w:left w:val="none" w:sz="0" w:space="0" w:color="auto"/>
        <w:bottom w:val="none" w:sz="0" w:space="0" w:color="auto"/>
        <w:right w:val="none" w:sz="0" w:space="0" w:color="auto"/>
      </w:divBdr>
    </w:div>
    <w:div w:id="101147804">
      <w:bodyDiv w:val="1"/>
      <w:marLeft w:val="0"/>
      <w:marRight w:val="0"/>
      <w:marTop w:val="0"/>
      <w:marBottom w:val="0"/>
      <w:divBdr>
        <w:top w:val="none" w:sz="0" w:space="0" w:color="auto"/>
        <w:left w:val="none" w:sz="0" w:space="0" w:color="auto"/>
        <w:bottom w:val="none" w:sz="0" w:space="0" w:color="auto"/>
        <w:right w:val="none" w:sz="0" w:space="0" w:color="auto"/>
      </w:divBdr>
    </w:div>
    <w:div w:id="145898295">
      <w:bodyDiv w:val="1"/>
      <w:marLeft w:val="0"/>
      <w:marRight w:val="0"/>
      <w:marTop w:val="0"/>
      <w:marBottom w:val="0"/>
      <w:divBdr>
        <w:top w:val="none" w:sz="0" w:space="0" w:color="auto"/>
        <w:left w:val="none" w:sz="0" w:space="0" w:color="auto"/>
        <w:bottom w:val="none" w:sz="0" w:space="0" w:color="auto"/>
        <w:right w:val="none" w:sz="0" w:space="0" w:color="auto"/>
      </w:divBdr>
    </w:div>
    <w:div w:id="475413658">
      <w:bodyDiv w:val="1"/>
      <w:marLeft w:val="0"/>
      <w:marRight w:val="0"/>
      <w:marTop w:val="0"/>
      <w:marBottom w:val="0"/>
      <w:divBdr>
        <w:top w:val="none" w:sz="0" w:space="0" w:color="auto"/>
        <w:left w:val="none" w:sz="0" w:space="0" w:color="auto"/>
        <w:bottom w:val="none" w:sz="0" w:space="0" w:color="auto"/>
        <w:right w:val="none" w:sz="0" w:space="0" w:color="auto"/>
      </w:divBdr>
      <w:divsChild>
        <w:div w:id="1721902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4867636">
              <w:marLeft w:val="0"/>
              <w:marRight w:val="0"/>
              <w:marTop w:val="0"/>
              <w:marBottom w:val="0"/>
              <w:divBdr>
                <w:top w:val="none" w:sz="0" w:space="0" w:color="auto"/>
                <w:left w:val="none" w:sz="0" w:space="0" w:color="auto"/>
                <w:bottom w:val="none" w:sz="0" w:space="0" w:color="auto"/>
                <w:right w:val="none" w:sz="0" w:space="0" w:color="auto"/>
              </w:divBdr>
              <w:divsChild>
                <w:div w:id="253823742">
                  <w:marLeft w:val="0"/>
                  <w:marRight w:val="0"/>
                  <w:marTop w:val="0"/>
                  <w:marBottom w:val="0"/>
                  <w:divBdr>
                    <w:top w:val="none" w:sz="0" w:space="0" w:color="auto"/>
                    <w:left w:val="none" w:sz="0" w:space="0" w:color="auto"/>
                    <w:bottom w:val="none" w:sz="0" w:space="0" w:color="auto"/>
                    <w:right w:val="none" w:sz="0" w:space="0" w:color="auto"/>
                  </w:divBdr>
                  <w:divsChild>
                    <w:div w:id="1469515153">
                      <w:marLeft w:val="0"/>
                      <w:marRight w:val="0"/>
                      <w:marTop w:val="0"/>
                      <w:marBottom w:val="0"/>
                      <w:divBdr>
                        <w:top w:val="none" w:sz="0" w:space="0" w:color="auto"/>
                        <w:left w:val="none" w:sz="0" w:space="0" w:color="auto"/>
                        <w:bottom w:val="none" w:sz="0" w:space="0" w:color="auto"/>
                        <w:right w:val="none" w:sz="0" w:space="0" w:color="auto"/>
                      </w:divBdr>
                      <w:divsChild>
                        <w:div w:id="2067796298">
                          <w:marLeft w:val="0"/>
                          <w:marRight w:val="0"/>
                          <w:marTop w:val="0"/>
                          <w:marBottom w:val="0"/>
                          <w:divBdr>
                            <w:top w:val="none" w:sz="0" w:space="0" w:color="auto"/>
                            <w:left w:val="none" w:sz="0" w:space="0" w:color="auto"/>
                            <w:bottom w:val="none" w:sz="0" w:space="0" w:color="auto"/>
                            <w:right w:val="none" w:sz="0" w:space="0" w:color="auto"/>
                          </w:divBdr>
                          <w:divsChild>
                            <w:div w:id="1719688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5531721">
      <w:bodyDiv w:val="1"/>
      <w:marLeft w:val="0"/>
      <w:marRight w:val="0"/>
      <w:marTop w:val="0"/>
      <w:marBottom w:val="0"/>
      <w:divBdr>
        <w:top w:val="none" w:sz="0" w:space="0" w:color="auto"/>
        <w:left w:val="none" w:sz="0" w:space="0" w:color="auto"/>
        <w:bottom w:val="none" w:sz="0" w:space="0" w:color="auto"/>
        <w:right w:val="none" w:sz="0" w:space="0" w:color="auto"/>
      </w:divBdr>
      <w:divsChild>
        <w:div w:id="883055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5426821">
              <w:marLeft w:val="0"/>
              <w:marRight w:val="0"/>
              <w:marTop w:val="0"/>
              <w:marBottom w:val="0"/>
              <w:divBdr>
                <w:top w:val="none" w:sz="0" w:space="0" w:color="auto"/>
                <w:left w:val="none" w:sz="0" w:space="0" w:color="auto"/>
                <w:bottom w:val="none" w:sz="0" w:space="0" w:color="auto"/>
                <w:right w:val="none" w:sz="0" w:space="0" w:color="auto"/>
              </w:divBdr>
              <w:divsChild>
                <w:div w:id="1988243919">
                  <w:marLeft w:val="0"/>
                  <w:marRight w:val="0"/>
                  <w:marTop w:val="0"/>
                  <w:marBottom w:val="0"/>
                  <w:divBdr>
                    <w:top w:val="none" w:sz="0" w:space="0" w:color="auto"/>
                    <w:left w:val="none" w:sz="0" w:space="0" w:color="auto"/>
                    <w:bottom w:val="none" w:sz="0" w:space="0" w:color="auto"/>
                    <w:right w:val="none" w:sz="0" w:space="0" w:color="auto"/>
                  </w:divBdr>
                  <w:divsChild>
                    <w:div w:id="885292404">
                      <w:marLeft w:val="0"/>
                      <w:marRight w:val="0"/>
                      <w:marTop w:val="0"/>
                      <w:marBottom w:val="0"/>
                      <w:divBdr>
                        <w:top w:val="none" w:sz="0" w:space="0" w:color="auto"/>
                        <w:left w:val="none" w:sz="0" w:space="0" w:color="auto"/>
                        <w:bottom w:val="none" w:sz="0" w:space="0" w:color="auto"/>
                        <w:right w:val="none" w:sz="0" w:space="0" w:color="auto"/>
                      </w:divBdr>
                      <w:divsChild>
                        <w:div w:id="531920395">
                          <w:marLeft w:val="0"/>
                          <w:marRight w:val="0"/>
                          <w:marTop w:val="0"/>
                          <w:marBottom w:val="0"/>
                          <w:divBdr>
                            <w:top w:val="none" w:sz="0" w:space="0" w:color="auto"/>
                            <w:left w:val="none" w:sz="0" w:space="0" w:color="auto"/>
                            <w:bottom w:val="none" w:sz="0" w:space="0" w:color="auto"/>
                            <w:right w:val="none" w:sz="0" w:space="0" w:color="auto"/>
                          </w:divBdr>
                          <w:divsChild>
                            <w:div w:id="169222472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2816285">
      <w:bodyDiv w:val="1"/>
      <w:marLeft w:val="0"/>
      <w:marRight w:val="0"/>
      <w:marTop w:val="0"/>
      <w:marBottom w:val="0"/>
      <w:divBdr>
        <w:top w:val="none" w:sz="0" w:space="0" w:color="auto"/>
        <w:left w:val="none" w:sz="0" w:space="0" w:color="auto"/>
        <w:bottom w:val="none" w:sz="0" w:space="0" w:color="auto"/>
        <w:right w:val="none" w:sz="0" w:space="0" w:color="auto"/>
      </w:divBdr>
      <w:divsChild>
        <w:div w:id="136081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912814">
      <w:bodyDiv w:val="1"/>
      <w:marLeft w:val="0"/>
      <w:marRight w:val="0"/>
      <w:marTop w:val="0"/>
      <w:marBottom w:val="0"/>
      <w:divBdr>
        <w:top w:val="none" w:sz="0" w:space="0" w:color="auto"/>
        <w:left w:val="none" w:sz="0" w:space="0" w:color="auto"/>
        <w:bottom w:val="none" w:sz="0" w:space="0" w:color="auto"/>
        <w:right w:val="none" w:sz="0" w:space="0" w:color="auto"/>
      </w:divBdr>
      <w:divsChild>
        <w:div w:id="16732971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823169">
      <w:bodyDiv w:val="1"/>
      <w:marLeft w:val="0"/>
      <w:marRight w:val="0"/>
      <w:marTop w:val="0"/>
      <w:marBottom w:val="0"/>
      <w:divBdr>
        <w:top w:val="none" w:sz="0" w:space="0" w:color="auto"/>
        <w:left w:val="none" w:sz="0" w:space="0" w:color="auto"/>
        <w:bottom w:val="none" w:sz="0" w:space="0" w:color="auto"/>
        <w:right w:val="none" w:sz="0" w:space="0" w:color="auto"/>
      </w:divBdr>
      <w:divsChild>
        <w:div w:id="97332098">
          <w:marLeft w:val="0"/>
          <w:marRight w:val="0"/>
          <w:marTop w:val="0"/>
          <w:marBottom w:val="0"/>
          <w:divBdr>
            <w:top w:val="none" w:sz="0" w:space="0" w:color="auto"/>
            <w:left w:val="none" w:sz="0" w:space="0" w:color="auto"/>
            <w:bottom w:val="none" w:sz="0" w:space="0" w:color="auto"/>
            <w:right w:val="none" w:sz="0" w:space="0" w:color="auto"/>
          </w:divBdr>
          <w:divsChild>
            <w:div w:id="480855071">
              <w:marLeft w:val="0"/>
              <w:marRight w:val="0"/>
              <w:marTop w:val="0"/>
              <w:marBottom w:val="0"/>
              <w:divBdr>
                <w:top w:val="none" w:sz="0" w:space="0" w:color="auto"/>
                <w:left w:val="none" w:sz="0" w:space="0" w:color="auto"/>
                <w:bottom w:val="none" w:sz="0" w:space="0" w:color="auto"/>
                <w:right w:val="none" w:sz="0" w:space="0" w:color="auto"/>
              </w:divBdr>
              <w:divsChild>
                <w:div w:id="650865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1475">
      <w:bodyDiv w:val="1"/>
      <w:marLeft w:val="0"/>
      <w:marRight w:val="0"/>
      <w:marTop w:val="0"/>
      <w:marBottom w:val="0"/>
      <w:divBdr>
        <w:top w:val="none" w:sz="0" w:space="0" w:color="auto"/>
        <w:left w:val="none" w:sz="0" w:space="0" w:color="auto"/>
        <w:bottom w:val="none" w:sz="0" w:space="0" w:color="auto"/>
        <w:right w:val="none" w:sz="0" w:space="0" w:color="auto"/>
      </w:divBdr>
    </w:div>
    <w:div w:id="667175363">
      <w:bodyDiv w:val="1"/>
      <w:marLeft w:val="0"/>
      <w:marRight w:val="0"/>
      <w:marTop w:val="0"/>
      <w:marBottom w:val="0"/>
      <w:divBdr>
        <w:top w:val="none" w:sz="0" w:space="0" w:color="auto"/>
        <w:left w:val="none" w:sz="0" w:space="0" w:color="auto"/>
        <w:bottom w:val="none" w:sz="0" w:space="0" w:color="auto"/>
        <w:right w:val="none" w:sz="0" w:space="0" w:color="auto"/>
      </w:divBdr>
    </w:div>
    <w:div w:id="674725598">
      <w:bodyDiv w:val="1"/>
      <w:marLeft w:val="0"/>
      <w:marRight w:val="0"/>
      <w:marTop w:val="0"/>
      <w:marBottom w:val="0"/>
      <w:divBdr>
        <w:top w:val="none" w:sz="0" w:space="0" w:color="auto"/>
        <w:left w:val="none" w:sz="0" w:space="0" w:color="auto"/>
        <w:bottom w:val="none" w:sz="0" w:space="0" w:color="auto"/>
        <w:right w:val="none" w:sz="0" w:space="0" w:color="auto"/>
      </w:divBdr>
      <w:divsChild>
        <w:div w:id="30762559">
          <w:marLeft w:val="0"/>
          <w:marRight w:val="0"/>
          <w:marTop w:val="0"/>
          <w:marBottom w:val="0"/>
          <w:divBdr>
            <w:top w:val="none" w:sz="0" w:space="0" w:color="auto"/>
            <w:left w:val="none" w:sz="0" w:space="0" w:color="auto"/>
            <w:bottom w:val="none" w:sz="0" w:space="0" w:color="auto"/>
            <w:right w:val="none" w:sz="0" w:space="0" w:color="auto"/>
          </w:divBdr>
          <w:divsChild>
            <w:div w:id="213274196">
              <w:marLeft w:val="0"/>
              <w:marRight w:val="0"/>
              <w:marTop w:val="0"/>
              <w:marBottom w:val="0"/>
              <w:divBdr>
                <w:top w:val="none" w:sz="0" w:space="0" w:color="auto"/>
                <w:left w:val="none" w:sz="0" w:space="0" w:color="auto"/>
                <w:bottom w:val="none" w:sz="0" w:space="0" w:color="auto"/>
                <w:right w:val="none" w:sz="0" w:space="0" w:color="auto"/>
              </w:divBdr>
              <w:divsChild>
                <w:div w:id="5307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7386904">
      <w:bodyDiv w:val="1"/>
      <w:marLeft w:val="0"/>
      <w:marRight w:val="0"/>
      <w:marTop w:val="0"/>
      <w:marBottom w:val="0"/>
      <w:divBdr>
        <w:top w:val="none" w:sz="0" w:space="0" w:color="auto"/>
        <w:left w:val="none" w:sz="0" w:space="0" w:color="auto"/>
        <w:bottom w:val="none" w:sz="0" w:space="0" w:color="auto"/>
        <w:right w:val="none" w:sz="0" w:space="0" w:color="auto"/>
      </w:divBdr>
    </w:div>
    <w:div w:id="805850997">
      <w:bodyDiv w:val="1"/>
      <w:marLeft w:val="0"/>
      <w:marRight w:val="0"/>
      <w:marTop w:val="0"/>
      <w:marBottom w:val="0"/>
      <w:divBdr>
        <w:top w:val="none" w:sz="0" w:space="0" w:color="auto"/>
        <w:left w:val="none" w:sz="0" w:space="0" w:color="auto"/>
        <w:bottom w:val="none" w:sz="0" w:space="0" w:color="auto"/>
        <w:right w:val="none" w:sz="0" w:space="0" w:color="auto"/>
      </w:divBdr>
      <w:divsChild>
        <w:div w:id="1520582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4163142">
              <w:marLeft w:val="0"/>
              <w:marRight w:val="0"/>
              <w:marTop w:val="0"/>
              <w:marBottom w:val="0"/>
              <w:divBdr>
                <w:top w:val="none" w:sz="0" w:space="0" w:color="auto"/>
                <w:left w:val="none" w:sz="0" w:space="0" w:color="auto"/>
                <w:bottom w:val="none" w:sz="0" w:space="0" w:color="auto"/>
                <w:right w:val="none" w:sz="0" w:space="0" w:color="auto"/>
              </w:divBdr>
              <w:divsChild>
                <w:div w:id="940920281">
                  <w:marLeft w:val="0"/>
                  <w:marRight w:val="0"/>
                  <w:marTop w:val="0"/>
                  <w:marBottom w:val="0"/>
                  <w:divBdr>
                    <w:top w:val="none" w:sz="0" w:space="0" w:color="auto"/>
                    <w:left w:val="none" w:sz="0" w:space="0" w:color="auto"/>
                    <w:bottom w:val="none" w:sz="0" w:space="0" w:color="auto"/>
                    <w:right w:val="none" w:sz="0" w:space="0" w:color="auto"/>
                  </w:divBdr>
                  <w:divsChild>
                    <w:div w:id="1876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196965">
      <w:bodyDiv w:val="1"/>
      <w:marLeft w:val="0"/>
      <w:marRight w:val="0"/>
      <w:marTop w:val="0"/>
      <w:marBottom w:val="0"/>
      <w:divBdr>
        <w:top w:val="none" w:sz="0" w:space="0" w:color="auto"/>
        <w:left w:val="none" w:sz="0" w:space="0" w:color="auto"/>
        <w:bottom w:val="none" w:sz="0" w:space="0" w:color="auto"/>
        <w:right w:val="none" w:sz="0" w:space="0" w:color="auto"/>
      </w:divBdr>
    </w:div>
    <w:div w:id="989942330">
      <w:bodyDiv w:val="1"/>
      <w:marLeft w:val="0"/>
      <w:marRight w:val="0"/>
      <w:marTop w:val="0"/>
      <w:marBottom w:val="0"/>
      <w:divBdr>
        <w:top w:val="none" w:sz="0" w:space="0" w:color="auto"/>
        <w:left w:val="none" w:sz="0" w:space="0" w:color="auto"/>
        <w:bottom w:val="none" w:sz="0" w:space="0" w:color="auto"/>
        <w:right w:val="none" w:sz="0" w:space="0" w:color="auto"/>
      </w:divBdr>
    </w:div>
    <w:div w:id="1145898316">
      <w:bodyDiv w:val="1"/>
      <w:marLeft w:val="0"/>
      <w:marRight w:val="0"/>
      <w:marTop w:val="0"/>
      <w:marBottom w:val="0"/>
      <w:divBdr>
        <w:top w:val="none" w:sz="0" w:space="0" w:color="auto"/>
        <w:left w:val="none" w:sz="0" w:space="0" w:color="auto"/>
        <w:bottom w:val="none" w:sz="0" w:space="0" w:color="auto"/>
        <w:right w:val="none" w:sz="0" w:space="0" w:color="auto"/>
      </w:divBdr>
    </w:div>
    <w:div w:id="1166046204">
      <w:bodyDiv w:val="1"/>
      <w:marLeft w:val="0"/>
      <w:marRight w:val="0"/>
      <w:marTop w:val="0"/>
      <w:marBottom w:val="0"/>
      <w:divBdr>
        <w:top w:val="none" w:sz="0" w:space="0" w:color="auto"/>
        <w:left w:val="none" w:sz="0" w:space="0" w:color="auto"/>
        <w:bottom w:val="none" w:sz="0" w:space="0" w:color="auto"/>
        <w:right w:val="none" w:sz="0" w:space="0" w:color="auto"/>
      </w:divBdr>
      <w:divsChild>
        <w:div w:id="1776948117">
          <w:marLeft w:val="0"/>
          <w:marRight w:val="0"/>
          <w:marTop w:val="0"/>
          <w:marBottom w:val="0"/>
          <w:divBdr>
            <w:top w:val="none" w:sz="0" w:space="0" w:color="auto"/>
            <w:left w:val="none" w:sz="0" w:space="0" w:color="auto"/>
            <w:bottom w:val="none" w:sz="0" w:space="0" w:color="auto"/>
            <w:right w:val="none" w:sz="0" w:space="0" w:color="auto"/>
          </w:divBdr>
          <w:divsChild>
            <w:div w:id="1168517409">
              <w:marLeft w:val="0"/>
              <w:marRight w:val="0"/>
              <w:marTop w:val="0"/>
              <w:marBottom w:val="0"/>
              <w:divBdr>
                <w:top w:val="none" w:sz="0" w:space="0" w:color="auto"/>
                <w:left w:val="none" w:sz="0" w:space="0" w:color="auto"/>
                <w:bottom w:val="none" w:sz="0" w:space="0" w:color="auto"/>
                <w:right w:val="none" w:sz="0" w:space="0" w:color="auto"/>
              </w:divBdr>
              <w:divsChild>
                <w:div w:id="64481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7255197">
      <w:bodyDiv w:val="1"/>
      <w:marLeft w:val="0"/>
      <w:marRight w:val="0"/>
      <w:marTop w:val="0"/>
      <w:marBottom w:val="0"/>
      <w:divBdr>
        <w:top w:val="none" w:sz="0" w:space="0" w:color="auto"/>
        <w:left w:val="none" w:sz="0" w:space="0" w:color="auto"/>
        <w:bottom w:val="none" w:sz="0" w:space="0" w:color="auto"/>
        <w:right w:val="none" w:sz="0" w:space="0" w:color="auto"/>
      </w:divBdr>
      <w:divsChild>
        <w:div w:id="1105997369">
          <w:marLeft w:val="0"/>
          <w:marRight w:val="0"/>
          <w:marTop w:val="0"/>
          <w:marBottom w:val="0"/>
          <w:divBdr>
            <w:top w:val="none" w:sz="0" w:space="0" w:color="auto"/>
            <w:left w:val="none" w:sz="0" w:space="0" w:color="auto"/>
            <w:bottom w:val="none" w:sz="0" w:space="0" w:color="auto"/>
            <w:right w:val="none" w:sz="0" w:space="0" w:color="auto"/>
          </w:divBdr>
          <w:divsChild>
            <w:div w:id="1278562638">
              <w:marLeft w:val="0"/>
              <w:marRight w:val="0"/>
              <w:marTop w:val="0"/>
              <w:marBottom w:val="0"/>
              <w:divBdr>
                <w:top w:val="none" w:sz="0" w:space="0" w:color="auto"/>
                <w:left w:val="none" w:sz="0" w:space="0" w:color="auto"/>
                <w:bottom w:val="none" w:sz="0" w:space="0" w:color="auto"/>
                <w:right w:val="none" w:sz="0" w:space="0" w:color="auto"/>
              </w:divBdr>
              <w:divsChild>
                <w:div w:id="250702447">
                  <w:marLeft w:val="0"/>
                  <w:marRight w:val="0"/>
                  <w:marTop w:val="0"/>
                  <w:marBottom w:val="0"/>
                  <w:divBdr>
                    <w:top w:val="none" w:sz="0" w:space="0" w:color="auto"/>
                    <w:left w:val="none" w:sz="0" w:space="0" w:color="auto"/>
                    <w:bottom w:val="none" w:sz="0" w:space="0" w:color="auto"/>
                    <w:right w:val="none" w:sz="0" w:space="0" w:color="auto"/>
                  </w:divBdr>
                  <w:divsChild>
                    <w:div w:id="15441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7106975">
      <w:bodyDiv w:val="1"/>
      <w:marLeft w:val="0"/>
      <w:marRight w:val="0"/>
      <w:marTop w:val="0"/>
      <w:marBottom w:val="0"/>
      <w:divBdr>
        <w:top w:val="none" w:sz="0" w:space="0" w:color="auto"/>
        <w:left w:val="none" w:sz="0" w:space="0" w:color="auto"/>
        <w:bottom w:val="none" w:sz="0" w:space="0" w:color="auto"/>
        <w:right w:val="none" w:sz="0" w:space="0" w:color="auto"/>
      </w:divBdr>
    </w:div>
    <w:div w:id="1229071379">
      <w:bodyDiv w:val="1"/>
      <w:marLeft w:val="0"/>
      <w:marRight w:val="0"/>
      <w:marTop w:val="0"/>
      <w:marBottom w:val="0"/>
      <w:divBdr>
        <w:top w:val="none" w:sz="0" w:space="0" w:color="auto"/>
        <w:left w:val="none" w:sz="0" w:space="0" w:color="auto"/>
        <w:bottom w:val="none" w:sz="0" w:space="0" w:color="auto"/>
        <w:right w:val="none" w:sz="0" w:space="0" w:color="auto"/>
      </w:divBdr>
    </w:div>
    <w:div w:id="1455829563">
      <w:bodyDiv w:val="1"/>
      <w:marLeft w:val="0"/>
      <w:marRight w:val="0"/>
      <w:marTop w:val="0"/>
      <w:marBottom w:val="0"/>
      <w:divBdr>
        <w:top w:val="none" w:sz="0" w:space="0" w:color="auto"/>
        <w:left w:val="none" w:sz="0" w:space="0" w:color="auto"/>
        <w:bottom w:val="none" w:sz="0" w:space="0" w:color="auto"/>
        <w:right w:val="none" w:sz="0" w:space="0" w:color="auto"/>
      </w:divBdr>
      <w:divsChild>
        <w:div w:id="936405702">
          <w:marLeft w:val="0"/>
          <w:marRight w:val="0"/>
          <w:marTop w:val="0"/>
          <w:marBottom w:val="0"/>
          <w:divBdr>
            <w:top w:val="none" w:sz="0" w:space="0" w:color="auto"/>
            <w:left w:val="none" w:sz="0" w:space="0" w:color="auto"/>
            <w:bottom w:val="none" w:sz="0" w:space="0" w:color="auto"/>
            <w:right w:val="none" w:sz="0" w:space="0" w:color="auto"/>
          </w:divBdr>
          <w:divsChild>
            <w:div w:id="1848670601">
              <w:marLeft w:val="0"/>
              <w:marRight w:val="0"/>
              <w:marTop w:val="0"/>
              <w:marBottom w:val="0"/>
              <w:divBdr>
                <w:top w:val="none" w:sz="0" w:space="0" w:color="auto"/>
                <w:left w:val="none" w:sz="0" w:space="0" w:color="auto"/>
                <w:bottom w:val="none" w:sz="0" w:space="0" w:color="auto"/>
                <w:right w:val="none" w:sz="0" w:space="0" w:color="auto"/>
              </w:divBdr>
              <w:divsChild>
                <w:div w:id="73184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469117">
      <w:bodyDiv w:val="1"/>
      <w:marLeft w:val="0"/>
      <w:marRight w:val="0"/>
      <w:marTop w:val="0"/>
      <w:marBottom w:val="0"/>
      <w:divBdr>
        <w:top w:val="none" w:sz="0" w:space="0" w:color="auto"/>
        <w:left w:val="none" w:sz="0" w:space="0" w:color="auto"/>
        <w:bottom w:val="none" w:sz="0" w:space="0" w:color="auto"/>
        <w:right w:val="none" w:sz="0" w:space="0" w:color="auto"/>
      </w:divBdr>
      <w:divsChild>
        <w:div w:id="999574659">
          <w:marLeft w:val="0"/>
          <w:marRight w:val="0"/>
          <w:marTop w:val="0"/>
          <w:marBottom w:val="0"/>
          <w:divBdr>
            <w:top w:val="none" w:sz="0" w:space="0" w:color="auto"/>
            <w:left w:val="none" w:sz="0" w:space="0" w:color="auto"/>
            <w:bottom w:val="none" w:sz="0" w:space="0" w:color="auto"/>
            <w:right w:val="none" w:sz="0" w:space="0" w:color="auto"/>
          </w:divBdr>
        </w:div>
      </w:divsChild>
    </w:div>
    <w:div w:id="1683582267">
      <w:bodyDiv w:val="1"/>
      <w:marLeft w:val="0"/>
      <w:marRight w:val="0"/>
      <w:marTop w:val="0"/>
      <w:marBottom w:val="0"/>
      <w:divBdr>
        <w:top w:val="none" w:sz="0" w:space="0" w:color="auto"/>
        <w:left w:val="none" w:sz="0" w:space="0" w:color="auto"/>
        <w:bottom w:val="none" w:sz="0" w:space="0" w:color="auto"/>
        <w:right w:val="none" w:sz="0" w:space="0" w:color="auto"/>
      </w:divBdr>
    </w:div>
    <w:div w:id="1692026030">
      <w:bodyDiv w:val="1"/>
      <w:marLeft w:val="0"/>
      <w:marRight w:val="0"/>
      <w:marTop w:val="0"/>
      <w:marBottom w:val="0"/>
      <w:divBdr>
        <w:top w:val="none" w:sz="0" w:space="0" w:color="auto"/>
        <w:left w:val="none" w:sz="0" w:space="0" w:color="auto"/>
        <w:bottom w:val="none" w:sz="0" w:space="0" w:color="auto"/>
        <w:right w:val="none" w:sz="0" w:space="0" w:color="auto"/>
      </w:divBdr>
    </w:div>
    <w:div w:id="1718553456">
      <w:bodyDiv w:val="1"/>
      <w:marLeft w:val="0"/>
      <w:marRight w:val="0"/>
      <w:marTop w:val="0"/>
      <w:marBottom w:val="0"/>
      <w:divBdr>
        <w:top w:val="none" w:sz="0" w:space="0" w:color="auto"/>
        <w:left w:val="none" w:sz="0" w:space="0" w:color="auto"/>
        <w:bottom w:val="none" w:sz="0" w:space="0" w:color="auto"/>
        <w:right w:val="none" w:sz="0" w:space="0" w:color="auto"/>
      </w:divBdr>
      <w:divsChild>
        <w:div w:id="1452281856">
          <w:marLeft w:val="0"/>
          <w:marRight w:val="0"/>
          <w:marTop w:val="0"/>
          <w:marBottom w:val="0"/>
          <w:divBdr>
            <w:top w:val="none" w:sz="0" w:space="0" w:color="auto"/>
            <w:left w:val="none" w:sz="0" w:space="0" w:color="auto"/>
            <w:bottom w:val="none" w:sz="0" w:space="0" w:color="auto"/>
            <w:right w:val="none" w:sz="0" w:space="0" w:color="auto"/>
          </w:divBdr>
          <w:divsChild>
            <w:div w:id="1580554362">
              <w:marLeft w:val="0"/>
              <w:marRight w:val="0"/>
              <w:marTop w:val="0"/>
              <w:marBottom w:val="0"/>
              <w:divBdr>
                <w:top w:val="none" w:sz="0" w:space="0" w:color="auto"/>
                <w:left w:val="none" w:sz="0" w:space="0" w:color="auto"/>
                <w:bottom w:val="none" w:sz="0" w:space="0" w:color="auto"/>
                <w:right w:val="none" w:sz="0" w:space="0" w:color="auto"/>
              </w:divBdr>
              <w:divsChild>
                <w:div w:id="30369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086299">
      <w:bodyDiv w:val="1"/>
      <w:marLeft w:val="0"/>
      <w:marRight w:val="0"/>
      <w:marTop w:val="0"/>
      <w:marBottom w:val="0"/>
      <w:divBdr>
        <w:top w:val="none" w:sz="0" w:space="0" w:color="auto"/>
        <w:left w:val="none" w:sz="0" w:space="0" w:color="auto"/>
        <w:bottom w:val="none" w:sz="0" w:space="0" w:color="auto"/>
        <w:right w:val="none" w:sz="0" w:space="0" w:color="auto"/>
      </w:divBdr>
    </w:div>
    <w:div w:id="20651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01.safelinks.protection.outlook.com/?url=https%3A%2F%2Frussiamatters.org%2Fanalysis%2Fmeasuring-national-power-vladimir-putins-russia-decline&amp;data=02%7C01%7Creichs%40newark.rutgers.edu%7C3b96d7e448a3495351d808d667b8c7ad%7Cb92d2b234d35447093ff69aca6632ffe%7C1%7C0%7C636810440667218974&amp;sdata=RxFNncYTo3BW4uxEf7GXYnWrgMdNWPg8HlU9BGpMqQE%3D&amp;reserved=0"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foreignpolicy.com/2009/04/08/what-is-grand-strategy-and-why-do-we-need-it/" TargetMode="External"/><Relationship Id="rId12" Type="http://schemas.openxmlformats.org/officeDocument/2006/relationships/hyperlink" Target="https://tnsr.org/2018/11/disentangling-grand-strategy-international-relations-theory-and-u-s-grand-strateg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nsr.org/author/robert-reardo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ashingtonpost.com/world/national-security/a-russian-bank-gave-marine-le-pens-party-a-loan-then-weird-things-began-happening/2018/12/27/960c7906-d320-11e8-a275-81c671a50422_story.html?utm_term=.2174af503380" TargetMode="External"/><Relationship Id="rId4" Type="http://schemas.openxmlformats.org/officeDocument/2006/relationships/webSettings" Target="webSettings.xml"/><Relationship Id="rId9" Type="http://schemas.openxmlformats.org/officeDocument/2006/relationships/hyperlink" Target="https://www.files.ethz.ch/isn/135654/new_directions_US_national_security_strategy.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1988</Words>
  <Characters>11338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Reich</dc:creator>
  <cp:keywords/>
  <dc:description/>
  <cp:lastModifiedBy>Simon Reich</cp:lastModifiedBy>
  <cp:revision>4</cp:revision>
  <dcterms:created xsi:type="dcterms:W3CDTF">2021-09-06T17:42:00Z</dcterms:created>
  <dcterms:modified xsi:type="dcterms:W3CDTF">2021-09-06T18:06:00Z</dcterms:modified>
</cp:coreProperties>
</file>