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0A99A" w14:textId="5F726A08" w:rsidR="00206C08" w:rsidRPr="00A666D8" w:rsidRDefault="004B4814" w:rsidP="00CA07CE">
      <w:pPr>
        <w:spacing w:line="360" w:lineRule="auto"/>
        <w:ind w:right="-61" w:firstLine="0"/>
        <w:outlineLvl w:val="0"/>
        <w:rPr>
          <w:rFonts w:asciiTheme="minorHAnsi" w:hAnsiTheme="minorHAnsi" w:cs="Source Sans Pro"/>
          <w:b/>
          <w:bCs/>
          <w:sz w:val="24"/>
          <w:szCs w:val="24"/>
          <w:lang w:val="en-GB"/>
        </w:rPr>
      </w:pPr>
      <w:r>
        <w:rPr>
          <w:rFonts w:asciiTheme="minorHAnsi" w:hAnsiTheme="minorHAnsi" w:cs="Source Sans Pro"/>
          <w:b/>
          <w:bCs/>
          <w:sz w:val="24"/>
          <w:szCs w:val="24"/>
          <w:lang w:val="en-GB"/>
        </w:rPr>
        <w:t>Jean Monnet Module 1</w:t>
      </w:r>
      <w:r w:rsidR="00206C08" w:rsidRPr="00A666D8">
        <w:rPr>
          <w:rFonts w:asciiTheme="minorHAnsi" w:hAnsiTheme="minorHAnsi" w:cs="Source Sans Pro"/>
          <w:b/>
          <w:bCs/>
          <w:sz w:val="24"/>
          <w:szCs w:val="24"/>
          <w:lang w:val="en-GB"/>
        </w:rPr>
        <w:t>:</w:t>
      </w:r>
    </w:p>
    <w:p w14:paraId="419742E6" w14:textId="77777777" w:rsidR="00206C08" w:rsidRPr="00A666D8" w:rsidRDefault="00206C08" w:rsidP="00CA07CE">
      <w:pPr>
        <w:spacing w:line="360" w:lineRule="auto"/>
        <w:ind w:right="-61" w:firstLine="0"/>
        <w:outlineLvl w:val="0"/>
        <w:rPr>
          <w:rFonts w:asciiTheme="minorHAnsi" w:hAnsiTheme="minorHAnsi" w:cs="Source Sans Pro"/>
          <w:b/>
          <w:bCs/>
          <w:sz w:val="24"/>
          <w:szCs w:val="24"/>
          <w:lang w:val="en-GB"/>
        </w:rPr>
      </w:pPr>
      <w:r w:rsidRPr="00A666D8">
        <w:rPr>
          <w:rFonts w:asciiTheme="minorHAnsi" w:hAnsiTheme="minorHAnsi" w:cs="Source Sans Pro"/>
          <w:b/>
          <w:bCs/>
          <w:sz w:val="24"/>
          <w:szCs w:val="24"/>
          <w:lang w:val="en-GB"/>
        </w:rPr>
        <w:t>An Introduction to European Integration and European Union Governance</w:t>
      </w:r>
    </w:p>
    <w:p w14:paraId="62EE561B" w14:textId="77777777" w:rsidR="00206C08" w:rsidRPr="00A666D8" w:rsidRDefault="00206C08" w:rsidP="00206C08">
      <w:pPr>
        <w:spacing w:line="360" w:lineRule="auto"/>
        <w:ind w:right="-61" w:firstLine="0"/>
        <w:rPr>
          <w:rFonts w:asciiTheme="minorHAnsi" w:hAnsiTheme="minorHAnsi" w:cs="Source Sans Pro"/>
          <w:b/>
          <w:bCs/>
          <w:sz w:val="24"/>
          <w:szCs w:val="24"/>
          <w:lang w:val="en-GB"/>
        </w:rPr>
      </w:pPr>
    </w:p>
    <w:p w14:paraId="6C6A40DE" w14:textId="77777777" w:rsidR="00206C08" w:rsidRPr="00A666D8" w:rsidRDefault="00206C08" w:rsidP="00206C08">
      <w:pPr>
        <w:spacing w:line="360" w:lineRule="auto"/>
        <w:ind w:right="-61" w:firstLine="0"/>
        <w:rPr>
          <w:rFonts w:asciiTheme="minorHAnsi" w:hAnsiTheme="minorHAnsi" w:cs="Source Sans Pro"/>
          <w:b/>
          <w:bCs/>
          <w:sz w:val="24"/>
          <w:szCs w:val="24"/>
          <w:lang w:val="en-GB"/>
        </w:rPr>
      </w:pPr>
      <w:r w:rsidRPr="00A666D8">
        <w:rPr>
          <w:rFonts w:asciiTheme="minorHAnsi" w:hAnsiTheme="minorHAnsi" w:cs="Source Sans Pro"/>
          <w:b/>
          <w:bCs/>
          <w:sz w:val="24"/>
          <w:szCs w:val="24"/>
          <w:lang w:val="en-GB"/>
        </w:rPr>
        <w:t>Institution:</w:t>
      </w:r>
      <w:r w:rsidRPr="00A666D8">
        <w:rPr>
          <w:rFonts w:asciiTheme="minorHAnsi" w:hAnsiTheme="minorHAnsi" w:cs="Source Sans Pro"/>
          <w:b/>
          <w:bCs/>
          <w:sz w:val="24"/>
          <w:szCs w:val="24"/>
          <w:lang w:val="en-GB"/>
        </w:rPr>
        <w:tab/>
      </w:r>
      <w:r w:rsidRPr="00A666D8">
        <w:rPr>
          <w:rFonts w:asciiTheme="minorHAnsi" w:hAnsiTheme="minorHAnsi" w:cs="Source Sans Pro"/>
          <w:b/>
          <w:bCs/>
          <w:sz w:val="24"/>
          <w:szCs w:val="24"/>
          <w:lang w:val="en-GB"/>
        </w:rPr>
        <w:tab/>
      </w:r>
      <w:r w:rsidRPr="00A666D8">
        <w:rPr>
          <w:rFonts w:asciiTheme="minorHAnsi" w:hAnsiTheme="minorHAnsi" w:cs="Source Sans Pro"/>
          <w:sz w:val="24"/>
          <w:szCs w:val="24"/>
          <w:lang w:val="en-GB"/>
        </w:rPr>
        <w:t>School of Public Policy, Central European University</w:t>
      </w:r>
    </w:p>
    <w:p w14:paraId="4347768A" w14:textId="77777777" w:rsidR="00206C08" w:rsidRPr="00A666D8" w:rsidRDefault="00206C08" w:rsidP="00206C08">
      <w:pPr>
        <w:spacing w:line="360" w:lineRule="auto"/>
        <w:ind w:right="-61" w:firstLine="0"/>
        <w:rPr>
          <w:rFonts w:asciiTheme="minorHAnsi" w:hAnsiTheme="minorHAnsi" w:cs="Source Sans Pro"/>
          <w:b/>
          <w:bCs/>
          <w:sz w:val="24"/>
          <w:szCs w:val="24"/>
          <w:highlight w:val="yellow"/>
          <w:lang w:val="en-GB"/>
        </w:rPr>
      </w:pPr>
      <w:r w:rsidRPr="00A666D8">
        <w:rPr>
          <w:rFonts w:asciiTheme="minorHAnsi" w:hAnsiTheme="minorHAnsi" w:cs="Source Sans Pro"/>
          <w:b/>
          <w:bCs/>
          <w:sz w:val="24"/>
          <w:szCs w:val="24"/>
          <w:highlight w:val="yellow"/>
          <w:lang w:val="en-GB"/>
        </w:rPr>
        <w:t>Year/Term:</w:t>
      </w:r>
      <w:r w:rsidRPr="00A666D8">
        <w:rPr>
          <w:rFonts w:asciiTheme="minorHAnsi" w:hAnsiTheme="minorHAnsi" w:cs="Source Sans Pro"/>
          <w:b/>
          <w:bCs/>
          <w:sz w:val="24"/>
          <w:szCs w:val="24"/>
          <w:highlight w:val="yellow"/>
          <w:lang w:val="en-GB"/>
        </w:rPr>
        <w:tab/>
      </w:r>
      <w:r w:rsidRPr="00A666D8">
        <w:rPr>
          <w:rFonts w:asciiTheme="minorHAnsi" w:hAnsiTheme="minorHAnsi" w:cs="Source Sans Pro"/>
          <w:b/>
          <w:bCs/>
          <w:sz w:val="24"/>
          <w:szCs w:val="24"/>
          <w:highlight w:val="yellow"/>
          <w:lang w:val="en-GB"/>
        </w:rPr>
        <w:tab/>
      </w:r>
      <w:r w:rsidRPr="00A666D8">
        <w:rPr>
          <w:rFonts w:asciiTheme="minorHAnsi" w:hAnsiTheme="minorHAnsi" w:cs="Source Sans Pro"/>
          <w:sz w:val="24"/>
          <w:szCs w:val="24"/>
          <w:highlight w:val="yellow"/>
          <w:lang w:val="en-GB"/>
        </w:rPr>
        <w:t>Year 1</w:t>
      </w:r>
    </w:p>
    <w:p w14:paraId="279B6992" w14:textId="77777777" w:rsidR="00206C08" w:rsidRPr="00A666D8" w:rsidRDefault="00206C08" w:rsidP="00206C08">
      <w:pPr>
        <w:spacing w:line="360" w:lineRule="auto"/>
        <w:ind w:right="-61" w:firstLine="0"/>
        <w:rPr>
          <w:rFonts w:asciiTheme="minorHAnsi" w:hAnsiTheme="minorHAnsi" w:cs="Source Sans Pro"/>
          <w:b/>
          <w:bCs/>
          <w:sz w:val="24"/>
          <w:szCs w:val="24"/>
          <w:lang w:val="en-GB"/>
        </w:rPr>
      </w:pPr>
      <w:r w:rsidRPr="00A666D8">
        <w:rPr>
          <w:rFonts w:asciiTheme="minorHAnsi" w:hAnsiTheme="minorHAnsi" w:cs="Source Sans Pro"/>
          <w:b/>
          <w:bCs/>
          <w:sz w:val="24"/>
          <w:szCs w:val="24"/>
          <w:highlight w:val="yellow"/>
          <w:lang w:val="en-GB"/>
        </w:rPr>
        <w:t>Course type:</w:t>
      </w:r>
      <w:r w:rsidRPr="00A666D8">
        <w:rPr>
          <w:rFonts w:asciiTheme="minorHAnsi" w:hAnsiTheme="minorHAnsi" w:cs="Source Sans Pro"/>
          <w:b/>
          <w:bCs/>
          <w:sz w:val="24"/>
          <w:szCs w:val="24"/>
          <w:highlight w:val="yellow"/>
          <w:lang w:val="en-GB"/>
        </w:rPr>
        <w:tab/>
      </w:r>
      <w:r w:rsidRPr="00A666D8">
        <w:rPr>
          <w:rFonts w:asciiTheme="minorHAnsi" w:hAnsiTheme="minorHAnsi" w:cs="Source Sans Pro"/>
          <w:b/>
          <w:bCs/>
          <w:sz w:val="24"/>
          <w:szCs w:val="24"/>
          <w:highlight w:val="yellow"/>
          <w:lang w:val="en-GB"/>
        </w:rPr>
        <w:tab/>
      </w:r>
      <w:r w:rsidRPr="00A666D8">
        <w:rPr>
          <w:rFonts w:asciiTheme="minorHAnsi" w:hAnsiTheme="minorHAnsi" w:cs="Source Sans Pro"/>
          <w:sz w:val="24"/>
          <w:szCs w:val="24"/>
          <w:highlight w:val="yellow"/>
          <w:lang w:val="en-GB"/>
        </w:rPr>
        <w:t>Track-specific course</w:t>
      </w:r>
    </w:p>
    <w:p w14:paraId="102DCCED" w14:textId="77777777" w:rsidR="00206C08" w:rsidRPr="00A666D8" w:rsidRDefault="00206C08" w:rsidP="00206C08">
      <w:pPr>
        <w:spacing w:line="360" w:lineRule="auto"/>
        <w:ind w:right="-61" w:firstLine="0"/>
        <w:rPr>
          <w:rFonts w:asciiTheme="minorHAnsi" w:hAnsiTheme="minorHAnsi" w:cs="Source Sans Pro"/>
          <w:b/>
          <w:bCs/>
          <w:sz w:val="24"/>
          <w:szCs w:val="24"/>
          <w:lang w:val="en-GB"/>
        </w:rPr>
      </w:pPr>
      <w:r w:rsidRPr="00A666D8">
        <w:rPr>
          <w:rFonts w:asciiTheme="minorHAnsi" w:hAnsiTheme="minorHAnsi" w:cs="Source Sans Pro"/>
          <w:b/>
          <w:bCs/>
          <w:sz w:val="24"/>
          <w:szCs w:val="24"/>
          <w:lang w:val="en-GB"/>
        </w:rPr>
        <w:t>ECTS:</w:t>
      </w:r>
      <w:r w:rsidRPr="00A666D8">
        <w:rPr>
          <w:rFonts w:asciiTheme="minorHAnsi" w:hAnsiTheme="minorHAnsi" w:cs="Source Sans Pro"/>
          <w:b/>
          <w:bCs/>
          <w:sz w:val="24"/>
          <w:szCs w:val="24"/>
          <w:lang w:val="en-GB"/>
        </w:rPr>
        <w:tab/>
      </w:r>
      <w:r w:rsidRPr="00A666D8">
        <w:rPr>
          <w:rFonts w:asciiTheme="minorHAnsi" w:hAnsiTheme="minorHAnsi" w:cs="Source Sans Pro"/>
          <w:b/>
          <w:bCs/>
          <w:sz w:val="24"/>
          <w:szCs w:val="24"/>
          <w:lang w:val="en-GB"/>
        </w:rPr>
        <w:tab/>
      </w:r>
      <w:r w:rsidRPr="00A666D8">
        <w:rPr>
          <w:rFonts w:asciiTheme="minorHAnsi" w:hAnsiTheme="minorHAnsi" w:cs="Source Sans Pro"/>
          <w:b/>
          <w:bCs/>
          <w:sz w:val="24"/>
          <w:szCs w:val="24"/>
          <w:lang w:val="en-GB"/>
        </w:rPr>
        <w:tab/>
      </w:r>
      <w:r w:rsidRPr="00A666D8">
        <w:rPr>
          <w:rFonts w:asciiTheme="minorHAnsi" w:hAnsiTheme="minorHAnsi" w:cs="Source Sans Pro"/>
          <w:sz w:val="24"/>
          <w:szCs w:val="24"/>
          <w:lang w:val="en-GB"/>
        </w:rPr>
        <w:t>4</w:t>
      </w:r>
      <w:bookmarkStart w:id="0" w:name="_GoBack"/>
      <w:bookmarkEnd w:id="0"/>
    </w:p>
    <w:p w14:paraId="5A6ACB32" w14:textId="77777777" w:rsidR="00206C08" w:rsidRPr="00A666D8" w:rsidRDefault="00206C08" w:rsidP="00206C08">
      <w:pPr>
        <w:spacing w:line="360" w:lineRule="auto"/>
        <w:ind w:right="-61" w:firstLine="0"/>
        <w:rPr>
          <w:rFonts w:asciiTheme="minorHAnsi" w:hAnsiTheme="minorHAnsi" w:cs="Source Sans Pro"/>
          <w:b/>
          <w:bCs/>
          <w:sz w:val="24"/>
          <w:szCs w:val="24"/>
          <w:lang w:val="en-GB"/>
        </w:rPr>
      </w:pPr>
    </w:p>
    <w:p w14:paraId="4E021FB2" w14:textId="77777777" w:rsidR="00206C08" w:rsidRPr="00A666D8" w:rsidRDefault="00206C08" w:rsidP="00CA07CE">
      <w:pPr>
        <w:spacing w:line="360" w:lineRule="auto"/>
        <w:ind w:right="-61" w:firstLine="0"/>
        <w:outlineLvl w:val="0"/>
        <w:rPr>
          <w:rFonts w:asciiTheme="minorHAnsi" w:hAnsiTheme="minorHAnsi" w:cs="Source Sans Pro"/>
          <w:b/>
          <w:bCs/>
          <w:sz w:val="24"/>
          <w:szCs w:val="24"/>
          <w:lang w:val="en-GB"/>
        </w:rPr>
      </w:pPr>
      <w:r w:rsidRPr="00A666D8">
        <w:rPr>
          <w:rFonts w:asciiTheme="minorHAnsi" w:hAnsiTheme="minorHAnsi" w:cs="Source Sans Pro"/>
          <w:b/>
          <w:bCs/>
          <w:sz w:val="24"/>
          <w:szCs w:val="24"/>
          <w:lang w:val="en-GB"/>
        </w:rPr>
        <w:t>Brief description (including learning outcomes):</w:t>
      </w:r>
    </w:p>
    <w:p w14:paraId="4286C409" w14:textId="247F610C" w:rsidR="00206C08" w:rsidRPr="00BD084E" w:rsidRDefault="00206C08" w:rsidP="00206C08">
      <w:pPr>
        <w:shd w:val="clear" w:color="auto" w:fill="FFFFFF"/>
        <w:spacing w:after="200" w:line="253" w:lineRule="atLeast"/>
        <w:ind w:firstLine="0"/>
        <w:rPr>
          <w:rFonts w:asciiTheme="minorHAnsi" w:hAnsiTheme="minorHAnsi" w:cs="Source Sans Pro"/>
          <w:i/>
          <w:sz w:val="24"/>
          <w:szCs w:val="24"/>
          <w:lang w:val="en-GB"/>
        </w:rPr>
      </w:pPr>
      <w:r w:rsidRPr="00BD084E">
        <w:rPr>
          <w:rFonts w:asciiTheme="minorHAnsi" w:hAnsiTheme="minorHAnsi" w:cs="Source Sans Pro"/>
          <w:i/>
          <w:sz w:val="24"/>
          <w:szCs w:val="24"/>
          <w:lang w:val="en-GB"/>
        </w:rPr>
        <w:t xml:space="preserve">The Jean Monnet Module </w:t>
      </w:r>
      <w:r w:rsidR="004B4814" w:rsidRPr="00BD084E">
        <w:rPr>
          <w:rFonts w:asciiTheme="minorHAnsi" w:hAnsiTheme="minorHAnsi" w:cs="Source Sans Pro"/>
          <w:i/>
          <w:sz w:val="24"/>
          <w:szCs w:val="24"/>
          <w:lang w:val="en-GB"/>
        </w:rPr>
        <w:t>(JMM) is a two-part</w:t>
      </w:r>
      <w:r w:rsidRPr="00BD084E">
        <w:rPr>
          <w:rFonts w:asciiTheme="minorHAnsi" w:hAnsiTheme="minorHAnsi" w:cs="Source Sans Pro"/>
          <w:i/>
          <w:sz w:val="24"/>
          <w:szCs w:val="24"/>
          <w:lang w:val="en-GB"/>
        </w:rPr>
        <w:t xml:space="preserve"> interdisciplinary course on European integration and governance in the European Union. </w:t>
      </w:r>
      <w:r w:rsidR="004B4814" w:rsidRPr="00BD084E">
        <w:rPr>
          <w:rFonts w:asciiTheme="minorHAnsi" w:hAnsiTheme="minorHAnsi" w:cs="Source Sans Pro"/>
          <w:i/>
          <w:sz w:val="24"/>
          <w:szCs w:val="24"/>
          <w:lang w:val="en-GB"/>
        </w:rPr>
        <w:t>The first part is an</w:t>
      </w:r>
      <w:r w:rsidRPr="00BD084E">
        <w:rPr>
          <w:rFonts w:asciiTheme="minorHAnsi" w:hAnsiTheme="minorHAnsi" w:cs="Source Sans Pro"/>
          <w:i/>
          <w:sz w:val="24"/>
          <w:szCs w:val="24"/>
          <w:lang w:val="en-GB"/>
        </w:rPr>
        <w:t xml:space="preserve"> introductory one </w:t>
      </w:r>
      <w:r w:rsidR="009A066D">
        <w:rPr>
          <w:rFonts w:asciiTheme="minorHAnsi" w:hAnsiTheme="minorHAnsi" w:cs="Source Sans Pro"/>
          <w:i/>
          <w:sz w:val="24"/>
          <w:szCs w:val="24"/>
          <w:lang w:val="en-GB"/>
        </w:rPr>
        <w:t>delivered in the Fall Term (JMM1</w:t>
      </w:r>
      <w:r w:rsidRPr="00BD084E">
        <w:rPr>
          <w:rFonts w:asciiTheme="minorHAnsi" w:hAnsiTheme="minorHAnsi" w:cs="Source Sans Pro"/>
          <w:i/>
          <w:sz w:val="24"/>
          <w:szCs w:val="24"/>
          <w:lang w:val="en-GB"/>
        </w:rPr>
        <w:t xml:space="preserve">) </w:t>
      </w:r>
      <w:r w:rsidR="004B4814" w:rsidRPr="00BD084E">
        <w:rPr>
          <w:rFonts w:asciiTheme="minorHAnsi" w:hAnsiTheme="minorHAnsi" w:cs="Source Sans Pro"/>
          <w:i/>
          <w:sz w:val="24"/>
          <w:szCs w:val="24"/>
          <w:lang w:val="en-GB"/>
        </w:rPr>
        <w:t>and the second –advanced- par</w:t>
      </w:r>
      <w:r w:rsidRPr="00BD084E">
        <w:rPr>
          <w:rFonts w:asciiTheme="minorHAnsi" w:hAnsiTheme="minorHAnsi" w:cs="Source Sans Pro"/>
          <w:i/>
          <w:sz w:val="24"/>
          <w:szCs w:val="24"/>
          <w:lang w:val="en-GB"/>
        </w:rPr>
        <w:t xml:space="preserve"> proposed in the Win</w:t>
      </w:r>
      <w:r w:rsidR="009A066D">
        <w:rPr>
          <w:rFonts w:asciiTheme="minorHAnsi" w:hAnsiTheme="minorHAnsi" w:cs="Source Sans Pro"/>
          <w:i/>
          <w:sz w:val="24"/>
          <w:szCs w:val="24"/>
          <w:lang w:val="en-GB"/>
        </w:rPr>
        <w:t>ter term (JMM2</w:t>
      </w:r>
      <w:r w:rsidRPr="00BD084E">
        <w:rPr>
          <w:rFonts w:asciiTheme="minorHAnsi" w:hAnsiTheme="minorHAnsi" w:cs="Source Sans Pro"/>
          <w:i/>
          <w:sz w:val="24"/>
          <w:szCs w:val="24"/>
          <w:lang w:val="en-GB"/>
        </w:rPr>
        <w:t xml:space="preserve">). Mundus MAPP students must take </w:t>
      </w:r>
      <w:r w:rsidR="004B4814" w:rsidRPr="00BD084E">
        <w:rPr>
          <w:rFonts w:asciiTheme="minorHAnsi" w:hAnsiTheme="minorHAnsi" w:cs="Source Sans Pro"/>
          <w:i/>
          <w:sz w:val="24"/>
          <w:szCs w:val="24"/>
          <w:lang w:val="en-GB"/>
        </w:rPr>
        <w:t>both JMM1&amp;2</w:t>
      </w:r>
      <w:r w:rsidRPr="00BD084E">
        <w:rPr>
          <w:rFonts w:asciiTheme="minorHAnsi" w:hAnsiTheme="minorHAnsi" w:cs="Source Sans Pro"/>
          <w:i/>
          <w:sz w:val="24"/>
          <w:szCs w:val="24"/>
          <w:lang w:val="en-GB"/>
        </w:rPr>
        <w:t>. Lega</w:t>
      </w:r>
      <w:r w:rsidR="004B4814" w:rsidRPr="00BD084E">
        <w:rPr>
          <w:rFonts w:asciiTheme="minorHAnsi" w:hAnsiTheme="minorHAnsi" w:cs="Source Sans Pro"/>
          <w:i/>
          <w:sz w:val="24"/>
          <w:szCs w:val="24"/>
          <w:lang w:val="en-GB"/>
        </w:rPr>
        <w:t>l studies students may take JMM1</w:t>
      </w:r>
      <w:r w:rsidRPr="00BD084E">
        <w:rPr>
          <w:rFonts w:asciiTheme="minorHAnsi" w:hAnsiTheme="minorHAnsi" w:cs="Source Sans Pro"/>
          <w:i/>
          <w:sz w:val="24"/>
          <w:szCs w:val="24"/>
          <w:lang w:val="en-GB"/>
        </w:rPr>
        <w:t xml:space="preserve"> or JMM</w:t>
      </w:r>
      <w:r w:rsidR="004B4814" w:rsidRPr="00BD084E">
        <w:rPr>
          <w:rFonts w:asciiTheme="minorHAnsi" w:hAnsiTheme="minorHAnsi" w:cs="Source Sans Pro"/>
          <w:i/>
          <w:sz w:val="24"/>
          <w:szCs w:val="24"/>
          <w:lang w:val="en-GB"/>
        </w:rPr>
        <w:t>2</w:t>
      </w:r>
      <w:r w:rsidRPr="00BD084E">
        <w:rPr>
          <w:rFonts w:asciiTheme="minorHAnsi" w:hAnsiTheme="minorHAnsi" w:cs="Source Sans Pro"/>
          <w:i/>
          <w:sz w:val="24"/>
          <w:szCs w:val="24"/>
          <w:lang w:val="en-GB"/>
        </w:rPr>
        <w:t>, or both, depending on their respective program requirements.</w:t>
      </w:r>
    </w:p>
    <w:p w14:paraId="5D38D7E1" w14:textId="2D6BB00C" w:rsidR="002D33EE" w:rsidRPr="00A666D8" w:rsidRDefault="002D33EE" w:rsidP="009A066D">
      <w:pPr>
        <w:ind w:firstLine="0"/>
        <w:rPr>
          <w:rFonts w:asciiTheme="minorHAnsi" w:hAnsiTheme="minorHAnsi"/>
          <w:sz w:val="24"/>
          <w:szCs w:val="24"/>
        </w:rPr>
      </w:pPr>
      <w:r w:rsidRPr="00A666D8">
        <w:rPr>
          <w:rFonts w:asciiTheme="minorHAnsi" w:hAnsiTheme="minorHAnsi"/>
          <w:sz w:val="24"/>
          <w:szCs w:val="24"/>
        </w:rPr>
        <w:t xml:space="preserve">JMM1 is an introductory level course which seeks to </w:t>
      </w:r>
      <w:proofErr w:type="spellStart"/>
      <w:r w:rsidRPr="00A666D8">
        <w:rPr>
          <w:rFonts w:asciiTheme="minorHAnsi" w:hAnsiTheme="minorHAnsi"/>
          <w:sz w:val="24"/>
          <w:szCs w:val="24"/>
        </w:rPr>
        <w:t>familiarise</w:t>
      </w:r>
      <w:proofErr w:type="spellEnd"/>
      <w:r w:rsidRPr="00A666D8">
        <w:rPr>
          <w:rFonts w:asciiTheme="minorHAnsi" w:hAnsiTheme="minorHAnsi"/>
          <w:sz w:val="24"/>
          <w:szCs w:val="24"/>
        </w:rPr>
        <w:t xml:space="preserve"> students with key European Union (EU) institutions and decision-making processes, </w:t>
      </w:r>
      <w:r w:rsidR="004B4814">
        <w:rPr>
          <w:rFonts w:asciiTheme="minorHAnsi" w:hAnsiTheme="minorHAnsi"/>
          <w:sz w:val="24"/>
          <w:szCs w:val="24"/>
        </w:rPr>
        <w:t xml:space="preserve">across </w:t>
      </w:r>
      <w:r w:rsidRPr="00A666D8">
        <w:rPr>
          <w:rFonts w:asciiTheme="minorHAnsi" w:hAnsiTheme="minorHAnsi"/>
          <w:sz w:val="24"/>
          <w:szCs w:val="24"/>
        </w:rPr>
        <w:t xml:space="preserve">different policy contexts. It adopts an interdisciplinary perspective, which brings together and confronts political sciences and legal approaches on core issues and aspects of European integration and governance. After an historical overview of European integration since WWII, the course critically engages with academic and policy materials which expose and explain the role and functioning of the main EU institutions and bodies (European Commission, European Parliament, European Council and Council of the EU, Court of Justice of the European Union, other EU bodies and agencies) and core </w:t>
      </w:r>
      <w:r w:rsidR="00EF3DA7">
        <w:rPr>
          <w:rFonts w:asciiTheme="minorHAnsi" w:hAnsiTheme="minorHAnsi"/>
          <w:sz w:val="24"/>
          <w:szCs w:val="24"/>
        </w:rPr>
        <w:t xml:space="preserve">formal </w:t>
      </w:r>
      <w:r w:rsidRPr="00A666D8">
        <w:rPr>
          <w:rFonts w:asciiTheme="minorHAnsi" w:hAnsiTheme="minorHAnsi"/>
          <w:sz w:val="24"/>
          <w:szCs w:val="24"/>
        </w:rPr>
        <w:t>EU decision-making processes (including treaty-making, legisl</w:t>
      </w:r>
      <w:r w:rsidR="009A066D">
        <w:rPr>
          <w:rFonts w:asciiTheme="minorHAnsi" w:hAnsiTheme="minorHAnsi"/>
          <w:sz w:val="24"/>
          <w:szCs w:val="24"/>
        </w:rPr>
        <w:t>ative, regulatory and judicial)</w:t>
      </w:r>
      <w:r w:rsidRPr="00A666D8">
        <w:rPr>
          <w:rFonts w:asciiTheme="minorHAnsi" w:hAnsiTheme="minorHAnsi"/>
          <w:sz w:val="24"/>
          <w:szCs w:val="24"/>
        </w:rPr>
        <w:t xml:space="preserve"> </w:t>
      </w:r>
      <w:r w:rsidR="00EF3DA7">
        <w:rPr>
          <w:rFonts w:asciiTheme="minorHAnsi" w:hAnsiTheme="minorHAnsi"/>
          <w:sz w:val="24"/>
          <w:szCs w:val="24"/>
        </w:rPr>
        <w:t xml:space="preserve">and more informal dynamics, and </w:t>
      </w:r>
      <w:r w:rsidRPr="00A666D8">
        <w:rPr>
          <w:rFonts w:asciiTheme="minorHAnsi" w:hAnsiTheme="minorHAnsi"/>
          <w:sz w:val="24"/>
          <w:szCs w:val="24"/>
        </w:rPr>
        <w:t>situating them within the multi-level governance framework which characterizes Europe today, and the range of policy areas which EU activities cover. Throughout, the course engages with selected analytical and theoretical perspectives on European integration and governance.</w:t>
      </w:r>
    </w:p>
    <w:p w14:paraId="68BEBBDC" w14:textId="5119FF47" w:rsidR="002D33EE" w:rsidRPr="00A666D8" w:rsidRDefault="002D33EE" w:rsidP="009A066D">
      <w:pPr>
        <w:ind w:firstLine="0"/>
        <w:rPr>
          <w:rFonts w:asciiTheme="minorHAnsi" w:hAnsiTheme="minorHAnsi"/>
          <w:sz w:val="24"/>
          <w:szCs w:val="24"/>
        </w:rPr>
      </w:pPr>
      <w:r w:rsidRPr="00A666D8">
        <w:rPr>
          <w:rFonts w:asciiTheme="minorHAnsi" w:hAnsiTheme="minorHAnsi"/>
          <w:sz w:val="24"/>
          <w:szCs w:val="24"/>
        </w:rPr>
        <w:t>JMM1 is designed to enable the participants to become familiar with, and have a basic understanding</w:t>
      </w:r>
      <w:r w:rsidR="009A066D">
        <w:rPr>
          <w:rFonts w:asciiTheme="minorHAnsi" w:hAnsiTheme="minorHAnsi"/>
          <w:sz w:val="24"/>
          <w:szCs w:val="24"/>
        </w:rPr>
        <w:t xml:space="preserve"> of,</w:t>
      </w:r>
      <w:r w:rsidRPr="00A666D8">
        <w:rPr>
          <w:rFonts w:asciiTheme="minorHAnsi" w:hAnsiTheme="minorHAnsi"/>
          <w:sz w:val="24"/>
          <w:szCs w:val="24"/>
        </w:rPr>
        <w:t xml:space="preserve"> the complex EU governance structure and </w:t>
      </w:r>
      <w:r w:rsidR="00EF3DA7">
        <w:rPr>
          <w:rFonts w:asciiTheme="minorHAnsi" w:hAnsiTheme="minorHAnsi"/>
          <w:sz w:val="24"/>
          <w:szCs w:val="24"/>
        </w:rPr>
        <w:t xml:space="preserve">the core </w:t>
      </w:r>
      <w:r w:rsidRPr="00A666D8">
        <w:rPr>
          <w:rFonts w:asciiTheme="minorHAnsi" w:hAnsiTheme="minorHAnsi"/>
          <w:sz w:val="24"/>
          <w:szCs w:val="24"/>
        </w:rPr>
        <w:t xml:space="preserve">dynamics of European integration, whilst honing their analytical skills (in particular through direct engagement with different disciplinary perspectives, theories and methods), and improving their oral and written communication skills (including in an online environment). It caters for students coming from different academic and professional </w:t>
      </w:r>
      <w:proofErr w:type="gramStart"/>
      <w:r w:rsidRPr="00A666D8">
        <w:rPr>
          <w:rFonts w:asciiTheme="minorHAnsi" w:hAnsiTheme="minorHAnsi"/>
          <w:sz w:val="24"/>
          <w:szCs w:val="24"/>
        </w:rPr>
        <w:t>backgrounds, but</w:t>
      </w:r>
      <w:proofErr w:type="gramEnd"/>
      <w:r w:rsidRPr="00A666D8">
        <w:rPr>
          <w:rFonts w:asciiTheme="minorHAnsi" w:hAnsiTheme="minorHAnsi"/>
          <w:sz w:val="24"/>
          <w:szCs w:val="24"/>
        </w:rPr>
        <w:t xml:space="preserve"> aims particularly at those who wish to pursue studies or research in European affairs or law, or envisage a career in EU institutions, diplomatic services, international or regional organizations, international companies or NGOs. </w:t>
      </w:r>
    </w:p>
    <w:p w14:paraId="5F7BB2C5" w14:textId="704BF2AA" w:rsidR="002D33EE" w:rsidRDefault="002D33EE" w:rsidP="00E82A81">
      <w:pPr>
        <w:ind w:firstLine="0"/>
        <w:rPr>
          <w:rFonts w:asciiTheme="minorHAnsi" w:hAnsiTheme="minorHAnsi"/>
          <w:sz w:val="24"/>
          <w:szCs w:val="24"/>
        </w:rPr>
      </w:pPr>
      <w:r w:rsidRPr="00A666D8">
        <w:rPr>
          <w:rFonts w:asciiTheme="minorHAnsi" w:hAnsiTheme="minorHAnsi"/>
          <w:sz w:val="24"/>
          <w:szCs w:val="24"/>
        </w:rPr>
        <w:t xml:space="preserve">The course includes both asynchronous elements (core readings, audio-visual materials, pre-recorded mini-lectures, recorded presentations, </w:t>
      </w:r>
      <w:proofErr w:type="spellStart"/>
      <w:r w:rsidRPr="00A666D8">
        <w:rPr>
          <w:rFonts w:asciiTheme="minorHAnsi" w:hAnsiTheme="minorHAnsi"/>
          <w:sz w:val="24"/>
          <w:szCs w:val="24"/>
        </w:rPr>
        <w:t>etc</w:t>
      </w:r>
      <w:proofErr w:type="spellEnd"/>
      <w:r w:rsidRPr="00A666D8">
        <w:rPr>
          <w:rFonts w:asciiTheme="minorHAnsi" w:hAnsiTheme="minorHAnsi"/>
          <w:sz w:val="24"/>
          <w:szCs w:val="24"/>
        </w:rPr>
        <w:t>) and synchronous – interactive – sessions (either in-person or online, depending on the COVID situation evolution), discussing key issues and contrasting disciplinary and professional perspectives. It also features a simulation exercise.</w:t>
      </w:r>
    </w:p>
    <w:p w14:paraId="601D3EAC" w14:textId="65E15B36" w:rsidR="002D33EE" w:rsidRPr="00EF3DA7" w:rsidRDefault="002D33EE" w:rsidP="00E82A81">
      <w:pPr>
        <w:ind w:firstLine="0"/>
        <w:rPr>
          <w:rFonts w:asciiTheme="minorHAnsi" w:hAnsiTheme="minorHAnsi"/>
          <w:i/>
          <w:sz w:val="24"/>
          <w:szCs w:val="24"/>
          <w:lang w:val="en-GB"/>
        </w:rPr>
      </w:pPr>
      <w:r w:rsidRPr="00EF3DA7">
        <w:rPr>
          <w:rFonts w:asciiTheme="minorHAnsi" w:hAnsiTheme="minorHAnsi"/>
          <w:i/>
          <w:sz w:val="24"/>
          <w:szCs w:val="24"/>
          <w:lang w:val="en-GB"/>
        </w:rPr>
        <w:lastRenderedPageBreak/>
        <w:t>JMM</w:t>
      </w:r>
      <w:r w:rsidR="008C1794" w:rsidRPr="00EF3DA7">
        <w:rPr>
          <w:rFonts w:asciiTheme="minorHAnsi" w:hAnsiTheme="minorHAnsi"/>
          <w:i/>
          <w:sz w:val="24"/>
          <w:szCs w:val="24"/>
          <w:lang w:val="en-GB"/>
        </w:rPr>
        <w:t>1&amp;2</w:t>
      </w:r>
      <w:r w:rsidRPr="00EF3DA7">
        <w:rPr>
          <w:rFonts w:asciiTheme="minorHAnsi" w:hAnsiTheme="minorHAnsi"/>
          <w:i/>
          <w:sz w:val="24"/>
          <w:szCs w:val="24"/>
          <w:lang w:val="en-GB"/>
        </w:rPr>
        <w:t xml:space="preserve"> aims at providing participants with a solid knowledge of EU institutions and decision-making processes, </w:t>
      </w:r>
      <w:r w:rsidR="009A066D">
        <w:rPr>
          <w:rFonts w:asciiTheme="minorHAnsi" w:hAnsiTheme="minorHAnsi"/>
          <w:i/>
          <w:sz w:val="24"/>
          <w:szCs w:val="24"/>
          <w:lang w:val="en-GB"/>
        </w:rPr>
        <w:t>across a range of</w:t>
      </w:r>
      <w:r w:rsidRPr="00EF3DA7">
        <w:rPr>
          <w:rFonts w:asciiTheme="minorHAnsi" w:hAnsiTheme="minorHAnsi"/>
          <w:i/>
          <w:sz w:val="24"/>
          <w:szCs w:val="24"/>
          <w:lang w:val="en-GB"/>
        </w:rPr>
        <w:t xml:space="preserve"> specific </w:t>
      </w:r>
      <w:r w:rsidR="009A066D">
        <w:rPr>
          <w:rFonts w:asciiTheme="minorHAnsi" w:hAnsiTheme="minorHAnsi"/>
          <w:i/>
          <w:sz w:val="24"/>
          <w:szCs w:val="24"/>
          <w:lang w:val="en-GB"/>
        </w:rPr>
        <w:t>policy area</w:t>
      </w:r>
      <w:r w:rsidRPr="00EF3DA7">
        <w:rPr>
          <w:rFonts w:asciiTheme="minorHAnsi" w:hAnsiTheme="minorHAnsi"/>
          <w:i/>
          <w:sz w:val="24"/>
          <w:szCs w:val="24"/>
          <w:lang w:val="en-GB"/>
        </w:rPr>
        <w:t xml:space="preserve">s, and reflecting on past and current challenges. It also seeks to offer </w:t>
      </w:r>
      <w:r w:rsidR="009A066D">
        <w:rPr>
          <w:rFonts w:asciiTheme="minorHAnsi" w:hAnsiTheme="minorHAnsi"/>
          <w:i/>
          <w:sz w:val="24"/>
          <w:szCs w:val="24"/>
          <w:lang w:val="en-GB"/>
        </w:rPr>
        <w:t>participants a truly inter</w:t>
      </w:r>
      <w:r w:rsidRPr="00EF3DA7">
        <w:rPr>
          <w:rFonts w:asciiTheme="minorHAnsi" w:hAnsiTheme="minorHAnsi"/>
          <w:i/>
          <w:sz w:val="24"/>
          <w:szCs w:val="24"/>
          <w:lang w:val="en-GB"/>
        </w:rPr>
        <w:t xml:space="preserve">disciplinary perspective on those matters, through </w:t>
      </w:r>
      <w:r w:rsidR="009B3416">
        <w:rPr>
          <w:rFonts w:asciiTheme="minorHAnsi" w:hAnsiTheme="minorHAnsi"/>
          <w:i/>
          <w:sz w:val="24"/>
          <w:szCs w:val="24"/>
          <w:lang w:val="en-GB"/>
        </w:rPr>
        <w:t xml:space="preserve">direct </w:t>
      </w:r>
      <w:r w:rsidRPr="00EF3DA7">
        <w:rPr>
          <w:rFonts w:asciiTheme="minorHAnsi" w:hAnsiTheme="minorHAnsi"/>
          <w:i/>
          <w:sz w:val="24"/>
          <w:szCs w:val="24"/>
          <w:lang w:val="en-GB"/>
        </w:rPr>
        <w:t xml:space="preserve">engagement with relevant analytical and theoretical approaches from (primarily) law and political science, and materials produced by, and for, different categories of professionals. </w:t>
      </w:r>
    </w:p>
    <w:p w14:paraId="5CFA24D3" w14:textId="77777777" w:rsidR="002D33EE" w:rsidRPr="00A666D8" w:rsidRDefault="002D33EE" w:rsidP="00E82A81">
      <w:pPr>
        <w:ind w:firstLine="0"/>
        <w:rPr>
          <w:rFonts w:asciiTheme="minorHAnsi" w:hAnsiTheme="minorHAnsi"/>
          <w:sz w:val="24"/>
          <w:szCs w:val="24"/>
        </w:rPr>
      </w:pPr>
      <w:r w:rsidRPr="00A666D8">
        <w:rPr>
          <w:rFonts w:asciiTheme="minorHAnsi" w:hAnsiTheme="minorHAnsi"/>
          <w:sz w:val="24"/>
          <w:szCs w:val="24"/>
          <w:lang w:val="en-GB"/>
        </w:rPr>
        <w:t>JMM1 aims to develop a basic understanding of core institutional features, processes, and dynamics, and key theoretical perspectives, which will be further explored through selected issues and within specific policy areas in Jean Monnet Module 2 (Advanced issues of European integration and governance).</w:t>
      </w:r>
    </w:p>
    <w:p w14:paraId="3EDD28EC" w14:textId="77777777" w:rsidR="00E82A81" w:rsidRDefault="00E82A81" w:rsidP="002D33EE">
      <w:pPr>
        <w:ind w:firstLine="0"/>
        <w:rPr>
          <w:rFonts w:asciiTheme="minorHAnsi" w:hAnsiTheme="minorHAnsi"/>
          <w:sz w:val="24"/>
          <w:szCs w:val="24"/>
        </w:rPr>
      </w:pPr>
    </w:p>
    <w:p w14:paraId="7EF9206F" w14:textId="57F826A1" w:rsidR="002D33EE" w:rsidRPr="00A666D8" w:rsidRDefault="002D33EE" w:rsidP="002D33EE">
      <w:pPr>
        <w:ind w:firstLine="0"/>
        <w:rPr>
          <w:rFonts w:asciiTheme="minorHAnsi" w:hAnsiTheme="minorHAnsi"/>
          <w:sz w:val="24"/>
          <w:szCs w:val="24"/>
        </w:rPr>
      </w:pPr>
      <w:r w:rsidRPr="00A666D8">
        <w:rPr>
          <w:rFonts w:asciiTheme="minorHAnsi" w:hAnsiTheme="minorHAnsi"/>
          <w:sz w:val="24"/>
          <w:szCs w:val="24"/>
        </w:rPr>
        <w:t xml:space="preserve">At the end of </w:t>
      </w:r>
      <w:r w:rsidR="00EF3DA7">
        <w:rPr>
          <w:rFonts w:asciiTheme="minorHAnsi" w:hAnsiTheme="minorHAnsi"/>
          <w:sz w:val="24"/>
          <w:szCs w:val="24"/>
        </w:rPr>
        <w:t>JMM1,</w:t>
      </w:r>
      <w:r w:rsidRPr="00A666D8">
        <w:rPr>
          <w:rFonts w:asciiTheme="minorHAnsi" w:hAnsiTheme="minorHAnsi"/>
          <w:sz w:val="24"/>
          <w:szCs w:val="24"/>
        </w:rPr>
        <w:t xml:space="preserve"> students should:</w:t>
      </w:r>
    </w:p>
    <w:p w14:paraId="365E3F28" w14:textId="630EA4FF" w:rsidR="002D33EE" w:rsidRPr="00A666D8" w:rsidRDefault="002D33EE" w:rsidP="002D33EE">
      <w:pPr>
        <w:rPr>
          <w:rFonts w:asciiTheme="minorHAnsi" w:hAnsiTheme="minorHAnsi"/>
          <w:sz w:val="24"/>
          <w:szCs w:val="24"/>
          <w:lang w:val="en-GB"/>
        </w:rPr>
      </w:pPr>
      <w:r w:rsidRPr="00A666D8">
        <w:rPr>
          <w:rFonts w:asciiTheme="minorHAnsi" w:hAnsiTheme="minorHAnsi"/>
          <w:sz w:val="24"/>
          <w:szCs w:val="24"/>
          <w:lang w:val="en-GB"/>
        </w:rPr>
        <w:t>- be able to identify the main EU institutions, their core organizational features and their main functions and role(s) in European inte</w:t>
      </w:r>
      <w:r w:rsidR="00EF3DA7">
        <w:rPr>
          <w:rFonts w:asciiTheme="minorHAnsi" w:hAnsiTheme="minorHAnsi"/>
          <w:sz w:val="24"/>
          <w:szCs w:val="24"/>
          <w:lang w:val="en-GB"/>
        </w:rPr>
        <w:t>g</w:t>
      </w:r>
      <w:r w:rsidRPr="00A666D8">
        <w:rPr>
          <w:rFonts w:asciiTheme="minorHAnsi" w:hAnsiTheme="minorHAnsi"/>
          <w:sz w:val="24"/>
          <w:szCs w:val="24"/>
          <w:lang w:val="en-GB"/>
        </w:rPr>
        <w:t>ration and governance;</w:t>
      </w:r>
    </w:p>
    <w:p w14:paraId="58A9ACAF" w14:textId="351318A8" w:rsidR="002D33EE" w:rsidRPr="00A666D8" w:rsidRDefault="002D33EE" w:rsidP="002D33EE">
      <w:pPr>
        <w:rPr>
          <w:rFonts w:asciiTheme="minorHAnsi" w:hAnsiTheme="minorHAnsi"/>
          <w:sz w:val="24"/>
          <w:szCs w:val="24"/>
          <w:lang w:val="en-GB"/>
        </w:rPr>
      </w:pPr>
      <w:r w:rsidRPr="00A666D8">
        <w:rPr>
          <w:rFonts w:asciiTheme="minorHAnsi" w:hAnsiTheme="minorHAnsi"/>
          <w:sz w:val="24"/>
          <w:szCs w:val="24"/>
          <w:lang w:val="en-GB"/>
        </w:rPr>
        <w:t xml:space="preserve">- be able to describe and understand the </w:t>
      </w:r>
      <w:r w:rsidR="009B3416">
        <w:rPr>
          <w:rFonts w:asciiTheme="minorHAnsi" w:hAnsiTheme="minorHAnsi"/>
          <w:sz w:val="24"/>
          <w:szCs w:val="24"/>
          <w:lang w:val="en-GB"/>
        </w:rPr>
        <w:t xml:space="preserve">EU </w:t>
      </w:r>
      <w:r w:rsidRPr="00A666D8">
        <w:rPr>
          <w:rFonts w:asciiTheme="minorHAnsi" w:hAnsiTheme="minorHAnsi"/>
          <w:sz w:val="24"/>
          <w:szCs w:val="24"/>
          <w:lang w:val="en-GB"/>
        </w:rPr>
        <w:t xml:space="preserve">main </w:t>
      </w:r>
      <w:r w:rsidR="009B3416">
        <w:rPr>
          <w:rFonts w:asciiTheme="minorHAnsi" w:hAnsiTheme="minorHAnsi"/>
          <w:sz w:val="24"/>
          <w:szCs w:val="24"/>
          <w:lang w:val="en-GB"/>
        </w:rPr>
        <w:t xml:space="preserve">formal </w:t>
      </w:r>
      <w:r w:rsidRPr="00A666D8">
        <w:rPr>
          <w:rFonts w:asciiTheme="minorHAnsi" w:hAnsiTheme="minorHAnsi"/>
          <w:sz w:val="24"/>
          <w:szCs w:val="24"/>
          <w:lang w:val="en-GB"/>
        </w:rPr>
        <w:t>decision- and law-making processes</w:t>
      </w:r>
      <w:r w:rsidR="009B3416">
        <w:rPr>
          <w:rFonts w:asciiTheme="minorHAnsi" w:hAnsiTheme="minorHAnsi"/>
          <w:sz w:val="24"/>
          <w:szCs w:val="24"/>
          <w:lang w:val="en-GB"/>
        </w:rPr>
        <w:t>, and informal coordination and cooperation mechanisms,</w:t>
      </w:r>
      <w:r w:rsidRPr="00A666D8">
        <w:rPr>
          <w:rFonts w:asciiTheme="minorHAnsi" w:hAnsiTheme="minorHAnsi"/>
          <w:sz w:val="24"/>
          <w:szCs w:val="24"/>
          <w:lang w:val="en-GB"/>
        </w:rPr>
        <w:t xml:space="preserve"> within a multi-level governance </w:t>
      </w:r>
      <w:r w:rsidR="00EF3DA7">
        <w:rPr>
          <w:rFonts w:asciiTheme="minorHAnsi" w:hAnsiTheme="minorHAnsi"/>
          <w:sz w:val="24"/>
          <w:szCs w:val="24"/>
          <w:lang w:val="en-GB"/>
        </w:rPr>
        <w:t>setting;</w:t>
      </w:r>
    </w:p>
    <w:p w14:paraId="00529689" w14:textId="77777777" w:rsidR="002D33EE" w:rsidRPr="00A666D8" w:rsidRDefault="002D33EE" w:rsidP="002D33EE">
      <w:pPr>
        <w:rPr>
          <w:rFonts w:asciiTheme="minorHAnsi" w:hAnsiTheme="minorHAnsi"/>
          <w:sz w:val="24"/>
          <w:szCs w:val="24"/>
          <w:lang w:val="en-GB"/>
        </w:rPr>
      </w:pPr>
      <w:r w:rsidRPr="00A666D8">
        <w:rPr>
          <w:rFonts w:asciiTheme="minorHAnsi" w:hAnsiTheme="minorHAnsi"/>
          <w:sz w:val="24"/>
          <w:szCs w:val="24"/>
          <w:lang w:val="en-GB"/>
        </w:rPr>
        <w:t>- be aware of variations in institutional and governance dynamics across policy areas, and over time;</w:t>
      </w:r>
    </w:p>
    <w:p w14:paraId="7B65BAE4" w14:textId="77777777" w:rsidR="002D33EE" w:rsidRPr="00A666D8" w:rsidRDefault="002D33EE" w:rsidP="002D33EE">
      <w:pPr>
        <w:rPr>
          <w:rFonts w:asciiTheme="minorHAnsi" w:hAnsiTheme="minorHAnsi"/>
          <w:sz w:val="24"/>
          <w:szCs w:val="24"/>
          <w:lang w:val="en-GB"/>
        </w:rPr>
      </w:pPr>
      <w:r w:rsidRPr="00A666D8">
        <w:rPr>
          <w:rFonts w:asciiTheme="minorHAnsi" w:hAnsiTheme="minorHAnsi"/>
          <w:sz w:val="24"/>
          <w:szCs w:val="24"/>
          <w:lang w:val="en-GB"/>
        </w:rPr>
        <w:t>- be able to identify and evaluate key analytical and theoretical perspectives on European integration and governance;</w:t>
      </w:r>
    </w:p>
    <w:p w14:paraId="08BFB4B8" w14:textId="77777777" w:rsidR="002D33EE" w:rsidRPr="00A666D8" w:rsidRDefault="002D33EE" w:rsidP="002D33EE">
      <w:pPr>
        <w:rPr>
          <w:rFonts w:asciiTheme="minorHAnsi" w:hAnsiTheme="minorHAnsi"/>
          <w:sz w:val="24"/>
          <w:szCs w:val="24"/>
          <w:lang w:val="en-GB"/>
        </w:rPr>
      </w:pPr>
      <w:r w:rsidRPr="00A666D8">
        <w:rPr>
          <w:rFonts w:asciiTheme="minorHAnsi" w:hAnsiTheme="minorHAnsi"/>
          <w:sz w:val="24"/>
          <w:szCs w:val="24"/>
          <w:lang w:val="en-GB"/>
        </w:rPr>
        <w:t>- be familiar with the main contemporary challenges facing European integration;</w:t>
      </w:r>
    </w:p>
    <w:p w14:paraId="3D84AA52" w14:textId="065864BF" w:rsidR="002D33EE" w:rsidRPr="00A666D8" w:rsidRDefault="002D33EE" w:rsidP="002D33EE">
      <w:pPr>
        <w:rPr>
          <w:rFonts w:asciiTheme="minorHAnsi" w:hAnsiTheme="minorHAnsi"/>
          <w:sz w:val="24"/>
          <w:szCs w:val="24"/>
          <w:lang w:val="en-GB"/>
        </w:rPr>
      </w:pPr>
      <w:r w:rsidRPr="00A666D8">
        <w:rPr>
          <w:rFonts w:asciiTheme="minorHAnsi" w:hAnsiTheme="minorHAnsi"/>
          <w:sz w:val="24"/>
          <w:szCs w:val="24"/>
          <w:lang w:val="en-GB"/>
        </w:rPr>
        <w:t xml:space="preserve">- know how to </w:t>
      </w:r>
      <w:r w:rsidR="00EF3DA7">
        <w:rPr>
          <w:rFonts w:asciiTheme="minorHAnsi" w:hAnsiTheme="minorHAnsi"/>
          <w:sz w:val="24"/>
          <w:szCs w:val="24"/>
          <w:lang w:val="en-GB"/>
        </w:rPr>
        <w:t xml:space="preserve">locate and use </w:t>
      </w:r>
      <w:r w:rsidRPr="00A666D8">
        <w:rPr>
          <w:rFonts w:asciiTheme="minorHAnsi" w:hAnsiTheme="minorHAnsi"/>
          <w:sz w:val="24"/>
          <w:szCs w:val="24"/>
          <w:lang w:val="en-GB"/>
        </w:rPr>
        <w:t>core EU policy documents, treaties, legislation, and case law.</w:t>
      </w:r>
    </w:p>
    <w:p w14:paraId="686A9F33" w14:textId="77777777" w:rsidR="002D33EE" w:rsidRPr="00A666D8" w:rsidRDefault="002D33EE" w:rsidP="002D33EE">
      <w:pPr>
        <w:rPr>
          <w:rFonts w:asciiTheme="minorHAnsi" w:hAnsiTheme="minorHAnsi"/>
          <w:sz w:val="24"/>
          <w:szCs w:val="24"/>
          <w:lang w:val="en-GB"/>
        </w:rPr>
      </w:pPr>
      <w:r w:rsidRPr="00A666D8">
        <w:rPr>
          <w:rFonts w:asciiTheme="minorHAnsi" w:hAnsiTheme="minorHAnsi"/>
          <w:sz w:val="24"/>
          <w:szCs w:val="24"/>
          <w:lang w:val="en-GB"/>
        </w:rPr>
        <w:t>- be able to recognize and assess similarities and differences between different disciplinary perspectives;</w:t>
      </w:r>
    </w:p>
    <w:p w14:paraId="5D6A59A4" w14:textId="081DAB10" w:rsidR="002D33EE" w:rsidRPr="00A666D8" w:rsidRDefault="002D33EE" w:rsidP="002D33EE">
      <w:pPr>
        <w:rPr>
          <w:rFonts w:asciiTheme="minorHAnsi" w:hAnsiTheme="minorHAnsi"/>
          <w:sz w:val="24"/>
          <w:szCs w:val="24"/>
          <w:lang w:val="en-GB"/>
        </w:rPr>
      </w:pPr>
      <w:r w:rsidRPr="00A666D8">
        <w:rPr>
          <w:rFonts w:asciiTheme="minorHAnsi" w:hAnsiTheme="minorHAnsi"/>
          <w:sz w:val="24"/>
          <w:szCs w:val="24"/>
          <w:lang w:val="en-GB"/>
        </w:rPr>
        <w:t>- have improved their ability to reason analytically and logically within more than one discipline</w:t>
      </w:r>
      <w:r w:rsidR="00EF3DA7">
        <w:rPr>
          <w:rFonts w:asciiTheme="minorHAnsi" w:hAnsiTheme="minorHAnsi"/>
          <w:sz w:val="24"/>
          <w:szCs w:val="24"/>
          <w:lang w:val="en-GB"/>
        </w:rPr>
        <w:t>s</w:t>
      </w:r>
      <w:r w:rsidRPr="00A666D8">
        <w:rPr>
          <w:rFonts w:asciiTheme="minorHAnsi" w:hAnsiTheme="minorHAnsi"/>
          <w:sz w:val="24"/>
          <w:szCs w:val="24"/>
          <w:lang w:val="en-GB"/>
        </w:rPr>
        <w:t>;</w:t>
      </w:r>
    </w:p>
    <w:p w14:paraId="53FDDAEB" w14:textId="77777777" w:rsidR="002D33EE" w:rsidRPr="00A666D8" w:rsidRDefault="002D33EE" w:rsidP="002D33EE">
      <w:pPr>
        <w:rPr>
          <w:rFonts w:asciiTheme="minorHAnsi" w:hAnsiTheme="minorHAnsi"/>
          <w:sz w:val="24"/>
          <w:szCs w:val="24"/>
          <w:lang w:val="en-GB"/>
        </w:rPr>
      </w:pPr>
      <w:r w:rsidRPr="00A666D8">
        <w:rPr>
          <w:rFonts w:asciiTheme="minorHAnsi" w:hAnsiTheme="minorHAnsi"/>
          <w:sz w:val="24"/>
          <w:szCs w:val="24"/>
          <w:lang w:val="en-GB"/>
        </w:rPr>
        <w:t xml:space="preserve">- have increased their capacity to synthesize, </w:t>
      </w:r>
      <w:proofErr w:type="spellStart"/>
      <w:r w:rsidRPr="00A666D8">
        <w:rPr>
          <w:rFonts w:asciiTheme="minorHAnsi" w:hAnsiTheme="minorHAnsi"/>
          <w:sz w:val="24"/>
          <w:szCs w:val="24"/>
          <w:lang w:val="en-GB"/>
        </w:rPr>
        <w:t>analyze</w:t>
      </w:r>
      <w:proofErr w:type="spellEnd"/>
      <w:r w:rsidRPr="00A666D8">
        <w:rPr>
          <w:rFonts w:asciiTheme="minorHAnsi" w:hAnsiTheme="minorHAnsi"/>
          <w:sz w:val="24"/>
          <w:szCs w:val="24"/>
          <w:lang w:val="en-GB"/>
        </w:rPr>
        <w:t xml:space="preserve"> and evaluate primary and secondary sources;</w:t>
      </w:r>
    </w:p>
    <w:p w14:paraId="4CC44A41" w14:textId="77777777" w:rsidR="002D33EE" w:rsidRPr="00A666D8" w:rsidRDefault="002D33EE" w:rsidP="002D33EE">
      <w:pPr>
        <w:rPr>
          <w:rFonts w:asciiTheme="minorHAnsi" w:hAnsiTheme="minorHAnsi"/>
          <w:sz w:val="24"/>
          <w:szCs w:val="24"/>
          <w:lang w:val="en-GB"/>
        </w:rPr>
      </w:pPr>
      <w:r w:rsidRPr="00A666D8">
        <w:rPr>
          <w:rFonts w:asciiTheme="minorHAnsi" w:hAnsiTheme="minorHAnsi"/>
          <w:sz w:val="24"/>
          <w:szCs w:val="24"/>
          <w:lang w:val="en-GB"/>
        </w:rPr>
        <w:t>- be able to write in a concise, analytical and critical way;</w:t>
      </w:r>
    </w:p>
    <w:p w14:paraId="21617422" w14:textId="77777777" w:rsidR="002D33EE" w:rsidRPr="00A666D8" w:rsidRDefault="002D33EE" w:rsidP="002D33EE">
      <w:pPr>
        <w:rPr>
          <w:rFonts w:asciiTheme="minorHAnsi" w:hAnsiTheme="minorHAnsi"/>
          <w:sz w:val="24"/>
          <w:szCs w:val="24"/>
          <w:lang w:val="en-GB"/>
        </w:rPr>
      </w:pPr>
      <w:r w:rsidRPr="00A666D8">
        <w:rPr>
          <w:rFonts w:asciiTheme="minorHAnsi" w:hAnsiTheme="minorHAnsi"/>
          <w:sz w:val="24"/>
          <w:szCs w:val="24"/>
          <w:lang w:val="en-GB"/>
        </w:rPr>
        <w:t>- have improved their oral communication skills, including through the development of video-recording skills for effective oral communication in an online environment;</w:t>
      </w:r>
    </w:p>
    <w:p w14:paraId="32B111FF" w14:textId="2810FA62" w:rsidR="002D33EE" w:rsidRPr="00A666D8" w:rsidRDefault="002D33EE" w:rsidP="002D33EE">
      <w:pPr>
        <w:rPr>
          <w:rFonts w:asciiTheme="minorHAnsi" w:hAnsiTheme="minorHAnsi"/>
          <w:sz w:val="24"/>
          <w:szCs w:val="24"/>
          <w:lang w:val="en-GB"/>
        </w:rPr>
      </w:pPr>
      <w:r w:rsidRPr="00A666D8">
        <w:rPr>
          <w:rFonts w:asciiTheme="minorHAnsi" w:hAnsiTheme="minorHAnsi"/>
          <w:sz w:val="24"/>
          <w:szCs w:val="24"/>
          <w:lang w:val="en-GB"/>
        </w:rPr>
        <w:t>- be able to effectively mobilise online media to communicate analysis and findings;</w:t>
      </w:r>
    </w:p>
    <w:p w14:paraId="4E0C2EB7" w14:textId="77777777" w:rsidR="002D33EE" w:rsidRPr="00A666D8" w:rsidRDefault="002D33EE" w:rsidP="002D33EE">
      <w:pPr>
        <w:rPr>
          <w:rFonts w:asciiTheme="minorHAnsi" w:hAnsiTheme="minorHAnsi"/>
          <w:sz w:val="24"/>
          <w:szCs w:val="24"/>
          <w:lang w:val="en-GB"/>
        </w:rPr>
      </w:pPr>
      <w:r w:rsidRPr="00A666D8">
        <w:rPr>
          <w:rFonts w:asciiTheme="minorHAnsi" w:hAnsiTheme="minorHAnsi"/>
          <w:sz w:val="24"/>
          <w:szCs w:val="24"/>
          <w:lang w:val="en-GB"/>
        </w:rPr>
        <w:t xml:space="preserve">- be </w:t>
      </w:r>
      <w:proofErr w:type="gramStart"/>
      <w:r w:rsidRPr="00A666D8">
        <w:rPr>
          <w:rFonts w:asciiTheme="minorHAnsi" w:hAnsiTheme="minorHAnsi"/>
          <w:sz w:val="24"/>
          <w:szCs w:val="24"/>
          <w:lang w:val="en-GB"/>
        </w:rPr>
        <w:t>in a position</w:t>
      </w:r>
      <w:proofErr w:type="gramEnd"/>
      <w:r w:rsidRPr="00A666D8">
        <w:rPr>
          <w:rFonts w:asciiTheme="minorHAnsi" w:hAnsiTheme="minorHAnsi"/>
          <w:sz w:val="24"/>
          <w:szCs w:val="24"/>
          <w:lang w:val="en-GB"/>
        </w:rPr>
        <w:t xml:space="preserve"> to apply theoretical knowledge to explain and assess empirical situations;</w:t>
      </w:r>
    </w:p>
    <w:p w14:paraId="4468FC78" w14:textId="77777777" w:rsidR="002D33EE" w:rsidRPr="00A666D8" w:rsidRDefault="002D33EE" w:rsidP="002D33EE">
      <w:pPr>
        <w:rPr>
          <w:rFonts w:asciiTheme="minorHAnsi" w:hAnsiTheme="minorHAnsi"/>
          <w:sz w:val="24"/>
          <w:szCs w:val="24"/>
          <w:lang w:val="en-GB"/>
        </w:rPr>
      </w:pPr>
      <w:r w:rsidRPr="00A666D8">
        <w:rPr>
          <w:rFonts w:asciiTheme="minorHAnsi" w:hAnsiTheme="minorHAnsi"/>
          <w:sz w:val="24"/>
          <w:szCs w:val="24"/>
          <w:lang w:val="en-GB"/>
        </w:rPr>
        <w:t>- be able to draw theoretical implications from the observation of past and current events;</w:t>
      </w:r>
    </w:p>
    <w:p w14:paraId="23FE70A9" w14:textId="387CA6CF" w:rsidR="00EF3DA7" w:rsidRPr="00EE756E" w:rsidRDefault="002D33EE" w:rsidP="00EE756E">
      <w:pPr>
        <w:rPr>
          <w:rFonts w:asciiTheme="minorHAnsi" w:hAnsiTheme="minorHAnsi"/>
          <w:sz w:val="24"/>
          <w:szCs w:val="24"/>
          <w:lang w:val="en-GB"/>
        </w:rPr>
      </w:pPr>
      <w:r w:rsidRPr="00A666D8">
        <w:rPr>
          <w:rFonts w:asciiTheme="minorHAnsi" w:hAnsiTheme="minorHAnsi"/>
          <w:sz w:val="24"/>
          <w:szCs w:val="24"/>
          <w:lang w:val="en-GB"/>
        </w:rPr>
        <w:t>- have a better understanding of negotiations and decision-making processes in complex governance and policy-settings.</w:t>
      </w:r>
    </w:p>
    <w:p w14:paraId="44B03F64" w14:textId="52C1D502" w:rsidR="00EE756E" w:rsidRPr="00EE756E" w:rsidRDefault="00EE756E" w:rsidP="00EE756E">
      <w:pPr>
        <w:spacing w:before="120"/>
        <w:ind w:firstLine="0"/>
        <w:rPr>
          <w:rFonts w:asciiTheme="minorHAnsi" w:hAnsiTheme="minorHAnsi"/>
          <w:sz w:val="24"/>
          <w:szCs w:val="24"/>
        </w:rPr>
      </w:pPr>
      <w:r w:rsidRPr="00EE756E">
        <w:rPr>
          <w:rFonts w:asciiTheme="minorHAnsi" w:hAnsiTheme="minorHAnsi" w:cs="Source Sans Pro"/>
          <w:sz w:val="24"/>
          <w:szCs w:val="24"/>
          <w:lang w:val="en-GB"/>
        </w:rPr>
        <w:t xml:space="preserve">Assessment: </w:t>
      </w:r>
      <w:r>
        <w:rPr>
          <w:rFonts w:asciiTheme="minorHAnsi" w:hAnsiTheme="minorHAnsi" w:cs="Source Sans Pro"/>
          <w:sz w:val="24"/>
          <w:szCs w:val="24"/>
          <w:lang w:val="en-GB"/>
        </w:rPr>
        <w:t xml:space="preserve">20% class preparation and participation; 10% contribution to simulation exercise, </w:t>
      </w:r>
      <w:r>
        <w:rPr>
          <w:rFonts w:asciiTheme="minorHAnsi" w:hAnsiTheme="minorHAnsi"/>
          <w:sz w:val="24"/>
          <w:szCs w:val="24"/>
        </w:rPr>
        <w:t>3</w:t>
      </w:r>
      <w:r w:rsidRPr="00EE756E">
        <w:rPr>
          <w:rFonts w:asciiTheme="minorHAnsi" w:hAnsiTheme="minorHAnsi"/>
          <w:sz w:val="24"/>
          <w:szCs w:val="24"/>
        </w:rPr>
        <w:t xml:space="preserve">0% </w:t>
      </w:r>
      <w:r>
        <w:rPr>
          <w:rFonts w:asciiTheme="minorHAnsi" w:hAnsiTheme="minorHAnsi"/>
          <w:sz w:val="24"/>
          <w:szCs w:val="24"/>
        </w:rPr>
        <w:t>video presentation, 40% academic blogpost</w:t>
      </w:r>
    </w:p>
    <w:p w14:paraId="7334C840" w14:textId="77777777" w:rsidR="00EF3DA7" w:rsidRDefault="00EF3DA7" w:rsidP="00CA07CE">
      <w:pPr>
        <w:spacing w:line="360" w:lineRule="auto"/>
        <w:ind w:right="-61" w:firstLine="0"/>
        <w:outlineLvl w:val="0"/>
        <w:rPr>
          <w:rFonts w:asciiTheme="minorHAnsi" w:hAnsiTheme="minorHAnsi" w:cs="Source Sans Pro"/>
          <w:b/>
          <w:bCs/>
          <w:sz w:val="24"/>
          <w:szCs w:val="24"/>
          <w:lang w:val="en-GB"/>
        </w:rPr>
      </w:pPr>
    </w:p>
    <w:p w14:paraId="4AF33CAE" w14:textId="77777777" w:rsidR="00EF3DA7" w:rsidRDefault="00EF3DA7" w:rsidP="00CA07CE">
      <w:pPr>
        <w:spacing w:line="360" w:lineRule="auto"/>
        <w:ind w:right="-61" w:firstLine="0"/>
        <w:outlineLvl w:val="0"/>
        <w:rPr>
          <w:rFonts w:asciiTheme="minorHAnsi" w:hAnsiTheme="minorHAnsi" w:cs="Source Sans Pro"/>
          <w:b/>
          <w:bCs/>
          <w:sz w:val="24"/>
          <w:szCs w:val="24"/>
          <w:lang w:val="en-GB"/>
        </w:rPr>
      </w:pPr>
    </w:p>
    <w:p w14:paraId="706BBBBF" w14:textId="77777777" w:rsidR="00EF3DA7" w:rsidRDefault="00EF3DA7" w:rsidP="00CA07CE">
      <w:pPr>
        <w:spacing w:line="360" w:lineRule="auto"/>
        <w:ind w:right="-61" w:firstLine="0"/>
        <w:outlineLvl w:val="0"/>
        <w:rPr>
          <w:rFonts w:asciiTheme="minorHAnsi" w:hAnsiTheme="minorHAnsi" w:cs="Source Sans Pro"/>
          <w:b/>
          <w:bCs/>
          <w:sz w:val="24"/>
          <w:szCs w:val="24"/>
          <w:lang w:val="en-GB"/>
        </w:rPr>
      </w:pPr>
    </w:p>
    <w:p w14:paraId="700E74BC" w14:textId="77777777" w:rsidR="00EF3DA7" w:rsidRDefault="00EF3DA7" w:rsidP="00CA07CE">
      <w:pPr>
        <w:spacing w:line="360" w:lineRule="auto"/>
        <w:ind w:right="-61" w:firstLine="0"/>
        <w:outlineLvl w:val="0"/>
        <w:rPr>
          <w:rFonts w:asciiTheme="minorHAnsi" w:hAnsiTheme="minorHAnsi" w:cs="Source Sans Pro"/>
          <w:b/>
          <w:bCs/>
          <w:sz w:val="24"/>
          <w:szCs w:val="24"/>
          <w:lang w:val="en-GB"/>
        </w:rPr>
      </w:pPr>
    </w:p>
    <w:p w14:paraId="3B9B65FA" w14:textId="45F6B159" w:rsidR="00206C08" w:rsidRPr="00A666D8" w:rsidRDefault="00206C08" w:rsidP="00CA07CE">
      <w:pPr>
        <w:spacing w:line="360" w:lineRule="auto"/>
        <w:ind w:right="-61" w:firstLine="0"/>
        <w:outlineLvl w:val="0"/>
        <w:rPr>
          <w:rFonts w:asciiTheme="minorHAnsi" w:hAnsiTheme="minorHAnsi" w:cs="Source Sans Pro"/>
          <w:b/>
          <w:bCs/>
          <w:sz w:val="24"/>
          <w:szCs w:val="24"/>
          <w:lang w:val="en-GB"/>
        </w:rPr>
      </w:pPr>
      <w:r w:rsidRPr="00A666D8">
        <w:rPr>
          <w:rFonts w:asciiTheme="minorHAnsi" w:hAnsiTheme="minorHAnsi" w:cs="Source Sans Pro"/>
          <w:b/>
          <w:bCs/>
          <w:sz w:val="24"/>
          <w:szCs w:val="24"/>
          <w:lang w:val="en-GB"/>
        </w:rPr>
        <w:t xml:space="preserve">Jean Monnet Module </w:t>
      </w:r>
      <w:r w:rsidR="00EF3DA7">
        <w:rPr>
          <w:rFonts w:asciiTheme="minorHAnsi" w:hAnsiTheme="minorHAnsi" w:cs="Source Sans Pro"/>
          <w:b/>
          <w:bCs/>
          <w:sz w:val="24"/>
          <w:szCs w:val="24"/>
          <w:lang w:val="en-GB"/>
        </w:rPr>
        <w:t>2</w:t>
      </w:r>
    </w:p>
    <w:p w14:paraId="53A3F898" w14:textId="77777777" w:rsidR="00206C08" w:rsidRPr="00A666D8" w:rsidRDefault="00206C08" w:rsidP="00CA07CE">
      <w:pPr>
        <w:spacing w:line="360" w:lineRule="auto"/>
        <w:ind w:right="-61" w:firstLine="0"/>
        <w:outlineLvl w:val="0"/>
        <w:rPr>
          <w:rFonts w:asciiTheme="minorHAnsi" w:hAnsiTheme="minorHAnsi" w:cs="Source Sans Pro"/>
          <w:b/>
          <w:bCs/>
          <w:sz w:val="24"/>
          <w:szCs w:val="24"/>
          <w:lang w:val="en-GB"/>
        </w:rPr>
      </w:pPr>
      <w:r w:rsidRPr="00A666D8">
        <w:rPr>
          <w:rFonts w:asciiTheme="minorHAnsi" w:hAnsiTheme="minorHAnsi" w:cs="Source Sans Pro"/>
          <w:b/>
          <w:bCs/>
          <w:sz w:val="24"/>
          <w:szCs w:val="24"/>
          <w:lang w:val="en-GB"/>
        </w:rPr>
        <w:t>Advanced Issues of European integration: Human Rights in the European Union</w:t>
      </w:r>
    </w:p>
    <w:p w14:paraId="5484B1B7" w14:textId="77777777" w:rsidR="00206C08" w:rsidRPr="00A666D8" w:rsidRDefault="00206C08" w:rsidP="00206C08">
      <w:pPr>
        <w:spacing w:line="360" w:lineRule="auto"/>
        <w:ind w:right="-61" w:firstLine="0"/>
        <w:rPr>
          <w:rFonts w:asciiTheme="minorHAnsi" w:hAnsiTheme="minorHAnsi" w:cs="Source Sans Pro"/>
          <w:b/>
          <w:bCs/>
          <w:sz w:val="24"/>
          <w:szCs w:val="24"/>
          <w:lang w:val="en-GB"/>
        </w:rPr>
      </w:pPr>
    </w:p>
    <w:p w14:paraId="01A292CD" w14:textId="77777777" w:rsidR="00206C08" w:rsidRPr="00A666D8" w:rsidRDefault="00206C08" w:rsidP="00206C08">
      <w:pPr>
        <w:spacing w:line="360" w:lineRule="auto"/>
        <w:ind w:right="-61" w:firstLine="0"/>
        <w:rPr>
          <w:rFonts w:asciiTheme="minorHAnsi" w:hAnsiTheme="minorHAnsi" w:cs="Source Sans Pro"/>
          <w:b/>
          <w:bCs/>
          <w:sz w:val="24"/>
          <w:szCs w:val="24"/>
          <w:lang w:val="en-GB"/>
        </w:rPr>
      </w:pPr>
      <w:r w:rsidRPr="00A666D8">
        <w:rPr>
          <w:rFonts w:asciiTheme="minorHAnsi" w:hAnsiTheme="minorHAnsi" w:cs="Source Sans Pro"/>
          <w:b/>
          <w:bCs/>
          <w:sz w:val="24"/>
          <w:szCs w:val="24"/>
          <w:lang w:val="en-GB"/>
        </w:rPr>
        <w:t>Institution:</w:t>
      </w:r>
      <w:r w:rsidRPr="00A666D8">
        <w:rPr>
          <w:rFonts w:asciiTheme="minorHAnsi" w:hAnsiTheme="minorHAnsi" w:cs="Source Sans Pro"/>
          <w:b/>
          <w:bCs/>
          <w:sz w:val="24"/>
          <w:szCs w:val="24"/>
          <w:lang w:val="en-GB"/>
        </w:rPr>
        <w:tab/>
      </w:r>
      <w:r w:rsidRPr="00A666D8">
        <w:rPr>
          <w:rFonts w:asciiTheme="minorHAnsi" w:hAnsiTheme="minorHAnsi" w:cs="Source Sans Pro"/>
          <w:b/>
          <w:bCs/>
          <w:sz w:val="24"/>
          <w:szCs w:val="24"/>
          <w:lang w:val="en-GB"/>
        </w:rPr>
        <w:tab/>
      </w:r>
      <w:r w:rsidRPr="00A666D8">
        <w:rPr>
          <w:rFonts w:asciiTheme="minorHAnsi" w:hAnsiTheme="minorHAnsi" w:cs="Source Sans Pro"/>
          <w:sz w:val="24"/>
          <w:szCs w:val="24"/>
          <w:lang w:val="en-GB"/>
        </w:rPr>
        <w:t>School of Public Policy, Central European University</w:t>
      </w:r>
    </w:p>
    <w:p w14:paraId="54E6635D" w14:textId="77777777" w:rsidR="00206C08" w:rsidRPr="00A666D8" w:rsidRDefault="00206C08" w:rsidP="00206C08">
      <w:pPr>
        <w:spacing w:line="360" w:lineRule="auto"/>
        <w:ind w:right="-61" w:firstLine="0"/>
        <w:rPr>
          <w:rFonts w:asciiTheme="minorHAnsi" w:hAnsiTheme="minorHAnsi" w:cs="Source Sans Pro"/>
          <w:b/>
          <w:bCs/>
          <w:sz w:val="24"/>
          <w:szCs w:val="24"/>
          <w:highlight w:val="yellow"/>
          <w:lang w:val="en-GB"/>
        </w:rPr>
      </w:pPr>
      <w:r w:rsidRPr="00A666D8">
        <w:rPr>
          <w:rFonts w:asciiTheme="minorHAnsi" w:hAnsiTheme="minorHAnsi" w:cs="Source Sans Pro"/>
          <w:b/>
          <w:bCs/>
          <w:sz w:val="24"/>
          <w:szCs w:val="24"/>
          <w:highlight w:val="yellow"/>
          <w:lang w:val="en-GB"/>
        </w:rPr>
        <w:t>Year/Term:</w:t>
      </w:r>
      <w:r w:rsidRPr="00A666D8">
        <w:rPr>
          <w:rFonts w:asciiTheme="minorHAnsi" w:hAnsiTheme="minorHAnsi" w:cs="Source Sans Pro"/>
          <w:b/>
          <w:bCs/>
          <w:sz w:val="24"/>
          <w:szCs w:val="24"/>
          <w:highlight w:val="yellow"/>
          <w:lang w:val="en-GB"/>
        </w:rPr>
        <w:tab/>
      </w:r>
      <w:r w:rsidRPr="00A666D8">
        <w:rPr>
          <w:rFonts w:asciiTheme="minorHAnsi" w:hAnsiTheme="minorHAnsi" w:cs="Source Sans Pro"/>
          <w:b/>
          <w:bCs/>
          <w:sz w:val="24"/>
          <w:szCs w:val="24"/>
          <w:highlight w:val="yellow"/>
          <w:lang w:val="en-GB"/>
        </w:rPr>
        <w:tab/>
      </w:r>
      <w:r w:rsidRPr="00A666D8">
        <w:rPr>
          <w:rFonts w:asciiTheme="minorHAnsi" w:hAnsiTheme="minorHAnsi" w:cs="Source Sans Pro"/>
          <w:sz w:val="24"/>
          <w:szCs w:val="24"/>
          <w:highlight w:val="yellow"/>
          <w:lang w:val="en-GB"/>
        </w:rPr>
        <w:t>Year 1</w:t>
      </w:r>
    </w:p>
    <w:p w14:paraId="257EDD06" w14:textId="77777777" w:rsidR="00206C08" w:rsidRPr="00A666D8" w:rsidRDefault="00206C08" w:rsidP="00206C08">
      <w:pPr>
        <w:spacing w:line="360" w:lineRule="auto"/>
        <w:ind w:right="-61" w:firstLine="0"/>
        <w:rPr>
          <w:rFonts w:asciiTheme="minorHAnsi" w:hAnsiTheme="minorHAnsi" w:cs="Source Sans Pro"/>
          <w:b/>
          <w:bCs/>
          <w:sz w:val="24"/>
          <w:szCs w:val="24"/>
          <w:lang w:val="en-GB"/>
        </w:rPr>
      </w:pPr>
      <w:r w:rsidRPr="00A666D8">
        <w:rPr>
          <w:rFonts w:asciiTheme="minorHAnsi" w:hAnsiTheme="minorHAnsi" w:cs="Source Sans Pro"/>
          <w:b/>
          <w:bCs/>
          <w:sz w:val="24"/>
          <w:szCs w:val="24"/>
          <w:highlight w:val="yellow"/>
          <w:lang w:val="en-GB"/>
        </w:rPr>
        <w:t>Course type:</w:t>
      </w:r>
      <w:r w:rsidRPr="00A666D8">
        <w:rPr>
          <w:rFonts w:asciiTheme="minorHAnsi" w:hAnsiTheme="minorHAnsi" w:cs="Source Sans Pro"/>
          <w:b/>
          <w:bCs/>
          <w:sz w:val="24"/>
          <w:szCs w:val="24"/>
          <w:highlight w:val="yellow"/>
          <w:lang w:val="en-GB"/>
        </w:rPr>
        <w:tab/>
      </w:r>
      <w:r w:rsidRPr="00A666D8">
        <w:rPr>
          <w:rFonts w:asciiTheme="minorHAnsi" w:hAnsiTheme="minorHAnsi" w:cs="Source Sans Pro"/>
          <w:b/>
          <w:bCs/>
          <w:sz w:val="24"/>
          <w:szCs w:val="24"/>
          <w:highlight w:val="yellow"/>
          <w:lang w:val="en-GB"/>
        </w:rPr>
        <w:tab/>
      </w:r>
      <w:r w:rsidRPr="00A666D8">
        <w:rPr>
          <w:rFonts w:asciiTheme="minorHAnsi" w:hAnsiTheme="minorHAnsi" w:cs="Source Sans Pro"/>
          <w:sz w:val="24"/>
          <w:szCs w:val="24"/>
          <w:highlight w:val="yellow"/>
          <w:lang w:val="en-GB"/>
        </w:rPr>
        <w:t>Track-specific course</w:t>
      </w:r>
    </w:p>
    <w:p w14:paraId="0EF20640" w14:textId="77777777" w:rsidR="00206C08" w:rsidRPr="00A666D8" w:rsidRDefault="00206C08" w:rsidP="00206C08">
      <w:pPr>
        <w:spacing w:line="360" w:lineRule="auto"/>
        <w:ind w:right="-61" w:firstLine="0"/>
        <w:rPr>
          <w:rFonts w:asciiTheme="minorHAnsi" w:hAnsiTheme="minorHAnsi" w:cs="Source Sans Pro"/>
          <w:b/>
          <w:bCs/>
          <w:sz w:val="24"/>
          <w:szCs w:val="24"/>
          <w:lang w:val="en-GB"/>
        </w:rPr>
      </w:pPr>
      <w:r w:rsidRPr="00A666D8">
        <w:rPr>
          <w:rFonts w:asciiTheme="minorHAnsi" w:hAnsiTheme="minorHAnsi" w:cs="Source Sans Pro"/>
          <w:b/>
          <w:bCs/>
          <w:sz w:val="24"/>
          <w:szCs w:val="24"/>
          <w:lang w:val="en-GB"/>
        </w:rPr>
        <w:t>ECTS:</w:t>
      </w:r>
      <w:r w:rsidRPr="00A666D8">
        <w:rPr>
          <w:rFonts w:asciiTheme="minorHAnsi" w:hAnsiTheme="minorHAnsi" w:cs="Source Sans Pro"/>
          <w:b/>
          <w:bCs/>
          <w:sz w:val="24"/>
          <w:szCs w:val="24"/>
          <w:lang w:val="en-GB"/>
        </w:rPr>
        <w:tab/>
      </w:r>
      <w:r w:rsidRPr="00A666D8">
        <w:rPr>
          <w:rFonts w:asciiTheme="minorHAnsi" w:hAnsiTheme="minorHAnsi" w:cs="Source Sans Pro"/>
          <w:b/>
          <w:bCs/>
          <w:sz w:val="24"/>
          <w:szCs w:val="24"/>
          <w:lang w:val="en-GB"/>
        </w:rPr>
        <w:tab/>
      </w:r>
      <w:r w:rsidRPr="00A666D8">
        <w:rPr>
          <w:rFonts w:asciiTheme="minorHAnsi" w:hAnsiTheme="minorHAnsi" w:cs="Source Sans Pro"/>
          <w:b/>
          <w:bCs/>
          <w:sz w:val="24"/>
          <w:szCs w:val="24"/>
          <w:lang w:val="en-GB"/>
        </w:rPr>
        <w:tab/>
      </w:r>
      <w:r w:rsidRPr="00A666D8">
        <w:rPr>
          <w:rFonts w:asciiTheme="minorHAnsi" w:hAnsiTheme="minorHAnsi" w:cs="Source Sans Pro"/>
          <w:sz w:val="24"/>
          <w:szCs w:val="24"/>
          <w:lang w:val="en-GB"/>
        </w:rPr>
        <w:t>4</w:t>
      </w:r>
    </w:p>
    <w:p w14:paraId="75E67B45" w14:textId="77777777" w:rsidR="00206C08" w:rsidRPr="00A666D8" w:rsidRDefault="00206C08" w:rsidP="00206C08">
      <w:pPr>
        <w:spacing w:line="360" w:lineRule="auto"/>
        <w:ind w:right="-61" w:firstLine="0"/>
        <w:rPr>
          <w:rFonts w:asciiTheme="minorHAnsi" w:hAnsiTheme="minorHAnsi" w:cs="Source Sans Pro"/>
          <w:sz w:val="24"/>
          <w:szCs w:val="24"/>
          <w:lang w:val="en-GB"/>
        </w:rPr>
      </w:pPr>
    </w:p>
    <w:p w14:paraId="261404D9" w14:textId="77777777" w:rsidR="00206C08" w:rsidRPr="00A666D8" w:rsidRDefault="00206C08" w:rsidP="00206C08">
      <w:pPr>
        <w:spacing w:line="360" w:lineRule="auto"/>
        <w:ind w:right="-61" w:firstLine="0"/>
        <w:rPr>
          <w:rFonts w:asciiTheme="minorHAnsi" w:hAnsiTheme="minorHAnsi" w:cs="Source Sans Pro"/>
          <w:b/>
          <w:bCs/>
          <w:sz w:val="24"/>
          <w:szCs w:val="24"/>
          <w:lang w:val="en-GB"/>
        </w:rPr>
      </w:pPr>
    </w:p>
    <w:p w14:paraId="690AB931" w14:textId="77777777" w:rsidR="00206C08" w:rsidRPr="00A666D8" w:rsidRDefault="00206C08" w:rsidP="00CA07CE">
      <w:pPr>
        <w:spacing w:line="360" w:lineRule="auto"/>
        <w:ind w:right="-61" w:firstLine="0"/>
        <w:outlineLvl w:val="0"/>
        <w:rPr>
          <w:rFonts w:asciiTheme="minorHAnsi" w:hAnsiTheme="minorHAnsi" w:cs="Source Sans Pro"/>
          <w:b/>
          <w:bCs/>
          <w:sz w:val="24"/>
          <w:szCs w:val="24"/>
          <w:lang w:val="en-GB"/>
        </w:rPr>
      </w:pPr>
      <w:r w:rsidRPr="00A666D8">
        <w:rPr>
          <w:rFonts w:asciiTheme="minorHAnsi" w:hAnsiTheme="minorHAnsi" w:cs="Source Sans Pro"/>
          <w:b/>
          <w:bCs/>
          <w:sz w:val="24"/>
          <w:szCs w:val="24"/>
          <w:lang w:val="en-GB"/>
        </w:rPr>
        <w:t>Brief description (including learning outcomes):</w:t>
      </w:r>
    </w:p>
    <w:p w14:paraId="3FC409BB" w14:textId="72652C86" w:rsidR="00EF3DA7" w:rsidRPr="00BD084E" w:rsidRDefault="00EF3DA7" w:rsidP="00EF3DA7">
      <w:pPr>
        <w:shd w:val="clear" w:color="auto" w:fill="FFFFFF"/>
        <w:spacing w:after="200" w:line="253" w:lineRule="atLeast"/>
        <w:ind w:firstLine="0"/>
        <w:rPr>
          <w:rFonts w:asciiTheme="minorHAnsi" w:hAnsiTheme="minorHAnsi" w:cs="Source Sans Pro"/>
          <w:i/>
          <w:sz w:val="24"/>
          <w:szCs w:val="24"/>
          <w:lang w:val="en-GB"/>
        </w:rPr>
      </w:pPr>
      <w:r w:rsidRPr="00BD084E">
        <w:rPr>
          <w:rFonts w:asciiTheme="minorHAnsi" w:hAnsiTheme="minorHAnsi" w:cs="Source Sans Pro"/>
          <w:i/>
          <w:sz w:val="24"/>
          <w:szCs w:val="24"/>
          <w:lang w:val="en-GB"/>
        </w:rPr>
        <w:t xml:space="preserve">The Jean Monnet Module (JMM) is a two-part interdisciplinary course on European integration and governance in the European Union. The first part is an introductory one </w:t>
      </w:r>
      <w:r w:rsidR="009B3416">
        <w:rPr>
          <w:rFonts w:asciiTheme="minorHAnsi" w:hAnsiTheme="minorHAnsi" w:cs="Source Sans Pro"/>
          <w:i/>
          <w:sz w:val="24"/>
          <w:szCs w:val="24"/>
          <w:lang w:val="en-GB"/>
        </w:rPr>
        <w:t>delivered in the Fall Term (JMM1</w:t>
      </w:r>
      <w:r w:rsidRPr="00BD084E">
        <w:rPr>
          <w:rFonts w:asciiTheme="minorHAnsi" w:hAnsiTheme="minorHAnsi" w:cs="Source Sans Pro"/>
          <w:i/>
          <w:sz w:val="24"/>
          <w:szCs w:val="24"/>
          <w:lang w:val="en-GB"/>
        </w:rPr>
        <w:t>) and the second –advanced- par proposed in the Win</w:t>
      </w:r>
      <w:r w:rsidR="009B3416">
        <w:rPr>
          <w:rFonts w:asciiTheme="minorHAnsi" w:hAnsiTheme="minorHAnsi" w:cs="Source Sans Pro"/>
          <w:i/>
          <w:sz w:val="24"/>
          <w:szCs w:val="24"/>
          <w:lang w:val="en-GB"/>
        </w:rPr>
        <w:t>ter term (JMM2</w:t>
      </w:r>
      <w:r w:rsidRPr="00BD084E">
        <w:rPr>
          <w:rFonts w:asciiTheme="minorHAnsi" w:hAnsiTheme="minorHAnsi" w:cs="Source Sans Pro"/>
          <w:i/>
          <w:sz w:val="24"/>
          <w:szCs w:val="24"/>
          <w:lang w:val="en-GB"/>
        </w:rPr>
        <w:t>). Mundus MAPP students must take both JMM1&amp;2. Legal studies students may take JMM1 or JMM2, or both, depending on their respective program requirements.</w:t>
      </w:r>
    </w:p>
    <w:p w14:paraId="2E69F96E" w14:textId="77777777" w:rsidR="009B3416" w:rsidRDefault="00206C08" w:rsidP="009A066D">
      <w:pPr>
        <w:shd w:val="clear" w:color="auto" w:fill="FFFFFF"/>
        <w:spacing w:after="200" w:line="253" w:lineRule="atLeast"/>
        <w:ind w:firstLine="0"/>
        <w:rPr>
          <w:rFonts w:asciiTheme="minorHAnsi" w:hAnsiTheme="minorHAnsi"/>
          <w:sz w:val="24"/>
          <w:szCs w:val="24"/>
        </w:rPr>
      </w:pPr>
      <w:r w:rsidRPr="00A666D8">
        <w:rPr>
          <w:rFonts w:asciiTheme="minorHAnsi" w:hAnsiTheme="minorHAnsi" w:cs="Source Sans Pro"/>
          <w:sz w:val="24"/>
          <w:szCs w:val="24"/>
          <w:lang w:val="en-GB"/>
        </w:rPr>
        <w:t xml:space="preserve">JMM </w:t>
      </w:r>
      <w:r w:rsidR="00EF3DA7">
        <w:rPr>
          <w:rFonts w:asciiTheme="minorHAnsi" w:hAnsiTheme="minorHAnsi" w:cs="Source Sans Pro"/>
          <w:sz w:val="24"/>
          <w:szCs w:val="24"/>
          <w:lang w:val="en-GB"/>
        </w:rPr>
        <w:t>2</w:t>
      </w:r>
      <w:r w:rsidRPr="00A666D8">
        <w:rPr>
          <w:rFonts w:asciiTheme="minorHAnsi" w:hAnsiTheme="minorHAnsi" w:cs="Source Sans Pro"/>
          <w:sz w:val="24"/>
          <w:szCs w:val="24"/>
          <w:lang w:val="en-GB"/>
        </w:rPr>
        <w:t xml:space="preserve"> (Advanced issues of European integration and EU governance</w:t>
      </w:r>
      <w:r w:rsidR="00EF3DA7">
        <w:rPr>
          <w:rFonts w:asciiTheme="minorHAnsi" w:hAnsiTheme="minorHAnsi" w:cs="Source Sans Pro"/>
          <w:sz w:val="24"/>
          <w:szCs w:val="24"/>
          <w:lang w:val="en-GB"/>
        </w:rPr>
        <w:t>: Human Rights in the European Union) builds on JMM 1</w:t>
      </w:r>
      <w:r w:rsidRPr="00A666D8">
        <w:rPr>
          <w:rFonts w:asciiTheme="minorHAnsi" w:hAnsiTheme="minorHAnsi" w:cs="Source Sans Pro"/>
          <w:sz w:val="24"/>
          <w:szCs w:val="24"/>
          <w:lang w:val="en-GB"/>
        </w:rPr>
        <w:t>, by proposing a more thorough, critical and focused inquiry into an increasingly important yet controversial issue in European integration and governance: the respect, protectio</w:t>
      </w:r>
      <w:r w:rsidR="00EF3DA7">
        <w:rPr>
          <w:rFonts w:asciiTheme="minorHAnsi" w:hAnsiTheme="minorHAnsi" w:cs="Source Sans Pro"/>
          <w:sz w:val="24"/>
          <w:szCs w:val="24"/>
          <w:lang w:val="en-GB"/>
        </w:rPr>
        <w:t>n and promotion of human rights</w:t>
      </w:r>
      <w:r w:rsidR="009A066D">
        <w:rPr>
          <w:rFonts w:asciiTheme="minorHAnsi" w:hAnsiTheme="minorHAnsi" w:cs="Source Sans Pro"/>
          <w:sz w:val="24"/>
          <w:szCs w:val="24"/>
          <w:lang w:val="en-GB"/>
        </w:rPr>
        <w:t xml:space="preserve">. The course follows the interdisciplinary approach introduced in JMM1, and </w:t>
      </w:r>
      <w:r w:rsidR="009A066D">
        <w:rPr>
          <w:rFonts w:asciiTheme="minorHAnsi" w:hAnsiTheme="minorHAnsi"/>
          <w:sz w:val="24"/>
          <w:szCs w:val="24"/>
        </w:rPr>
        <w:t>encourages</w:t>
      </w:r>
      <w:r w:rsidR="009A066D" w:rsidRPr="00A666D8">
        <w:rPr>
          <w:rFonts w:asciiTheme="minorHAnsi" w:hAnsiTheme="minorHAnsi"/>
          <w:sz w:val="24"/>
          <w:szCs w:val="24"/>
        </w:rPr>
        <w:t xml:space="preserve"> students </w:t>
      </w:r>
      <w:r w:rsidR="009A066D">
        <w:rPr>
          <w:rFonts w:asciiTheme="minorHAnsi" w:hAnsiTheme="minorHAnsi"/>
          <w:sz w:val="24"/>
          <w:szCs w:val="24"/>
        </w:rPr>
        <w:t>to critically evaluate</w:t>
      </w:r>
      <w:r w:rsidR="009A066D" w:rsidRPr="00A666D8">
        <w:rPr>
          <w:rFonts w:asciiTheme="minorHAnsi" w:hAnsiTheme="minorHAnsi"/>
          <w:sz w:val="24"/>
          <w:szCs w:val="24"/>
        </w:rPr>
        <w:t xml:space="preserve"> the EU and its member states’ contribution to the protection and promotion of human rights norms, using analytical framework and concepts from </w:t>
      </w:r>
      <w:r w:rsidR="009A066D">
        <w:rPr>
          <w:rFonts w:asciiTheme="minorHAnsi" w:hAnsiTheme="minorHAnsi"/>
          <w:sz w:val="24"/>
          <w:szCs w:val="24"/>
        </w:rPr>
        <w:t>the</w:t>
      </w:r>
      <w:r w:rsidR="009A066D" w:rsidRPr="00A666D8">
        <w:rPr>
          <w:rFonts w:asciiTheme="minorHAnsi" w:hAnsiTheme="minorHAnsi"/>
          <w:sz w:val="24"/>
          <w:szCs w:val="24"/>
        </w:rPr>
        <w:t xml:space="preserve"> fields of legal studies, public policy, political sciences and international relations. </w:t>
      </w:r>
    </w:p>
    <w:p w14:paraId="7D8B3FFF" w14:textId="3292C867" w:rsidR="009A066D" w:rsidRDefault="009A066D" w:rsidP="009A066D">
      <w:pPr>
        <w:shd w:val="clear" w:color="auto" w:fill="FFFFFF"/>
        <w:spacing w:after="200" w:line="253" w:lineRule="atLeast"/>
        <w:ind w:firstLine="0"/>
        <w:rPr>
          <w:rFonts w:asciiTheme="minorHAnsi" w:hAnsiTheme="minorHAnsi" w:cs="Source Sans Pro"/>
          <w:sz w:val="24"/>
          <w:szCs w:val="24"/>
          <w:lang w:val="en-GB"/>
        </w:rPr>
      </w:pPr>
      <w:r>
        <w:rPr>
          <w:rFonts w:asciiTheme="minorHAnsi" w:hAnsiTheme="minorHAnsi" w:cs="Source Sans Pro"/>
          <w:sz w:val="24"/>
          <w:szCs w:val="24"/>
          <w:lang w:val="en-GB"/>
        </w:rPr>
        <w:t>As</w:t>
      </w:r>
      <w:r w:rsidRPr="00A666D8">
        <w:rPr>
          <w:rFonts w:asciiTheme="minorHAnsi" w:hAnsiTheme="minorHAnsi"/>
          <w:sz w:val="24"/>
          <w:szCs w:val="24"/>
        </w:rPr>
        <w:t xml:space="preserve"> human rights and rule of law concerns</w:t>
      </w:r>
      <w:r>
        <w:rPr>
          <w:rFonts w:asciiTheme="minorHAnsi" w:hAnsiTheme="minorHAnsi"/>
          <w:sz w:val="24"/>
          <w:szCs w:val="24"/>
        </w:rPr>
        <w:t xml:space="preserve"> </w:t>
      </w:r>
      <w:r w:rsidRPr="00A666D8">
        <w:rPr>
          <w:rFonts w:asciiTheme="minorHAnsi" w:hAnsiTheme="minorHAnsi"/>
          <w:sz w:val="24"/>
          <w:szCs w:val="24"/>
        </w:rPr>
        <w:t xml:space="preserve">increasingly take center stage in European affairs, it is important to understand the context and institutional and policy framework within which the EU </w:t>
      </w:r>
      <w:r>
        <w:rPr>
          <w:rFonts w:asciiTheme="minorHAnsi" w:hAnsiTheme="minorHAnsi"/>
          <w:sz w:val="24"/>
          <w:szCs w:val="24"/>
        </w:rPr>
        <w:t xml:space="preserve">address </w:t>
      </w:r>
      <w:r w:rsidRPr="00A666D8">
        <w:rPr>
          <w:rFonts w:asciiTheme="minorHAnsi" w:hAnsiTheme="minorHAnsi"/>
          <w:sz w:val="24"/>
          <w:szCs w:val="24"/>
        </w:rPr>
        <w:t xml:space="preserve">human rights </w:t>
      </w:r>
      <w:r>
        <w:rPr>
          <w:rFonts w:asciiTheme="minorHAnsi" w:hAnsiTheme="minorHAnsi"/>
          <w:sz w:val="24"/>
          <w:szCs w:val="24"/>
        </w:rPr>
        <w:t xml:space="preserve">challenges both </w:t>
      </w:r>
      <w:r w:rsidRPr="00A666D8">
        <w:rPr>
          <w:rFonts w:asciiTheme="minorHAnsi" w:hAnsiTheme="minorHAnsi"/>
          <w:sz w:val="24"/>
          <w:szCs w:val="24"/>
        </w:rPr>
        <w:t xml:space="preserve">internally and externally, </w:t>
      </w:r>
      <w:r>
        <w:rPr>
          <w:rFonts w:asciiTheme="minorHAnsi" w:hAnsiTheme="minorHAnsi"/>
          <w:sz w:val="24"/>
          <w:szCs w:val="24"/>
        </w:rPr>
        <w:t>and what implications human rights</w:t>
      </w:r>
      <w:r w:rsidRPr="00A666D8">
        <w:rPr>
          <w:rFonts w:asciiTheme="minorHAnsi" w:hAnsiTheme="minorHAnsi"/>
          <w:sz w:val="24"/>
          <w:szCs w:val="24"/>
        </w:rPr>
        <w:t xml:space="preserve"> considerations and activities </w:t>
      </w:r>
      <w:r>
        <w:rPr>
          <w:rFonts w:asciiTheme="minorHAnsi" w:hAnsiTheme="minorHAnsi"/>
          <w:sz w:val="24"/>
          <w:szCs w:val="24"/>
        </w:rPr>
        <w:t xml:space="preserve">have on the dynamics of </w:t>
      </w:r>
      <w:r w:rsidRPr="00A666D8">
        <w:rPr>
          <w:rFonts w:asciiTheme="minorHAnsi" w:hAnsiTheme="minorHAnsi"/>
          <w:sz w:val="24"/>
          <w:szCs w:val="24"/>
        </w:rPr>
        <w:t xml:space="preserve">EU governance </w:t>
      </w:r>
      <w:r>
        <w:rPr>
          <w:rFonts w:asciiTheme="minorHAnsi" w:hAnsiTheme="minorHAnsi"/>
          <w:sz w:val="24"/>
          <w:szCs w:val="24"/>
        </w:rPr>
        <w:t>and</w:t>
      </w:r>
      <w:r w:rsidRPr="00A666D8">
        <w:rPr>
          <w:rFonts w:asciiTheme="minorHAnsi" w:hAnsiTheme="minorHAnsi"/>
          <w:sz w:val="24"/>
          <w:szCs w:val="24"/>
        </w:rPr>
        <w:t xml:space="preserve"> European integration.</w:t>
      </w:r>
      <w:r w:rsidRPr="009A066D">
        <w:rPr>
          <w:rFonts w:asciiTheme="minorHAnsi" w:hAnsiTheme="minorHAnsi" w:cs="Source Sans Pro"/>
          <w:sz w:val="24"/>
          <w:szCs w:val="24"/>
          <w:lang w:val="en-GB"/>
        </w:rPr>
        <w:t xml:space="preserve"> </w:t>
      </w:r>
      <w:r>
        <w:rPr>
          <w:rFonts w:asciiTheme="minorHAnsi" w:hAnsiTheme="minorHAnsi" w:cs="Source Sans Pro"/>
          <w:sz w:val="24"/>
          <w:szCs w:val="24"/>
          <w:lang w:val="en-GB"/>
        </w:rPr>
        <w:t>T</w:t>
      </w:r>
      <w:r w:rsidRPr="00A666D8">
        <w:rPr>
          <w:rFonts w:asciiTheme="minorHAnsi" w:hAnsiTheme="minorHAnsi"/>
          <w:sz w:val="24"/>
          <w:szCs w:val="24"/>
        </w:rPr>
        <w:t>h</w:t>
      </w:r>
      <w:r>
        <w:rPr>
          <w:rFonts w:asciiTheme="minorHAnsi" w:hAnsiTheme="minorHAnsi"/>
          <w:sz w:val="24"/>
          <w:szCs w:val="24"/>
        </w:rPr>
        <w:t>e</w:t>
      </w:r>
      <w:r w:rsidRPr="00A666D8">
        <w:rPr>
          <w:rFonts w:asciiTheme="minorHAnsi" w:hAnsiTheme="minorHAnsi"/>
          <w:sz w:val="24"/>
          <w:szCs w:val="24"/>
        </w:rPr>
        <w:t xml:space="preserve"> course starts with an historical overview of the development of the protection of fundamental rights in the EU, and continues with addressing in further details substantive, institutional and procedural </w:t>
      </w:r>
      <w:r>
        <w:rPr>
          <w:rFonts w:asciiTheme="minorHAnsi" w:hAnsiTheme="minorHAnsi"/>
          <w:sz w:val="24"/>
          <w:szCs w:val="24"/>
        </w:rPr>
        <w:t>aspects of human rights protection in and by the EU</w:t>
      </w:r>
      <w:r w:rsidRPr="00A666D8">
        <w:rPr>
          <w:rFonts w:asciiTheme="minorHAnsi" w:hAnsiTheme="minorHAnsi"/>
          <w:sz w:val="24"/>
          <w:szCs w:val="24"/>
        </w:rPr>
        <w:t>.</w:t>
      </w:r>
      <w:r>
        <w:rPr>
          <w:rFonts w:asciiTheme="minorHAnsi" w:hAnsiTheme="minorHAnsi"/>
          <w:sz w:val="24"/>
          <w:szCs w:val="24"/>
        </w:rPr>
        <w:t xml:space="preserve"> </w:t>
      </w:r>
      <w:r>
        <w:rPr>
          <w:rFonts w:asciiTheme="minorHAnsi" w:hAnsiTheme="minorHAnsi" w:cs="Source Sans Pro"/>
          <w:sz w:val="24"/>
          <w:szCs w:val="24"/>
          <w:lang w:val="en-GB"/>
        </w:rPr>
        <w:t xml:space="preserve">It examines the role and relevant of human rights frameworks </w:t>
      </w:r>
      <w:r w:rsidR="00EF3DA7" w:rsidRPr="00A666D8">
        <w:rPr>
          <w:rFonts w:asciiTheme="minorHAnsi" w:hAnsiTheme="minorHAnsi" w:cs="Source Sans Pro"/>
          <w:sz w:val="24"/>
          <w:szCs w:val="24"/>
          <w:lang w:val="en-GB"/>
        </w:rPr>
        <w:t xml:space="preserve">across </w:t>
      </w:r>
      <w:r w:rsidR="00EF3DA7">
        <w:rPr>
          <w:rFonts w:asciiTheme="minorHAnsi" w:hAnsiTheme="minorHAnsi" w:cs="Source Sans Pro"/>
          <w:sz w:val="24"/>
          <w:szCs w:val="24"/>
          <w:lang w:val="en-GB"/>
        </w:rPr>
        <w:t>a wide range of EU</w:t>
      </w:r>
      <w:r w:rsidR="00EF3DA7" w:rsidRPr="00A666D8">
        <w:rPr>
          <w:rFonts w:asciiTheme="minorHAnsi" w:hAnsiTheme="minorHAnsi" w:cs="Source Sans Pro"/>
          <w:sz w:val="24"/>
          <w:szCs w:val="24"/>
          <w:lang w:val="en-GB"/>
        </w:rPr>
        <w:t xml:space="preserve"> policy </w:t>
      </w:r>
      <w:r>
        <w:rPr>
          <w:rFonts w:asciiTheme="minorHAnsi" w:hAnsiTheme="minorHAnsi" w:cs="Source Sans Pro"/>
          <w:sz w:val="24"/>
          <w:szCs w:val="24"/>
          <w:lang w:val="en-GB"/>
        </w:rPr>
        <w:t xml:space="preserve">settings </w:t>
      </w:r>
      <w:r w:rsidR="00EF3DA7" w:rsidRPr="00A666D8">
        <w:rPr>
          <w:rFonts w:asciiTheme="minorHAnsi" w:hAnsiTheme="minorHAnsi" w:cs="Source Sans Pro"/>
          <w:sz w:val="24"/>
          <w:szCs w:val="24"/>
          <w:lang w:val="en-GB"/>
        </w:rPr>
        <w:t>(</w:t>
      </w:r>
      <w:r w:rsidR="00EF3DA7">
        <w:rPr>
          <w:rFonts w:asciiTheme="minorHAnsi" w:hAnsiTheme="minorHAnsi" w:cs="Source Sans Pro"/>
          <w:sz w:val="24"/>
          <w:szCs w:val="24"/>
          <w:lang w:val="en-GB"/>
        </w:rPr>
        <w:t xml:space="preserve">from Internal Market and Competition policy, to the </w:t>
      </w:r>
      <w:r w:rsidR="00EF3DA7" w:rsidRPr="00A666D8">
        <w:rPr>
          <w:rFonts w:asciiTheme="minorHAnsi" w:hAnsiTheme="minorHAnsi" w:cs="Source Sans Pro"/>
          <w:sz w:val="24"/>
          <w:szCs w:val="24"/>
          <w:lang w:val="en-GB"/>
        </w:rPr>
        <w:t>Area o</w:t>
      </w:r>
      <w:r w:rsidR="00EF3DA7">
        <w:rPr>
          <w:rFonts w:asciiTheme="minorHAnsi" w:hAnsiTheme="minorHAnsi" w:cs="Source Sans Pro"/>
          <w:sz w:val="24"/>
          <w:szCs w:val="24"/>
          <w:lang w:val="en-GB"/>
        </w:rPr>
        <w:t>f Freedom, Security and Justice,</w:t>
      </w:r>
      <w:r w:rsidR="00EF3DA7" w:rsidRPr="00A666D8">
        <w:rPr>
          <w:rFonts w:asciiTheme="minorHAnsi" w:hAnsiTheme="minorHAnsi" w:cs="Source Sans Pro"/>
          <w:sz w:val="24"/>
          <w:szCs w:val="24"/>
          <w:lang w:val="en-GB"/>
        </w:rPr>
        <w:t xml:space="preserve"> Extern</w:t>
      </w:r>
      <w:r w:rsidR="00EF3DA7">
        <w:rPr>
          <w:rFonts w:asciiTheme="minorHAnsi" w:hAnsiTheme="minorHAnsi" w:cs="Source Sans Pro"/>
          <w:sz w:val="24"/>
          <w:szCs w:val="24"/>
          <w:lang w:val="en-GB"/>
        </w:rPr>
        <w:t xml:space="preserve">al Relations and Foreign Policy, Economic and Monetary Union, Enlargement and Exit, Social Policy, </w:t>
      </w:r>
      <w:r w:rsidR="00EF3DA7" w:rsidRPr="00A666D8">
        <w:rPr>
          <w:rFonts w:asciiTheme="minorHAnsi" w:hAnsiTheme="minorHAnsi" w:cs="Source Sans Pro"/>
          <w:sz w:val="24"/>
          <w:szCs w:val="24"/>
          <w:lang w:val="en-GB"/>
        </w:rPr>
        <w:t>Cohesion Pol</w:t>
      </w:r>
      <w:r>
        <w:rPr>
          <w:rFonts w:asciiTheme="minorHAnsi" w:hAnsiTheme="minorHAnsi" w:cs="Source Sans Pro"/>
          <w:sz w:val="24"/>
          <w:szCs w:val="24"/>
          <w:lang w:val="en-GB"/>
        </w:rPr>
        <w:t xml:space="preserve">icy and Structural Funds, etc) and </w:t>
      </w:r>
      <w:r w:rsidR="00EF3DA7" w:rsidRPr="00A666D8">
        <w:rPr>
          <w:rFonts w:asciiTheme="minorHAnsi" w:hAnsiTheme="minorHAnsi" w:cs="Source Sans Pro"/>
          <w:sz w:val="24"/>
          <w:szCs w:val="24"/>
          <w:lang w:val="en-GB"/>
        </w:rPr>
        <w:t>takes stock of recent and current crises (COVID 19, Euro-crisis, immigration, terrorism, Brexit, rule of law, etc)</w:t>
      </w:r>
      <w:r>
        <w:rPr>
          <w:rFonts w:asciiTheme="minorHAnsi" w:hAnsiTheme="minorHAnsi" w:cs="Source Sans Pro"/>
          <w:sz w:val="24"/>
          <w:szCs w:val="24"/>
          <w:lang w:val="en-GB"/>
        </w:rPr>
        <w:t xml:space="preserve">. </w:t>
      </w:r>
    </w:p>
    <w:p w14:paraId="3C575601" w14:textId="1B53FABA" w:rsidR="009A066D" w:rsidRPr="00E82A81" w:rsidRDefault="009A066D" w:rsidP="009A066D">
      <w:pPr>
        <w:shd w:val="clear" w:color="auto" w:fill="FFFFFF"/>
        <w:spacing w:after="200" w:line="253" w:lineRule="atLeast"/>
        <w:ind w:firstLine="0"/>
        <w:rPr>
          <w:rFonts w:asciiTheme="minorHAnsi" w:hAnsiTheme="minorHAnsi" w:cs="Source Sans Pro"/>
          <w:sz w:val="24"/>
          <w:szCs w:val="24"/>
          <w:lang w:val="en-GB"/>
        </w:rPr>
      </w:pPr>
      <w:r w:rsidRPr="00A666D8">
        <w:rPr>
          <w:rFonts w:asciiTheme="minorHAnsi" w:hAnsiTheme="minorHAnsi" w:cs="Source Sans Pro"/>
          <w:sz w:val="24"/>
          <w:szCs w:val="24"/>
          <w:lang w:val="en-GB"/>
        </w:rPr>
        <w:t xml:space="preserve">The course includes both asynchronous elements (core readings, audio-visual materials, pre-recorded mini-lectures and presentations, etc) and synchronous – interactive – sessions (either in-person or online, depending on the COVID situation evolution), discussing key </w:t>
      </w:r>
      <w:r w:rsidRPr="00EE756E">
        <w:rPr>
          <w:rFonts w:asciiTheme="minorHAnsi" w:hAnsiTheme="minorHAnsi" w:cs="Source Sans Pro"/>
          <w:sz w:val="24"/>
          <w:szCs w:val="24"/>
          <w:lang w:val="en-GB"/>
        </w:rPr>
        <w:lastRenderedPageBreak/>
        <w:t>issues and contrasting disciplinary and professional perspectives. It also features a court simulation exercise.</w:t>
      </w:r>
      <w:r w:rsidR="00EE756E" w:rsidRPr="00EE756E">
        <w:rPr>
          <w:rFonts w:asciiTheme="minorHAnsi" w:hAnsiTheme="minorHAnsi" w:cs="Source Sans Pro"/>
          <w:sz w:val="24"/>
          <w:szCs w:val="24"/>
          <w:lang w:val="en-GB"/>
        </w:rPr>
        <w:t xml:space="preserve"> </w:t>
      </w:r>
    </w:p>
    <w:p w14:paraId="12DB9786" w14:textId="77777777" w:rsidR="009A066D" w:rsidRPr="00EF3DA7" w:rsidRDefault="009A066D" w:rsidP="009A066D">
      <w:pPr>
        <w:ind w:firstLine="0"/>
        <w:rPr>
          <w:rFonts w:asciiTheme="minorHAnsi" w:hAnsiTheme="minorHAnsi"/>
          <w:i/>
          <w:sz w:val="24"/>
          <w:szCs w:val="24"/>
          <w:lang w:val="en-GB"/>
        </w:rPr>
      </w:pPr>
      <w:r w:rsidRPr="00EE756E">
        <w:rPr>
          <w:rFonts w:asciiTheme="minorHAnsi" w:hAnsiTheme="minorHAnsi"/>
          <w:i/>
          <w:sz w:val="24"/>
          <w:szCs w:val="24"/>
          <w:lang w:val="en-GB"/>
        </w:rPr>
        <w:t>JMM1&amp;2 aims at providing participants with a solid knowledge of EU institutions and decision-making processes, within the context of specific</w:t>
      </w:r>
      <w:r w:rsidRPr="00EF3DA7">
        <w:rPr>
          <w:rFonts w:asciiTheme="minorHAnsi" w:hAnsiTheme="minorHAnsi"/>
          <w:i/>
          <w:sz w:val="24"/>
          <w:szCs w:val="24"/>
          <w:lang w:val="en-GB"/>
        </w:rPr>
        <w:t xml:space="preserve"> policies, and reflecting on past and current challenges. It also seeks to offer participants a truly inter-disciplinary perspective on those matters, through engagement with relevant analytical and theoretical approaches from (primarily) law and political science, and materials produced by, and for, different categories of professionals. </w:t>
      </w:r>
    </w:p>
    <w:p w14:paraId="1EF00178" w14:textId="029DD9E0" w:rsidR="003A3865" w:rsidRDefault="003A3865" w:rsidP="00D300C3">
      <w:pPr>
        <w:shd w:val="clear" w:color="auto" w:fill="FFFFFF"/>
        <w:spacing w:after="200" w:line="253" w:lineRule="atLeast"/>
        <w:ind w:firstLine="0"/>
        <w:rPr>
          <w:rFonts w:asciiTheme="minorHAnsi" w:hAnsiTheme="minorHAnsi"/>
          <w:sz w:val="24"/>
          <w:szCs w:val="24"/>
        </w:rPr>
      </w:pPr>
      <w:r>
        <w:rPr>
          <w:rFonts w:asciiTheme="minorHAnsi" w:hAnsiTheme="minorHAnsi"/>
          <w:sz w:val="24"/>
          <w:szCs w:val="24"/>
        </w:rPr>
        <w:t>The course seeks to provide students</w:t>
      </w:r>
      <w:r w:rsidRPr="00A666D8">
        <w:rPr>
          <w:rFonts w:asciiTheme="minorHAnsi" w:hAnsiTheme="minorHAnsi"/>
          <w:sz w:val="24"/>
          <w:szCs w:val="24"/>
        </w:rPr>
        <w:t xml:space="preserve">  interested </w:t>
      </w:r>
      <w:r>
        <w:rPr>
          <w:rFonts w:asciiTheme="minorHAnsi" w:hAnsiTheme="minorHAnsi"/>
          <w:sz w:val="24"/>
          <w:szCs w:val="24"/>
        </w:rPr>
        <w:t xml:space="preserve">in </w:t>
      </w:r>
      <w:r w:rsidRPr="00A666D8">
        <w:rPr>
          <w:rFonts w:asciiTheme="minorHAnsi" w:hAnsiTheme="minorHAnsi"/>
          <w:sz w:val="24"/>
          <w:szCs w:val="24"/>
        </w:rPr>
        <w:t>EU law, policy-making, or politics, as well as students of governance</w:t>
      </w:r>
      <w:r>
        <w:rPr>
          <w:rFonts w:asciiTheme="minorHAnsi" w:hAnsiTheme="minorHAnsi"/>
          <w:sz w:val="24"/>
          <w:szCs w:val="24"/>
        </w:rPr>
        <w:t xml:space="preserve"> and public policy</w:t>
      </w:r>
      <w:r w:rsidRPr="00A666D8">
        <w:rPr>
          <w:rFonts w:asciiTheme="minorHAnsi" w:hAnsiTheme="minorHAnsi"/>
          <w:sz w:val="24"/>
          <w:szCs w:val="24"/>
        </w:rPr>
        <w:t xml:space="preserve">, </w:t>
      </w:r>
      <w:r>
        <w:rPr>
          <w:rFonts w:asciiTheme="minorHAnsi" w:hAnsiTheme="minorHAnsi"/>
          <w:sz w:val="24"/>
          <w:szCs w:val="24"/>
        </w:rPr>
        <w:t xml:space="preserve">business, </w:t>
      </w:r>
      <w:r w:rsidRPr="00A666D8">
        <w:rPr>
          <w:rFonts w:asciiTheme="minorHAnsi" w:hAnsiTheme="minorHAnsi"/>
          <w:sz w:val="24"/>
          <w:szCs w:val="24"/>
        </w:rPr>
        <w:t xml:space="preserve">human rights or comparative </w:t>
      </w:r>
      <w:r>
        <w:rPr>
          <w:rFonts w:asciiTheme="minorHAnsi" w:hAnsiTheme="minorHAnsi"/>
          <w:sz w:val="24"/>
          <w:szCs w:val="24"/>
        </w:rPr>
        <w:t xml:space="preserve">constitutional </w:t>
      </w:r>
      <w:r w:rsidRPr="00A666D8">
        <w:rPr>
          <w:rFonts w:asciiTheme="minorHAnsi" w:hAnsiTheme="minorHAnsi"/>
          <w:sz w:val="24"/>
          <w:szCs w:val="24"/>
        </w:rPr>
        <w:t>law</w:t>
      </w:r>
      <w:r>
        <w:rPr>
          <w:rFonts w:asciiTheme="minorHAnsi" w:hAnsiTheme="minorHAnsi"/>
          <w:sz w:val="24"/>
          <w:szCs w:val="24"/>
        </w:rPr>
        <w:t xml:space="preserve">, key knowledge and analytical tools to assess the relevance of human rights to European integration and governance, whilst improving their </w:t>
      </w:r>
      <w:r w:rsidR="009A066D">
        <w:rPr>
          <w:rFonts w:asciiTheme="minorHAnsi" w:hAnsiTheme="minorHAnsi"/>
          <w:sz w:val="24"/>
          <w:szCs w:val="24"/>
        </w:rPr>
        <w:t xml:space="preserve">understanding of law and policy-making in the EU, and their </w:t>
      </w:r>
      <w:r>
        <w:rPr>
          <w:rFonts w:asciiTheme="minorHAnsi" w:hAnsiTheme="minorHAnsi"/>
          <w:sz w:val="24"/>
          <w:szCs w:val="24"/>
        </w:rPr>
        <w:t>ability to work across disciplines and professional categories</w:t>
      </w:r>
      <w:r w:rsidR="009A066D">
        <w:rPr>
          <w:rFonts w:asciiTheme="minorHAnsi" w:hAnsiTheme="minorHAnsi"/>
          <w:sz w:val="24"/>
          <w:szCs w:val="24"/>
        </w:rPr>
        <w:t>.</w:t>
      </w:r>
      <w:r w:rsidRPr="00A666D8">
        <w:rPr>
          <w:rFonts w:asciiTheme="minorHAnsi" w:hAnsiTheme="minorHAnsi"/>
          <w:sz w:val="24"/>
          <w:szCs w:val="24"/>
        </w:rPr>
        <w:t xml:space="preserve"> </w:t>
      </w:r>
      <w:r w:rsidR="00E45E2D" w:rsidRPr="00A666D8">
        <w:rPr>
          <w:rFonts w:asciiTheme="minorHAnsi" w:hAnsiTheme="minorHAnsi"/>
          <w:sz w:val="24"/>
          <w:szCs w:val="24"/>
        </w:rPr>
        <w:t xml:space="preserve"> </w:t>
      </w:r>
    </w:p>
    <w:p w14:paraId="098E758F" w14:textId="77777777" w:rsidR="00EF3DA7" w:rsidRPr="00A666D8" w:rsidRDefault="00EF3DA7" w:rsidP="00D300C3">
      <w:pPr>
        <w:shd w:val="clear" w:color="auto" w:fill="FFFFFF"/>
        <w:spacing w:after="200" w:line="253" w:lineRule="atLeast"/>
        <w:ind w:firstLine="0"/>
        <w:rPr>
          <w:rFonts w:asciiTheme="minorHAnsi" w:hAnsiTheme="minorHAnsi" w:cs="Source Sans Pro"/>
          <w:sz w:val="24"/>
          <w:szCs w:val="24"/>
          <w:lang w:val="en-GB"/>
        </w:rPr>
      </w:pPr>
    </w:p>
    <w:p w14:paraId="68BF6058" w14:textId="77777777" w:rsidR="00E45E2D" w:rsidRPr="00A666D8" w:rsidRDefault="00E45E2D" w:rsidP="009A066D">
      <w:pPr>
        <w:spacing w:before="120"/>
        <w:ind w:firstLine="0"/>
        <w:rPr>
          <w:rFonts w:asciiTheme="minorHAnsi" w:hAnsiTheme="minorHAnsi"/>
          <w:sz w:val="24"/>
          <w:szCs w:val="24"/>
        </w:rPr>
      </w:pPr>
      <w:r w:rsidRPr="00A666D8">
        <w:rPr>
          <w:rFonts w:asciiTheme="minorHAnsi" w:hAnsiTheme="minorHAnsi"/>
          <w:sz w:val="24"/>
          <w:szCs w:val="24"/>
        </w:rPr>
        <w:t>At the end of the course, students should:</w:t>
      </w:r>
    </w:p>
    <w:p w14:paraId="4C21921D" w14:textId="77777777" w:rsidR="002E0425" w:rsidRPr="00A666D8" w:rsidRDefault="00E45E2D" w:rsidP="002E0425">
      <w:pPr>
        <w:spacing w:before="120"/>
        <w:rPr>
          <w:rFonts w:asciiTheme="minorHAnsi" w:hAnsiTheme="minorHAnsi"/>
          <w:sz w:val="24"/>
          <w:szCs w:val="24"/>
        </w:rPr>
      </w:pPr>
      <w:r w:rsidRPr="00A666D8">
        <w:rPr>
          <w:rFonts w:asciiTheme="minorHAnsi" w:hAnsiTheme="minorHAnsi"/>
          <w:sz w:val="24"/>
          <w:szCs w:val="24"/>
        </w:rPr>
        <w:t xml:space="preserve">- </w:t>
      </w:r>
      <w:r w:rsidR="002E0425" w:rsidRPr="00A666D8">
        <w:rPr>
          <w:rFonts w:asciiTheme="minorHAnsi" w:hAnsiTheme="minorHAnsi"/>
          <w:sz w:val="24"/>
          <w:szCs w:val="24"/>
        </w:rPr>
        <w:t>be familiar with the historical development of EU human rights law since WWII;</w:t>
      </w:r>
    </w:p>
    <w:p w14:paraId="10DFFDAB" w14:textId="60218DD1" w:rsidR="00E45E2D" w:rsidRPr="00A666D8" w:rsidRDefault="002E0425" w:rsidP="002E0425">
      <w:pPr>
        <w:spacing w:before="120"/>
        <w:rPr>
          <w:rFonts w:asciiTheme="minorHAnsi" w:hAnsiTheme="minorHAnsi"/>
          <w:sz w:val="24"/>
          <w:szCs w:val="24"/>
        </w:rPr>
      </w:pPr>
      <w:r w:rsidRPr="00A666D8">
        <w:rPr>
          <w:rFonts w:asciiTheme="minorHAnsi" w:hAnsiTheme="minorHAnsi"/>
          <w:sz w:val="24"/>
          <w:szCs w:val="24"/>
        </w:rPr>
        <w:t>- have a solid knowledge of the</w:t>
      </w:r>
      <w:r w:rsidR="005E2AD1" w:rsidRPr="00A666D8">
        <w:rPr>
          <w:rFonts w:asciiTheme="minorHAnsi" w:hAnsiTheme="minorHAnsi"/>
          <w:sz w:val="24"/>
          <w:szCs w:val="24"/>
        </w:rPr>
        <w:t xml:space="preserve"> </w:t>
      </w:r>
      <w:r w:rsidR="00D300C3" w:rsidRPr="00A666D8">
        <w:rPr>
          <w:rFonts w:asciiTheme="minorHAnsi" w:hAnsiTheme="minorHAnsi"/>
          <w:sz w:val="24"/>
          <w:szCs w:val="24"/>
        </w:rPr>
        <w:t>institutional</w:t>
      </w:r>
      <w:r w:rsidR="009B3416">
        <w:rPr>
          <w:rFonts w:asciiTheme="minorHAnsi" w:hAnsiTheme="minorHAnsi"/>
          <w:sz w:val="24"/>
          <w:szCs w:val="24"/>
        </w:rPr>
        <w:t>, legal and policy</w:t>
      </w:r>
      <w:r w:rsidR="00D300C3" w:rsidRPr="00A666D8">
        <w:rPr>
          <w:rFonts w:asciiTheme="minorHAnsi" w:hAnsiTheme="minorHAnsi"/>
          <w:sz w:val="24"/>
          <w:szCs w:val="24"/>
        </w:rPr>
        <w:t xml:space="preserve"> </w:t>
      </w:r>
      <w:r w:rsidR="00E45E2D" w:rsidRPr="00A666D8">
        <w:rPr>
          <w:rFonts w:asciiTheme="minorHAnsi" w:hAnsiTheme="minorHAnsi"/>
          <w:sz w:val="24"/>
          <w:szCs w:val="24"/>
        </w:rPr>
        <w:t>framework</w:t>
      </w:r>
      <w:r w:rsidR="009B3416">
        <w:rPr>
          <w:rFonts w:asciiTheme="minorHAnsi" w:hAnsiTheme="minorHAnsi"/>
          <w:sz w:val="24"/>
          <w:szCs w:val="24"/>
        </w:rPr>
        <w:t>s</w:t>
      </w:r>
      <w:r w:rsidR="00E45E2D" w:rsidRPr="00A666D8">
        <w:rPr>
          <w:rFonts w:asciiTheme="minorHAnsi" w:hAnsiTheme="minorHAnsi"/>
          <w:sz w:val="24"/>
          <w:szCs w:val="24"/>
        </w:rPr>
        <w:t xml:space="preserve"> for the protection of human rights in </w:t>
      </w:r>
      <w:r w:rsidR="009B3416">
        <w:rPr>
          <w:rFonts w:asciiTheme="minorHAnsi" w:hAnsiTheme="minorHAnsi"/>
          <w:sz w:val="24"/>
          <w:szCs w:val="24"/>
        </w:rPr>
        <w:t>the EU;</w:t>
      </w:r>
    </w:p>
    <w:p w14:paraId="296A9C6D" w14:textId="72EB1D64" w:rsidR="002E0425" w:rsidRPr="00A666D8" w:rsidRDefault="002E0425" w:rsidP="002E0425">
      <w:pPr>
        <w:spacing w:before="120"/>
        <w:rPr>
          <w:rFonts w:asciiTheme="minorHAnsi" w:hAnsiTheme="minorHAnsi"/>
          <w:sz w:val="24"/>
          <w:szCs w:val="24"/>
        </w:rPr>
      </w:pPr>
      <w:r w:rsidRPr="00A666D8">
        <w:rPr>
          <w:rFonts w:asciiTheme="minorHAnsi" w:hAnsiTheme="minorHAnsi"/>
          <w:sz w:val="24"/>
          <w:szCs w:val="24"/>
        </w:rPr>
        <w:t>- be able to identify</w:t>
      </w:r>
      <w:r w:rsidR="005E2AD1" w:rsidRPr="00A666D8">
        <w:rPr>
          <w:rFonts w:asciiTheme="minorHAnsi" w:hAnsiTheme="minorHAnsi"/>
          <w:sz w:val="24"/>
          <w:szCs w:val="24"/>
        </w:rPr>
        <w:t xml:space="preserve">, access and </w:t>
      </w:r>
      <w:proofErr w:type="spellStart"/>
      <w:r w:rsidR="005E2AD1" w:rsidRPr="00A666D8">
        <w:rPr>
          <w:rFonts w:asciiTheme="minorHAnsi" w:hAnsiTheme="minorHAnsi"/>
          <w:sz w:val="24"/>
          <w:szCs w:val="24"/>
        </w:rPr>
        <w:t>analyse</w:t>
      </w:r>
      <w:proofErr w:type="spellEnd"/>
      <w:r w:rsidR="005E2AD1" w:rsidRPr="00A666D8">
        <w:rPr>
          <w:rFonts w:asciiTheme="minorHAnsi" w:hAnsiTheme="minorHAnsi"/>
          <w:sz w:val="24"/>
          <w:szCs w:val="24"/>
        </w:rPr>
        <w:t xml:space="preserve"> </w:t>
      </w:r>
      <w:r w:rsidRPr="00A666D8">
        <w:rPr>
          <w:rFonts w:asciiTheme="minorHAnsi" w:hAnsiTheme="minorHAnsi"/>
          <w:sz w:val="24"/>
          <w:szCs w:val="24"/>
        </w:rPr>
        <w:t xml:space="preserve">the </w:t>
      </w:r>
      <w:r w:rsidR="005E2AD1" w:rsidRPr="00A666D8">
        <w:rPr>
          <w:rFonts w:asciiTheme="minorHAnsi" w:hAnsiTheme="minorHAnsi"/>
          <w:sz w:val="24"/>
          <w:szCs w:val="24"/>
        </w:rPr>
        <w:t xml:space="preserve">main </w:t>
      </w:r>
      <w:r w:rsidRPr="00A666D8">
        <w:rPr>
          <w:rFonts w:asciiTheme="minorHAnsi" w:hAnsiTheme="minorHAnsi"/>
          <w:sz w:val="24"/>
          <w:szCs w:val="24"/>
        </w:rPr>
        <w:t xml:space="preserve">legal and policy instruments available for the protection and promotion of human rights by the EU </w:t>
      </w:r>
      <w:r w:rsidR="009B3416">
        <w:rPr>
          <w:rFonts w:asciiTheme="minorHAnsi" w:hAnsiTheme="minorHAnsi"/>
          <w:sz w:val="24"/>
          <w:szCs w:val="24"/>
        </w:rPr>
        <w:t>in both internal affairs and external policies;</w:t>
      </w:r>
    </w:p>
    <w:p w14:paraId="582A909C" w14:textId="6DC5FC63" w:rsidR="00D300C3" w:rsidRPr="00A666D8" w:rsidRDefault="002E0425" w:rsidP="002E0425">
      <w:pPr>
        <w:spacing w:before="120"/>
        <w:rPr>
          <w:rFonts w:asciiTheme="minorHAnsi" w:hAnsiTheme="minorHAnsi"/>
          <w:sz w:val="24"/>
          <w:szCs w:val="24"/>
        </w:rPr>
      </w:pPr>
      <w:r w:rsidRPr="00A666D8">
        <w:rPr>
          <w:rFonts w:asciiTheme="minorHAnsi" w:hAnsiTheme="minorHAnsi"/>
          <w:sz w:val="24"/>
          <w:szCs w:val="24"/>
        </w:rPr>
        <w:t xml:space="preserve">- be familiar with key EU policy areas, and how they are affected by human rights considerations; </w:t>
      </w:r>
    </w:p>
    <w:p w14:paraId="0F253AC6" w14:textId="441EF048" w:rsidR="002E0425" w:rsidRPr="00A666D8" w:rsidRDefault="002E0425" w:rsidP="002E0425">
      <w:pPr>
        <w:spacing w:before="120"/>
        <w:rPr>
          <w:rFonts w:asciiTheme="minorHAnsi" w:hAnsiTheme="minorHAnsi"/>
          <w:sz w:val="24"/>
          <w:szCs w:val="24"/>
        </w:rPr>
      </w:pPr>
      <w:r w:rsidRPr="00A666D8">
        <w:rPr>
          <w:rFonts w:asciiTheme="minorHAnsi" w:hAnsiTheme="minorHAnsi"/>
          <w:sz w:val="24"/>
          <w:szCs w:val="24"/>
        </w:rPr>
        <w:t xml:space="preserve">- be able to recognize the main institutional and civil society actors in the field of the EU human rights policy and assess their roles; </w:t>
      </w:r>
    </w:p>
    <w:p w14:paraId="64192A38" w14:textId="44C2EE68" w:rsidR="00E45E2D" w:rsidRPr="00A666D8" w:rsidRDefault="002E0425" w:rsidP="005E2AD1">
      <w:pPr>
        <w:spacing w:before="120"/>
        <w:rPr>
          <w:rFonts w:asciiTheme="minorHAnsi" w:hAnsiTheme="minorHAnsi"/>
          <w:sz w:val="24"/>
          <w:szCs w:val="24"/>
        </w:rPr>
      </w:pPr>
      <w:r w:rsidRPr="00A666D8">
        <w:rPr>
          <w:rFonts w:asciiTheme="minorHAnsi" w:hAnsiTheme="minorHAnsi"/>
          <w:sz w:val="24"/>
          <w:szCs w:val="24"/>
        </w:rPr>
        <w:t xml:space="preserve">- be able to </w:t>
      </w:r>
      <w:r w:rsidR="00D300C3" w:rsidRPr="00A666D8">
        <w:rPr>
          <w:rFonts w:asciiTheme="minorHAnsi" w:hAnsiTheme="minorHAnsi"/>
          <w:sz w:val="24"/>
          <w:szCs w:val="24"/>
        </w:rPr>
        <w:t xml:space="preserve">assess empirical developments in the field of EU human rights law in the light of key theoretical frameworks in law, political sciences, public </w:t>
      </w:r>
      <w:proofErr w:type="spellStart"/>
      <w:proofErr w:type="gramStart"/>
      <w:r w:rsidR="00D300C3" w:rsidRPr="00A666D8">
        <w:rPr>
          <w:rFonts w:asciiTheme="minorHAnsi" w:hAnsiTheme="minorHAnsi"/>
          <w:sz w:val="24"/>
          <w:szCs w:val="24"/>
        </w:rPr>
        <w:t>policy,and</w:t>
      </w:r>
      <w:proofErr w:type="spellEnd"/>
      <w:proofErr w:type="gramEnd"/>
      <w:r w:rsidR="00D300C3" w:rsidRPr="00A666D8">
        <w:rPr>
          <w:rFonts w:asciiTheme="minorHAnsi" w:hAnsiTheme="minorHAnsi"/>
          <w:sz w:val="24"/>
          <w:szCs w:val="24"/>
        </w:rPr>
        <w:t xml:space="preserve"> international relations;</w:t>
      </w:r>
    </w:p>
    <w:p w14:paraId="2B925AB2" w14:textId="3E39245B" w:rsidR="005E2AD1" w:rsidRPr="00A666D8" w:rsidRDefault="00D300C3" w:rsidP="005E2AD1">
      <w:pPr>
        <w:spacing w:before="120"/>
        <w:rPr>
          <w:rFonts w:asciiTheme="minorHAnsi" w:hAnsiTheme="minorHAnsi"/>
          <w:sz w:val="24"/>
          <w:szCs w:val="24"/>
        </w:rPr>
      </w:pPr>
      <w:r w:rsidRPr="00A666D8">
        <w:rPr>
          <w:rFonts w:asciiTheme="minorHAnsi" w:hAnsiTheme="minorHAnsi"/>
          <w:sz w:val="24"/>
          <w:szCs w:val="24"/>
        </w:rPr>
        <w:t>-</w:t>
      </w:r>
      <w:r w:rsidR="005E2AD1" w:rsidRPr="00A666D8">
        <w:rPr>
          <w:rFonts w:asciiTheme="minorHAnsi" w:hAnsiTheme="minorHAnsi"/>
          <w:sz w:val="24"/>
          <w:szCs w:val="24"/>
        </w:rPr>
        <w:t xml:space="preserve"> be familiar with basic legal methodology (</w:t>
      </w:r>
      <w:proofErr w:type="spellStart"/>
      <w:r w:rsidR="005E2AD1" w:rsidRPr="00A666D8">
        <w:rPr>
          <w:rFonts w:asciiTheme="minorHAnsi" w:hAnsiTheme="minorHAnsi"/>
          <w:sz w:val="24"/>
          <w:szCs w:val="24"/>
        </w:rPr>
        <w:t>eg</w:t>
      </w:r>
      <w:proofErr w:type="spellEnd"/>
      <w:r w:rsidR="005E2AD1" w:rsidRPr="00A666D8">
        <w:rPr>
          <w:rFonts w:asciiTheme="minorHAnsi" w:hAnsiTheme="minorHAnsi"/>
          <w:sz w:val="24"/>
          <w:szCs w:val="24"/>
        </w:rPr>
        <w:t xml:space="preserve"> case briefing, mooting)</w:t>
      </w:r>
    </w:p>
    <w:p w14:paraId="347583C8" w14:textId="0C7A0191" w:rsidR="00E45E2D" w:rsidRPr="00A666D8" w:rsidRDefault="00D300C3" w:rsidP="00E45E2D">
      <w:pPr>
        <w:spacing w:before="120"/>
        <w:rPr>
          <w:rFonts w:asciiTheme="minorHAnsi" w:hAnsiTheme="minorHAnsi"/>
          <w:sz w:val="24"/>
          <w:szCs w:val="24"/>
        </w:rPr>
      </w:pPr>
      <w:r w:rsidRPr="00A666D8">
        <w:rPr>
          <w:rFonts w:asciiTheme="minorHAnsi" w:hAnsiTheme="minorHAnsi"/>
          <w:sz w:val="24"/>
          <w:szCs w:val="24"/>
        </w:rPr>
        <w:t xml:space="preserve"> </w:t>
      </w:r>
      <w:r w:rsidR="00A666D8" w:rsidRPr="00A666D8">
        <w:rPr>
          <w:rFonts w:asciiTheme="minorHAnsi" w:hAnsiTheme="minorHAnsi"/>
          <w:sz w:val="24"/>
          <w:szCs w:val="24"/>
        </w:rPr>
        <w:t xml:space="preserve">- </w:t>
      </w:r>
      <w:r w:rsidR="002E0425" w:rsidRPr="00A666D8">
        <w:rPr>
          <w:rFonts w:asciiTheme="minorHAnsi" w:hAnsiTheme="minorHAnsi"/>
          <w:sz w:val="24"/>
          <w:szCs w:val="24"/>
        </w:rPr>
        <w:t xml:space="preserve">be able to </w:t>
      </w:r>
      <w:proofErr w:type="spellStart"/>
      <w:r w:rsidRPr="00A666D8">
        <w:rPr>
          <w:rFonts w:asciiTheme="minorHAnsi" w:hAnsiTheme="minorHAnsi"/>
          <w:sz w:val="24"/>
          <w:szCs w:val="24"/>
        </w:rPr>
        <w:t>recognise</w:t>
      </w:r>
      <w:proofErr w:type="spellEnd"/>
      <w:r w:rsidR="00D62019">
        <w:rPr>
          <w:rFonts w:asciiTheme="minorHAnsi" w:hAnsiTheme="minorHAnsi"/>
          <w:sz w:val="24"/>
          <w:szCs w:val="24"/>
        </w:rPr>
        <w:t>, frame and</w:t>
      </w:r>
      <w:r w:rsidRPr="00A666D8">
        <w:rPr>
          <w:rFonts w:asciiTheme="minorHAnsi" w:hAnsiTheme="minorHAnsi"/>
          <w:sz w:val="24"/>
          <w:szCs w:val="24"/>
        </w:rPr>
        <w:t xml:space="preserve"> address</w:t>
      </w:r>
      <w:r w:rsidR="00E45E2D" w:rsidRPr="00A666D8">
        <w:rPr>
          <w:rFonts w:asciiTheme="minorHAnsi" w:hAnsiTheme="minorHAnsi"/>
          <w:sz w:val="24"/>
          <w:szCs w:val="24"/>
        </w:rPr>
        <w:t xml:space="preserve"> legal disputes involving human rights law in the EU context;</w:t>
      </w:r>
    </w:p>
    <w:p w14:paraId="20F7B68A" w14:textId="5BDC95B7" w:rsidR="00E45E2D" w:rsidRPr="00A666D8" w:rsidRDefault="00E45E2D" w:rsidP="005E2AD1">
      <w:pPr>
        <w:spacing w:before="120"/>
        <w:rPr>
          <w:rFonts w:asciiTheme="minorHAnsi" w:hAnsiTheme="minorHAnsi"/>
          <w:sz w:val="24"/>
          <w:szCs w:val="24"/>
        </w:rPr>
      </w:pPr>
      <w:r w:rsidRPr="00A666D8">
        <w:rPr>
          <w:rFonts w:asciiTheme="minorHAnsi" w:hAnsiTheme="minorHAnsi"/>
          <w:sz w:val="24"/>
          <w:szCs w:val="24"/>
        </w:rPr>
        <w:t xml:space="preserve">- </w:t>
      </w:r>
      <w:r w:rsidR="002E0425" w:rsidRPr="00A666D8">
        <w:rPr>
          <w:rFonts w:asciiTheme="minorHAnsi" w:hAnsiTheme="minorHAnsi"/>
          <w:sz w:val="24"/>
          <w:szCs w:val="24"/>
        </w:rPr>
        <w:t xml:space="preserve">be able to </w:t>
      </w:r>
      <w:r w:rsidR="00D300C3" w:rsidRPr="00A666D8">
        <w:rPr>
          <w:rFonts w:asciiTheme="minorHAnsi" w:hAnsiTheme="minorHAnsi"/>
          <w:sz w:val="24"/>
          <w:szCs w:val="24"/>
        </w:rPr>
        <w:t>identify the</w:t>
      </w:r>
      <w:r w:rsidRPr="00A666D8">
        <w:rPr>
          <w:rFonts w:asciiTheme="minorHAnsi" w:hAnsiTheme="minorHAnsi"/>
          <w:sz w:val="24"/>
          <w:szCs w:val="24"/>
        </w:rPr>
        <w:t xml:space="preserve"> human rights implications of policy actions, and advise accordingly;</w:t>
      </w:r>
    </w:p>
    <w:p w14:paraId="7BAE1100" w14:textId="12B67E84" w:rsidR="00E45E2D" w:rsidRPr="00A666D8" w:rsidRDefault="00E45E2D" w:rsidP="002E0425">
      <w:pPr>
        <w:spacing w:before="120"/>
        <w:rPr>
          <w:rFonts w:asciiTheme="minorHAnsi" w:hAnsiTheme="minorHAnsi"/>
          <w:sz w:val="24"/>
          <w:szCs w:val="24"/>
        </w:rPr>
      </w:pPr>
      <w:r w:rsidRPr="00A666D8">
        <w:rPr>
          <w:rFonts w:asciiTheme="minorHAnsi" w:hAnsiTheme="minorHAnsi"/>
          <w:sz w:val="24"/>
          <w:szCs w:val="24"/>
        </w:rPr>
        <w:t xml:space="preserve">- </w:t>
      </w:r>
      <w:r w:rsidR="005E2AD1" w:rsidRPr="00A666D8">
        <w:rPr>
          <w:rFonts w:asciiTheme="minorHAnsi" w:hAnsiTheme="minorHAnsi"/>
          <w:sz w:val="24"/>
          <w:szCs w:val="24"/>
        </w:rPr>
        <w:t xml:space="preserve">be able </w:t>
      </w:r>
      <w:r w:rsidR="002E0425" w:rsidRPr="00A666D8">
        <w:rPr>
          <w:rFonts w:asciiTheme="minorHAnsi" w:hAnsiTheme="minorHAnsi"/>
          <w:sz w:val="24"/>
          <w:szCs w:val="24"/>
        </w:rPr>
        <w:t xml:space="preserve">to </w:t>
      </w:r>
      <w:r w:rsidRPr="00A666D8">
        <w:rPr>
          <w:rFonts w:asciiTheme="minorHAnsi" w:hAnsiTheme="minorHAnsi"/>
          <w:sz w:val="24"/>
          <w:szCs w:val="24"/>
        </w:rPr>
        <w:t xml:space="preserve">reason analytically and logically within </w:t>
      </w:r>
      <w:r w:rsidR="005E2AD1" w:rsidRPr="00A666D8">
        <w:rPr>
          <w:rFonts w:asciiTheme="minorHAnsi" w:hAnsiTheme="minorHAnsi"/>
          <w:sz w:val="24"/>
          <w:szCs w:val="24"/>
        </w:rPr>
        <w:t xml:space="preserve">more than one </w:t>
      </w:r>
      <w:r w:rsidRPr="00A666D8">
        <w:rPr>
          <w:rFonts w:asciiTheme="minorHAnsi" w:hAnsiTheme="minorHAnsi"/>
          <w:sz w:val="24"/>
          <w:szCs w:val="24"/>
        </w:rPr>
        <w:t>discipline;</w:t>
      </w:r>
    </w:p>
    <w:p w14:paraId="543F6C59" w14:textId="2B693973" w:rsidR="00E45E2D" w:rsidRDefault="00E45E2D" w:rsidP="00A666D8">
      <w:pPr>
        <w:spacing w:before="120"/>
        <w:rPr>
          <w:rFonts w:asciiTheme="minorHAnsi" w:hAnsiTheme="minorHAnsi"/>
          <w:sz w:val="24"/>
          <w:szCs w:val="24"/>
        </w:rPr>
      </w:pPr>
      <w:r w:rsidRPr="00A666D8">
        <w:rPr>
          <w:rFonts w:asciiTheme="minorHAnsi" w:hAnsiTheme="minorHAnsi"/>
          <w:sz w:val="24"/>
          <w:szCs w:val="24"/>
        </w:rPr>
        <w:t>- be able to write in</w:t>
      </w:r>
      <w:r w:rsidR="005E2AD1" w:rsidRPr="00A666D8">
        <w:rPr>
          <w:rFonts w:asciiTheme="minorHAnsi" w:hAnsiTheme="minorHAnsi"/>
          <w:sz w:val="24"/>
          <w:szCs w:val="24"/>
        </w:rPr>
        <w:t xml:space="preserve"> an analytical and critical way, </w:t>
      </w:r>
      <w:r w:rsidRPr="00A666D8">
        <w:rPr>
          <w:rFonts w:asciiTheme="minorHAnsi" w:hAnsiTheme="minorHAnsi"/>
          <w:sz w:val="24"/>
          <w:szCs w:val="24"/>
        </w:rPr>
        <w:t>communicate effectively orally</w:t>
      </w:r>
      <w:r w:rsidR="005E2AD1" w:rsidRPr="00A666D8">
        <w:rPr>
          <w:rFonts w:asciiTheme="minorHAnsi" w:hAnsiTheme="minorHAnsi"/>
          <w:sz w:val="24"/>
          <w:szCs w:val="24"/>
        </w:rPr>
        <w:t xml:space="preserve"> and</w:t>
      </w:r>
      <w:r w:rsidRPr="00A666D8">
        <w:rPr>
          <w:rFonts w:asciiTheme="minorHAnsi" w:hAnsiTheme="minorHAnsi"/>
          <w:sz w:val="24"/>
          <w:szCs w:val="24"/>
        </w:rPr>
        <w:t xml:space="preserve"> in writing to both scientific and non-scientific audience.</w:t>
      </w:r>
    </w:p>
    <w:p w14:paraId="7FC67633" w14:textId="77777777" w:rsidR="00E82A81" w:rsidRDefault="00E82A81" w:rsidP="00E82A81">
      <w:pPr>
        <w:spacing w:before="120"/>
        <w:ind w:firstLine="0"/>
        <w:rPr>
          <w:rFonts w:asciiTheme="minorHAnsi" w:hAnsiTheme="minorHAnsi"/>
          <w:sz w:val="24"/>
          <w:szCs w:val="24"/>
        </w:rPr>
      </w:pPr>
    </w:p>
    <w:p w14:paraId="7BB1916A" w14:textId="20293337" w:rsidR="00E82A81" w:rsidRPr="00A666D8" w:rsidRDefault="00E82A81" w:rsidP="00E82A81">
      <w:pPr>
        <w:spacing w:before="120"/>
        <w:ind w:firstLine="0"/>
        <w:rPr>
          <w:rFonts w:asciiTheme="minorHAnsi" w:hAnsiTheme="minorHAnsi"/>
          <w:sz w:val="24"/>
          <w:szCs w:val="24"/>
        </w:rPr>
      </w:pPr>
      <w:r w:rsidRPr="00EE756E">
        <w:rPr>
          <w:rFonts w:asciiTheme="minorHAnsi" w:hAnsiTheme="minorHAnsi" w:cs="Source Sans Pro"/>
          <w:sz w:val="24"/>
          <w:szCs w:val="24"/>
          <w:lang w:val="en-GB"/>
        </w:rPr>
        <w:t xml:space="preserve">Assessment: </w:t>
      </w:r>
      <w:r w:rsidRPr="00EE756E">
        <w:rPr>
          <w:rFonts w:asciiTheme="minorHAnsi" w:hAnsiTheme="minorHAnsi"/>
          <w:sz w:val="24"/>
          <w:szCs w:val="24"/>
        </w:rPr>
        <w:t>50% in-class contribution (10% participation, 20% roundtable contribution, 20% case presentation); 50</w:t>
      </w:r>
      <w:proofErr w:type="gramStart"/>
      <w:r w:rsidRPr="00EE756E">
        <w:rPr>
          <w:rFonts w:asciiTheme="minorHAnsi" w:hAnsiTheme="minorHAnsi"/>
          <w:sz w:val="24"/>
          <w:szCs w:val="24"/>
        </w:rPr>
        <w:t>%  final</w:t>
      </w:r>
      <w:proofErr w:type="gramEnd"/>
      <w:r w:rsidRPr="00EE756E">
        <w:rPr>
          <w:rFonts w:asciiTheme="minorHAnsi" w:hAnsiTheme="minorHAnsi"/>
          <w:sz w:val="24"/>
          <w:szCs w:val="24"/>
        </w:rPr>
        <w:t xml:space="preserve"> seminar paper (2500 words) [TBC]</w:t>
      </w:r>
    </w:p>
    <w:sectPr w:rsidR="00E82A81" w:rsidRPr="00A666D8" w:rsidSect="00F10F98">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ource Sans Pro">
    <w:altName w:val="Arial"/>
    <w:panose1 w:val="020B0503030403020204"/>
    <w:charset w:val="00"/>
    <w:family w:val="swiss"/>
    <w:pitch w:val="variable"/>
    <w:sig w:usb0="600002F7" w:usb1="02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C08"/>
    <w:rsid w:val="00206C08"/>
    <w:rsid w:val="002172FA"/>
    <w:rsid w:val="002D33EE"/>
    <w:rsid w:val="002E0425"/>
    <w:rsid w:val="003A3865"/>
    <w:rsid w:val="004B4814"/>
    <w:rsid w:val="005E2AD1"/>
    <w:rsid w:val="0067345B"/>
    <w:rsid w:val="008C1794"/>
    <w:rsid w:val="009A066D"/>
    <w:rsid w:val="009B3416"/>
    <w:rsid w:val="00A666D8"/>
    <w:rsid w:val="00BD084E"/>
    <w:rsid w:val="00CA07CE"/>
    <w:rsid w:val="00CD2302"/>
    <w:rsid w:val="00D300C3"/>
    <w:rsid w:val="00D62019"/>
    <w:rsid w:val="00DB7DAC"/>
    <w:rsid w:val="00E45E2D"/>
    <w:rsid w:val="00E82A81"/>
    <w:rsid w:val="00EE756E"/>
    <w:rsid w:val="00EF3DA7"/>
    <w:rsid w:val="00F10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A0FD6"/>
  <w15:chartTrackingRefBased/>
  <w15:docId w15:val="{B4FC15E5-1A04-483E-9C45-F85B38CB2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6C08"/>
    <w:pPr>
      <w:spacing w:after="0" w:line="240" w:lineRule="auto"/>
      <w:ind w:firstLine="360"/>
    </w:pPr>
    <w:rPr>
      <w:rFonts w:ascii="Calibri" w:eastAsia="Times New Roman" w:hAnsi="Calibri" w:cs="Calibri"/>
    </w:rPr>
  </w:style>
  <w:style w:type="paragraph" w:styleId="Heading2">
    <w:name w:val="heading 2"/>
    <w:basedOn w:val="Normal"/>
    <w:next w:val="Normal"/>
    <w:link w:val="Heading2Char"/>
    <w:uiPriority w:val="9"/>
    <w:unhideWhenUsed/>
    <w:qFormat/>
    <w:rsid w:val="002D33EE"/>
    <w:pPr>
      <w:spacing w:before="200" w:line="271" w:lineRule="auto"/>
      <w:ind w:firstLine="0"/>
      <w:outlineLvl w:val="1"/>
    </w:pPr>
    <w:rPr>
      <w:rFonts w:asciiTheme="majorHAnsi" w:eastAsiaTheme="majorEastAsia" w:hAnsiTheme="majorHAnsi" w:cs="Times New Roman"/>
      <w:smallCaps/>
      <w:sz w:val="28"/>
      <w:szCs w:val="28"/>
    </w:rPr>
  </w:style>
  <w:style w:type="paragraph" w:styleId="Heading3">
    <w:name w:val="heading 3"/>
    <w:basedOn w:val="Normal"/>
    <w:next w:val="Normal"/>
    <w:link w:val="Heading3Char"/>
    <w:uiPriority w:val="9"/>
    <w:semiHidden/>
    <w:unhideWhenUsed/>
    <w:qFormat/>
    <w:rsid w:val="002D33E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33EE"/>
    <w:rPr>
      <w:rFonts w:asciiTheme="majorHAnsi" w:eastAsiaTheme="majorEastAsia" w:hAnsiTheme="majorHAnsi" w:cs="Times New Roman"/>
      <w:smallCaps/>
      <w:sz w:val="28"/>
      <w:szCs w:val="28"/>
    </w:rPr>
  </w:style>
  <w:style w:type="character" w:customStyle="1" w:styleId="Heading3Char">
    <w:name w:val="Heading 3 Char"/>
    <w:basedOn w:val="DefaultParagraphFont"/>
    <w:link w:val="Heading3"/>
    <w:uiPriority w:val="9"/>
    <w:semiHidden/>
    <w:rsid w:val="002D33E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1637</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Boroka Beni</dc:creator>
  <cp:keywords/>
  <dc:description/>
  <cp:lastModifiedBy>Katalin Harskuti</cp:lastModifiedBy>
  <cp:revision>2</cp:revision>
  <dcterms:created xsi:type="dcterms:W3CDTF">2020-09-14T14:53:00Z</dcterms:created>
  <dcterms:modified xsi:type="dcterms:W3CDTF">2020-09-14T14:53:00Z</dcterms:modified>
</cp:coreProperties>
</file>