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1B" w:rsidRPr="0089728A" w:rsidRDefault="00483CA3" w:rsidP="00483CA3">
      <w:pPr>
        <w:rPr>
          <w:rFonts w:eastAsia="Arial Unicode MS" w:cs="Arial Unicode MS"/>
          <w:sz w:val="44"/>
          <w:szCs w:val="44"/>
        </w:rPr>
      </w:pPr>
      <w:bookmarkStart w:id="0" w:name="_GoBack"/>
      <w:bookmarkEnd w:id="0"/>
      <w:r w:rsidRPr="0089728A">
        <w:rPr>
          <w:rFonts w:eastAsia="Arial Unicode MS" w:cs="Arial Unicode MS"/>
          <w:sz w:val="44"/>
          <w:szCs w:val="44"/>
        </w:rPr>
        <w:t>The Global Challenge of M</w:t>
      </w:r>
      <w:r w:rsidR="00F40B1B" w:rsidRPr="0089728A">
        <w:rPr>
          <w:rFonts w:eastAsia="Arial Unicode MS" w:cs="Arial Unicode MS"/>
          <w:sz w:val="44"/>
          <w:szCs w:val="44"/>
        </w:rPr>
        <w:t>igration in Europe</w:t>
      </w:r>
    </w:p>
    <w:p w:rsidR="00483CA3" w:rsidRPr="0089728A" w:rsidRDefault="00483CA3" w:rsidP="00483CA3">
      <w:pPr>
        <w:rPr>
          <w:rFonts w:eastAsia="Arial Unicode MS" w:cs="Arial Unicode MS"/>
          <w:sz w:val="36"/>
          <w:szCs w:val="36"/>
        </w:rPr>
      </w:pPr>
      <w:r w:rsidRPr="0089728A">
        <w:rPr>
          <w:rFonts w:eastAsia="Arial Unicode MS" w:cs="Arial Unicode MS"/>
          <w:sz w:val="36"/>
          <w:szCs w:val="36"/>
        </w:rPr>
        <w:t>NATI 5064</w:t>
      </w:r>
    </w:p>
    <w:p w:rsidR="00483CA3" w:rsidRPr="0089728A" w:rsidRDefault="00483CA3" w:rsidP="00483CA3">
      <w:pPr>
        <w:rPr>
          <w:rFonts w:eastAsia="Arial Unicode MS" w:cs="Arial Unicode MS"/>
          <w:sz w:val="44"/>
          <w:szCs w:val="44"/>
        </w:rPr>
      </w:pPr>
    </w:p>
    <w:p w:rsidR="00483CA3" w:rsidRPr="0089728A" w:rsidRDefault="00483CA3" w:rsidP="00483CA3">
      <w:pPr>
        <w:rPr>
          <w:rFonts w:eastAsia="Arial Unicode MS" w:cs="Arial Unicode MS"/>
          <w:sz w:val="36"/>
          <w:szCs w:val="36"/>
        </w:rPr>
      </w:pPr>
      <w:r w:rsidRPr="0089728A">
        <w:rPr>
          <w:rFonts w:eastAsia="Arial Unicode MS" w:cs="Arial Unicode MS"/>
          <w:sz w:val="36"/>
          <w:szCs w:val="36"/>
        </w:rPr>
        <w:t xml:space="preserve">Nationalism Studies Program  </w:t>
      </w:r>
    </w:p>
    <w:p w:rsidR="00483CA3" w:rsidRPr="0089728A" w:rsidRDefault="00483CA3" w:rsidP="00483CA3">
      <w:pPr>
        <w:rPr>
          <w:rFonts w:eastAsia="Arial Unicode MS" w:cs="Arial Unicode MS"/>
          <w:sz w:val="36"/>
          <w:szCs w:val="36"/>
        </w:rPr>
      </w:pPr>
      <w:r w:rsidRPr="0089728A">
        <w:rPr>
          <w:rFonts w:eastAsia="Arial Unicode MS" w:cs="Arial Unicode MS"/>
          <w:sz w:val="36"/>
          <w:szCs w:val="36"/>
        </w:rPr>
        <w:t>Central European University</w:t>
      </w:r>
    </w:p>
    <w:p w:rsidR="00483CA3" w:rsidRPr="0089728A" w:rsidRDefault="00204BF7" w:rsidP="00483CA3">
      <w:pPr>
        <w:rPr>
          <w:rFonts w:eastAsia="Arial Unicode MS" w:cs="Arial Unicode MS"/>
          <w:sz w:val="36"/>
          <w:szCs w:val="36"/>
        </w:rPr>
      </w:pPr>
      <w:r w:rsidRPr="0089728A">
        <w:rPr>
          <w:rFonts w:eastAsia="Arial Unicode MS" w:cs="Arial Unicode MS"/>
          <w:sz w:val="36"/>
          <w:szCs w:val="36"/>
        </w:rPr>
        <w:t>Winter</w:t>
      </w:r>
      <w:r w:rsidR="00483CA3" w:rsidRPr="0089728A">
        <w:rPr>
          <w:rFonts w:eastAsia="Arial Unicode MS" w:cs="Arial Unicode MS"/>
          <w:sz w:val="36"/>
          <w:szCs w:val="36"/>
        </w:rPr>
        <w:t xml:space="preserve"> 201</w:t>
      </w:r>
      <w:r w:rsidRPr="0089728A">
        <w:rPr>
          <w:rFonts w:eastAsia="Arial Unicode MS" w:cs="Arial Unicode MS"/>
          <w:sz w:val="36"/>
          <w:szCs w:val="36"/>
        </w:rPr>
        <w:t>9-2020</w:t>
      </w:r>
    </w:p>
    <w:p w:rsidR="00483CA3" w:rsidRPr="0089728A" w:rsidRDefault="00483CA3" w:rsidP="00483CA3">
      <w:pPr>
        <w:rPr>
          <w:rFonts w:eastAsia="Arial Unicode MS" w:cs="Arial Unicode MS"/>
          <w:sz w:val="36"/>
          <w:szCs w:val="36"/>
        </w:rPr>
      </w:pPr>
    </w:p>
    <w:p w:rsidR="00483CA3" w:rsidRPr="0089728A" w:rsidRDefault="00483CA3">
      <w:pPr>
        <w:rPr>
          <w:b/>
          <w:sz w:val="32"/>
          <w:szCs w:val="32"/>
          <w:lang w:val="de-DE"/>
        </w:rPr>
      </w:pPr>
      <w:r w:rsidRPr="0089728A">
        <w:rPr>
          <w:b/>
          <w:sz w:val="32"/>
          <w:szCs w:val="32"/>
          <w:lang w:val="de-DE"/>
        </w:rPr>
        <w:t xml:space="preserve">Professor </w:t>
      </w:r>
      <w:r w:rsidR="006B1D27" w:rsidRPr="0089728A">
        <w:rPr>
          <w:b/>
          <w:sz w:val="32"/>
          <w:szCs w:val="32"/>
          <w:lang w:val="de-DE"/>
        </w:rPr>
        <w:t>Antal Örkény</w:t>
      </w:r>
      <w:r w:rsidRPr="0089728A">
        <w:rPr>
          <w:b/>
          <w:sz w:val="32"/>
          <w:szCs w:val="32"/>
          <w:lang w:val="de-DE"/>
        </w:rPr>
        <w:t xml:space="preserve"> (ELTE and CEU)</w:t>
      </w:r>
    </w:p>
    <w:p w:rsidR="00DA081A" w:rsidRPr="0089728A" w:rsidRDefault="00DA081A" w:rsidP="009C0CFF">
      <w:pPr>
        <w:rPr>
          <w:sz w:val="24"/>
          <w:szCs w:val="24"/>
        </w:rPr>
      </w:pPr>
      <w:r w:rsidRPr="0089728A">
        <w:rPr>
          <w:sz w:val="24"/>
          <w:szCs w:val="24"/>
        </w:rPr>
        <w:t>orkeny@tatk.elte.hu</w:t>
      </w:r>
    </w:p>
    <w:p w:rsidR="00483CA3" w:rsidRPr="0089728A" w:rsidRDefault="00483CA3" w:rsidP="009C0CFF">
      <w:pPr>
        <w:rPr>
          <w:sz w:val="24"/>
          <w:szCs w:val="24"/>
        </w:rPr>
      </w:pPr>
    </w:p>
    <w:p w:rsidR="00F4237A" w:rsidRPr="0089728A" w:rsidRDefault="00483CA3" w:rsidP="009C0CFF">
      <w:pPr>
        <w:rPr>
          <w:sz w:val="24"/>
          <w:szCs w:val="24"/>
        </w:rPr>
      </w:pPr>
      <w:r w:rsidRPr="0089728A">
        <w:rPr>
          <w:sz w:val="24"/>
          <w:szCs w:val="24"/>
        </w:rPr>
        <w:t>Course level:</w:t>
      </w:r>
      <w:r w:rsidR="006B1D27" w:rsidRPr="0089728A">
        <w:rPr>
          <w:sz w:val="24"/>
          <w:szCs w:val="24"/>
        </w:rPr>
        <w:tab/>
        <w:t>MA</w:t>
      </w:r>
    </w:p>
    <w:p w:rsidR="009C0CFF" w:rsidRPr="0089728A" w:rsidRDefault="00F4237A" w:rsidP="009C0CFF">
      <w:pPr>
        <w:rPr>
          <w:sz w:val="24"/>
          <w:szCs w:val="24"/>
        </w:rPr>
      </w:pPr>
      <w:r w:rsidRPr="0089728A">
        <w:rPr>
          <w:sz w:val="24"/>
          <w:szCs w:val="24"/>
        </w:rPr>
        <w:t># Credits (#</w:t>
      </w:r>
      <w:r w:rsidR="009C0CFF" w:rsidRPr="0089728A">
        <w:rPr>
          <w:sz w:val="24"/>
          <w:szCs w:val="24"/>
        </w:rPr>
        <w:t xml:space="preserve"> ECTS Credits)</w:t>
      </w:r>
      <w:r w:rsidR="003E779A" w:rsidRPr="0089728A">
        <w:rPr>
          <w:sz w:val="24"/>
          <w:szCs w:val="24"/>
        </w:rPr>
        <w:t>:</w:t>
      </w:r>
      <w:r w:rsidR="00173597" w:rsidRPr="0089728A">
        <w:rPr>
          <w:sz w:val="24"/>
          <w:szCs w:val="24"/>
        </w:rPr>
        <w:t xml:space="preserve"> </w:t>
      </w:r>
      <w:r w:rsidR="00483CA3" w:rsidRPr="0089728A">
        <w:rPr>
          <w:sz w:val="24"/>
          <w:szCs w:val="24"/>
        </w:rPr>
        <w:t xml:space="preserve">2 (4) </w:t>
      </w:r>
      <w:r w:rsidR="00173597" w:rsidRPr="0089728A">
        <w:rPr>
          <w:sz w:val="24"/>
          <w:szCs w:val="24"/>
        </w:rPr>
        <w:t>pass-fail</w:t>
      </w:r>
    </w:p>
    <w:p w:rsidR="00C87A39" w:rsidRPr="0089728A" w:rsidRDefault="00C87A39" w:rsidP="00F4237A">
      <w:pPr>
        <w:rPr>
          <w:sz w:val="24"/>
          <w:szCs w:val="24"/>
        </w:rPr>
      </w:pPr>
      <w:r w:rsidRPr="0089728A">
        <w:rPr>
          <w:sz w:val="24"/>
          <w:szCs w:val="24"/>
        </w:rPr>
        <w:t>Course e-learning site:</w:t>
      </w:r>
      <w:r w:rsidR="00373070" w:rsidRPr="0089728A">
        <w:rPr>
          <w:sz w:val="24"/>
          <w:szCs w:val="24"/>
        </w:rPr>
        <w:t xml:space="preserve"> http://ceulearning.ceu.edu/</w:t>
      </w:r>
    </w:p>
    <w:p w:rsidR="00DA081A" w:rsidRDefault="00204BF7" w:rsidP="00DA081A">
      <w:pPr>
        <w:rPr>
          <w:sz w:val="24"/>
          <w:szCs w:val="24"/>
        </w:rPr>
      </w:pPr>
      <w:r w:rsidRPr="0089728A">
        <w:rPr>
          <w:sz w:val="24"/>
          <w:szCs w:val="24"/>
        </w:rPr>
        <w:t>Location:</w:t>
      </w:r>
      <w:r w:rsidR="00C06005">
        <w:rPr>
          <w:sz w:val="24"/>
          <w:szCs w:val="24"/>
        </w:rPr>
        <w:t xml:space="preserve"> TBA</w:t>
      </w:r>
    </w:p>
    <w:p w:rsidR="008F5C40" w:rsidRDefault="008F5C40" w:rsidP="00DA081A">
      <w:pPr>
        <w:rPr>
          <w:sz w:val="24"/>
          <w:szCs w:val="24"/>
        </w:rPr>
      </w:pPr>
    </w:p>
    <w:p w:rsidR="008F5C40" w:rsidRPr="0089728A" w:rsidRDefault="008F5C40" w:rsidP="00DA081A">
      <w:pPr>
        <w:rPr>
          <w:rFonts w:ascii="Arial" w:hAnsi="Arial" w:cs="Arial"/>
          <w:bCs/>
          <w:lang w:val="hu-HU" w:eastAsia="hu-HU"/>
        </w:rPr>
      </w:pPr>
      <w:r>
        <w:rPr>
          <w:sz w:val="24"/>
          <w:szCs w:val="24"/>
        </w:rPr>
        <w:t>Schedule: every Friday 11.00-12.40</w:t>
      </w:r>
    </w:p>
    <w:p w:rsidR="00483CA3" w:rsidRPr="0089728A" w:rsidRDefault="00483CA3" w:rsidP="00DA081A">
      <w:pPr>
        <w:rPr>
          <w:rFonts w:ascii="Arial" w:hAnsi="Arial" w:cs="Arial"/>
          <w:b/>
          <w:bCs/>
          <w:lang w:val="hu-HU" w:eastAsia="hu-HU"/>
        </w:rPr>
      </w:pPr>
    </w:p>
    <w:p w:rsidR="00DA6530" w:rsidRPr="0089728A" w:rsidRDefault="00483CA3" w:rsidP="009C0CFF">
      <w:pPr>
        <w:rPr>
          <w:sz w:val="24"/>
          <w:szCs w:val="24"/>
        </w:rPr>
      </w:pPr>
      <w:r w:rsidRPr="0089728A">
        <w:rPr>
          <w:sz w:val="24"/>
          <w:szCs w:val="24"/>
        </w:rPr>
        <w:t>Office hours:</w:t>
      </w:r>
      <w:r w:rsidR="009D7931" w:rsidRPr="0089728A">
        <w:rPr>
          <w:sz w:val="24"/>
          <w:szCs w:val="24"/>
        </w:rPr>
        <w:t xml:space="preserve"> </w:t>
      </w:r>
      <w:r w:rsidR="009D7931" w:rsidRPr="0089728A">
        <w:rPr>
          <w:sz w:val="24"/>
          <w:szCs w:val="24"/>
        </w:rPr>
        <w:tab/>
      </w:r>
    </w:p>
    <w:p w:rsidR="00BD456D" w:rsidRPr="0089728A" w:rsidRDefault="00BD456D" w:rsidP="00AD5301">
      <w:pPr>
        <w:rPr>
          <w:sz w:val="24"/>
          <w:szCs w:val="24"/>
        </w:rPr>
      </w:pPr>
    </w:p>
    <w:p w:rsidR="009C0CFF" w:rsidRPr="0089728A" w:rsidRDefault="002926E4" w:rsidP="009C0CFF">
      <w:pPr>
        <w:rPr>
          <w:b/>
          <w:bCs/>
          <w:sz w:val="24"/>
          <w:szCs w:val="24"/>
        </w:rPr>
      </w:pPr>
      <w:r w:rsidRPr="0089728A">
        <w:rPr>
          <w:b/>
          <w:bCs/>
          <w:sz w:val="24"/>
          <w:szCs w:val="24"/>
        </w:rPr>
        <w:t xml:space="preserve">Course </w:t>
      </w:r>
      <w:r w:rsidR="00F4237A" w:rsidRPr="0089728A">
        <w:rPr>
          <w:b/>
          <w:bCs/>
          <w:sz w:val="24"/>
          <w:szCs w:val="24"/>
        </w:rPr>
        <w:t>Description</w:t>
      </w:r>
    </w:p>
    <w:p w:rsidR="006B1D27" w:rsidRPr="0089728A" w:rsidRDefault="0035107D" w:rsidP="00AF45D3">
      <w:pPr>
        <w:spacing w:before="120"/>
        <w:rPr>
          <w:sz w:val="24"/>
          <w:szCs w:val="24"/>
        </w:rPr>
      </w:pPr>
      <w:r w:rsidRPr="0089728A">
        <w:rPr>
          <w:sz w:val="24"/>
          <w:szCs w:val="24"/>
        </w:rPr>
        <w:t xml:space="preserve">This course </w:t>
      </w:r>
      <w:r w:rsidR="00AF45D3" w:rsidRPr="0089728A">
        <w:rPr>
          <w:sz w:val="24"/>
          <w:szCs w:val="24"/>
        </w:rPr>
        <w:t xml:space="preserve">will explore the internal and external determinants of the recent global migration to Europe. </w:t>
      </w:r>
      <w:r w:rsidR="006D68FB" w:rsidRPr="0089728A">
        <w:rPr>
          <w:sz w:val="24"/>
          <w:szCs w:val="24"/>
        </w:rPr>
        <w:t xml:space="preserve">During the semester researchers and experts </w:t>
      </w:r>
      <w:r w:rsidR="00A64D7A" w:rsidRPr="0089728A">
        <w:rPr>
          <w:sz w:val="24"/>
          <w:szCs w:val="24"/>
        </w:rPr>
        <w:t>will</w:t>
      </w:r>
      <w:r w:rsidR="006D68FB" w:rsidRPr="0089728A">
        <w:rPr>
          <w:sz w:val="24"/>
          <w:szCs w:val="24"/>
        </w:rPr>
        <w:t xml:space="preserve"> share the most important issues in their field with regard to migration and</w:t>
      </w:r>
      <w:r w:rsidR="00A64D7A" w:rsidRPr="0089728A">
        <w:rPr>
          <w:sz w:val="24"/>
          <w:szCs w:val="24"/>
        </w:rPr>
        <w:t xml:space="preserve"> the</w:t>
      </w:r>
      <w:r w:rsidR="006D68FB" w:rsidRPr="0089728A">
        <w:rPr>
          <w:sz w:val="24"/>
          <w:szCs w:val="24"/>
        </w:rPr>
        <w:t xml:space="preserve"> refugee issue. </w:t>
      </w:r>
      <w:r w:rsidR="00A64D7A" w:rsidRPr="0089728A">
        <w:rPr>
          <w:sz w:val="24"/>
          <w:szCs w:val="24"/>
        </w:rPr>
        <w:t>Students</w:t>
      </w:r>
      <w:r w:rsidR="00AF45D3" w:rsidRPr="0089728A">
        <w:rPr>
          <w:sz w:val="24"/>
          <w:szCs w:val="24"/>
        </w:rPr>
        <w:t xml:space="preserve"> will be introduced </w:t>
      </w:r>
      <w:r w:rsidR="002E32D1" w:rsidRPr="0089728A">
        <w:rPr>
          <w:sz w:val="24"/>
          <w:szCs w:val="24"/>
        </w:rPr>
        <w:t xml:space="preserve">to </w:t>
      </w:r>
      <w:r w:rsidR="00AF45D3" w:rsidRPr="0089728A">
        <w:rPr>
          <w:sz w:val="24"/>
          <w:szCs w:val="24"/>
        </w:rPr>
        <w:t xml:space="preserve">the complex </w:t>
      </w:r>
      <w:r w:rsidR="0033409A" w:rsidRPr="0089728A">
        <w:rPr>
          <w:sz w:val="24"/>
          <w:szCs w:val="24"/>
        </w:rPr>
        <w:t xml:space="preserve">demographic, economic, political, </w:t>
      </w:r>
      <w:r w:rsidR="00AF45D3" w:rsidRPr="0089728A">
        <w:rPr>
          <w:sz w:val="24"/>
          <w:szCs w:val="24"/>
        </w:rPr>
        <w:t xml:space="preserve">cultural, sociological, anthropological and psychological problems of migration. </w:t>
      </w:r>
      <w:r w:rsidR="00A64D7A" w:rsidRPr="0089728A">
        <w:rPr>
          <w:sz w:val="24"/>
          <w:szCs w:val="24"/>
        </w:rPr>
        <w:t xml:space="preserve">We </w:t>
      </w:r>
      <w:r w:rsidR="00BA216F" w:rsidRPr="0089728A">
        <w:rPr>
          <w:sz w:val="24"/>
          <w:szCs w:val="24"/>
        </w:rPr>
        <w:t xml:space="preserve">will </w:t>
      </w:r>
      <w:r w:rsidR="00A64D7A" w:rsidRPr="0089728A">
        <w:rPr>
          <w:sz w:val="24"/>
          <w:szCs w:val="24"/>
        </w:rPr>
        <w:t xml:space="preserve">also </w:t>
      </w:r>
      <w:r w:rsidR="00BA216F" w:rsidRPr="0089728A">
        <w:rPr>
          <w:sz w:val="24"/>
          <w:szCs w:val="24"/>
        </w:rPr>
        <w:t>discuss the political, legal and security aspects of migration and refugee issues and learn about the practical aspects of migration management and the possible means of corporate social responsibility</w:t>
      </w:r>
      <w:r w:rsidR="0033409A" w:rsidRPr="0089728A">
        <w:rPr>
          <w:sz w:val="24"/>
          <w:szCs w:val="24"/>
        </w:rPr>
        <w:t xml:space="preserve"> and the role of civic society</w:t>
      </w:r>
      <w:r w:rsidR="00BA216F" w:rsidRPr="0089728A">
        <w:rPr>
          <w:sz w:val="24"/>
          <w:szCs w:val="24"/>
        </w:rPr>
        <w:t>. The 45-</w:t>
      </w:r>
      <w:r w:rsidR="00A64D7A" w:rsidRPr="0089728A">
        <w:rPr>
          <w:sz w:val="24"/>
          <w:szCs w:val="24"/>
        </w:rPr>
        <w:t>60 minute</w:t>
      </w:r>
      <w:r w:rsidR="00150A6F" w:rsidRPr="0089728A">
        <w:rPr>
          <w:sz w:val="24"/>
          <w:szCs w:val="24"/>
        </w:rPr>
        <w:t>s</w:t>
      </w:r>
      <w:r w:rsidR="00BA216F" w:rsidRPr="0089728A">
        <w:rPr>
          <w:sz w:val="24"/>
          <w:szCs w:val="24"/>
        </w:rPr>
        <w:t xml:space="preserve"> lectures </w:t>
      </w:r>
      <w:r w:rsidR="00A64D7A" w:rsidRPr="0089728A">
        <w:rPr>
          <w:sz w:val="24"/>
          <w:szCs w:val="24"/>
        </w:rPr>
        <w:t>will be</w:t>
      </w:r>
      <w:r w:rsidR="00BA216F" w:rsidRPr="0089728A">
        <w:rPr>
          <w:sz w:val="24"/>
          <w:szCs w:val="24"/>
        </w:rPr>
        <w:t xml:space="preserve"> followed by </w:t>
      </w:r>
      <w:r w:rsidR="00A64D7A" w:rsidRPr="0089728A">
        <w:rPr>
          <w:sz w:val="24"/>
          <w:szCs w:val="24"/>
        </w:rPr>
        <w:t xml:space="preserve">a </w:t>
      </w:r>
      <w:r w:rsidR="00BA216F" w:rsidRPr="0089728A">
        <w:rPr>
          <w:sz w:val="24"/>
          <w:szCs w:val="24"/>
        </w:rPr>
        <w:t>group discussion.</w:t>
      </w:r>
    </w:p>
    <w:p w:rsidR="001124A8" w:rsidRPr="0089728A" w:rsidRDefault="00A64D7A" w:rsidP="00AF45D3">
      <w:pPr>
        <w:spacing w:before="120"/>
        <w:rPr>
          <w:sz w:val="24"/>
          <w:szCs w:val="24"/>
        </w:rPr>
      </w:pPr>
      <w:r w:rsidRPr="0089728A">
        <w:rPr>
          <w:sz w:val="24"/>
          <w:szCs w:val="24"/>
        </w:rPr>
        <w:t xml:space="preserve">Students will be assigned a selection of relevant scholarly literature as background for each lecture.  </w:t>
      </w:r>
      <w:r w:rsidR="001124A8" w:rsidRPr="0089728A">
        <w:rPr>
          <w:sz w:val="24"/>
          <w:szCs w:val="24"/>
        </w:rPr>
        <w:t>These</w:t>
      </w:r>
      <w:r w:rsidR="00D848E3" w:rsidRPr="0089728A">
        <w:rPr>
          <w:sz w:val="24"/>
          <w:szCs w:val="24"/>
        </w:rPr>
        <w:t xml:space="preserve"> materials</w:t>
      </w:r>
      <w:r w:rsidR="001124A8" w:rsidRPr="0089728A">
        <w:rPr>
          <w:sz w:val="24"/>
          <w:szCs w:val="24"/>
        </w:rPr>
        <w:t xml:space="preserve"> are available</w:t>
      </w:r>
      <w:r w:rsidR="00D848E3" w:rsidRPr="0089728A">
        <w:rPr>
          <w:sz w:val="24"/>
          <w:szCs w:val="24"/>
        </w:rPr>
        <w:t xml:space="preserve"> </w:t>
      </w:r>
      <w:r w:rsidRPr="0089728A">
        <w:rPr>
          <w:sz w:val="24"/>
          <w:szCs w:val="24"/>
        </w:rPr>
        <w:t>at</w:t>
      </w:r>
      <w:r w:rsidR="00D848E3" w:rsidRPr="0089728A">
        <w:rPr>
          <w:sz w:val="24"/>
          <w:szCs w:val="24"/>
        </w:rPr>
        <w:t>: http://ceulearning.ceu.edu/</w:t>
      </w:r>
    </w:p>
    <w:p w:rsidR="003F16A4" w:rsidRPr="0089728A" w:rsidRDefault="003F16A4" w:rsidP="006B1D27"/>
    <w:p w:rsidR="009C0CFF" w:rsidRPr="0089728A" w:rsidRDefault="009C0CFF" w:rsidP="009C0CFF">
      <w:pPr>
        <w:rPr>
          <w:b/>
          <w:bCs/>
          <w:sz w:val="24"/>
          <w:szCs w:val="24"/>
        </w:rPr>
      </w:pPr>
      <w:r w:rsidRPr="0089728A">
        <w:rPr>
          <w:b/>
          <w:bCs/>
          <w:sz w:val="24"/>
          <w:szCs w:val="24"/>
        </w:rPr>
        <w:t>Learning Outcomes</w:t>
      </w:r>
    </w:p>
    <w:p w:rsidR="00A64D7A" w:rsidRPr="0089728A" w:rsidRDefault="00A64D7A" w:rsidP="009C0CFF">
      <w:pPr>
        <w:rPr>
          <w:sz w:val="24"/>
          <w:szCs w:val="24"/>
        </w:rPr>
      </w:pPr>
    </w:p>
    <w:p w:rsidR="009C0CFF" w:rsidRPr="0089728A" w:rsidRDefault="009C0CFF" w:rsidP="009C0CFF">
      <w:pPr>
        <w:rPr>
          <w:sz w:val="24"/>
          <w:szCs w:val="24"/>
        </w:rPr>
      </w:pPr>
      <w:r w:rsidRPr="0089728A">
        <w:rPr>
          <w:sz w:val="24"/>
          <w:szCs w:val="24"/>
        </w:rPr>
        <w:t>By the end of this course, students will be able to:</w:t>
      </w:r>
    </w:p>
    <w:p w:rsidR="009C0CFF" w:rsidRPr="0089728A" w:rsidRDefault="009C0CFF" w:rsidP="009C0CFF">
      <w:pPr>
        <w:rPr>
          <w:sz w:val="24"/>
          <w:szCs w:val="24"/>
        </w:rPr>
      </w:pPr>
    </w:p>
    <w:p w:rsidR="009A1D1A" w:rsidRPr="0089728A" w:rsidRDefault="00A64D7A" w:rsidP="009A1D1A">
      <w:pPr>
        <w:numPr>
          <w:ilvl w:val="0"/>
          <w:numId w:val="7"/>
        </w:numPr>
        <w:rPr>
          <w:sz w:val="24"/>
          <w:szCs w:val="24"/>
        </w:rPr>
      </w:pPr>
      <w:r w:rsidRPr="0089728A">
        <w:rPr>
          <w:sz w:val="24"/>
          <w:szCs w:val="24"/>
        </w:rPr>
        <w:t>Understand the</w:t>
      </w:r>
      <w:r w:rsidR="007F2887" w:rsidRPr="0089728A">
        <w:rPr>
          <w:sz w:val="24"/>
          <w:szCs w:val="24"/>
        </w:rPr>
        <w:t xml:space="preserve"> various forms </w:t>
      </w:r>
      <w:r w:rsidR="00D1690C" w:rsidRPr="0089728A">
        <w:rPr>
          <w:sz w:val="24"/>
          <w:szCs w:val="24"/>
        </w:rPr>
        <w:t xml:space="preserve">of new migration and refugee trends to </w:t>
      </w:r>
      <w:r w:rsidR="007F2887" w:rsidRPr="0089728A">
        <w:rPr>
          <w:sz w:val="24"/>
          <w:szCs w:val="24"/>
        </w:rPr>
        <w:t>Europe</w:t>
      </w:r>
    </w:p>
    <w:p w:rsidR="00C530BA" w:rsidRPr="0089728A" w:rsidRDefault="00C530BA" w:rsidP="001124A8">
      <w:pPr>
        <w:numPr>
          <w:ilvl w:val="0"/>
          <w:numId w:val="7"/>
        </w:numPr>
        <w:rPr>
          <w:sz w:val="24"/>
          <w:szCs w:val="24"/>
        </w:rPr>
      </w:pPr>
      <w:r w:rsidRPr="0089728A">
        <w:rPr>
          <w:sz w:val="24"/>
          <w:szCs w:val="24"/>
        </w:rPr>
        <w:t xml:space="preserve">Discuss the </w:t>
      </w:r>
      <w:r w:rsidR="001124A8" w:rsidRPr="0089728A">
        <w:rPr>
          <w:sz w:val="24"/>
          <w:szCs w:val="24"/>
        </w:rPr>
        <w:t>context of globalization and migration</w:t>
      </w:r>
    </w:p>
    <w:p w:rsidR="009F78B0" w:rsidRPr="0089728A" w:rsidRDefault="003D2ACF" w:rsidP="001124A8">
      <w:pPr>
        <w:numPr>
          <w:ilvl w:val="0"/>
          <w:numId w:val="7"/>
        </w:numPr>
        <w:rPr>
          <w:sz w:val="24"/>
          <w:szCs w:val="24"/>
        </w:rPr>
      </w:pPr>
      <w:r w:rsidRPr="0089728A">
        <w:rPr>
          <w:sz w:val="24"/>
          <w:szCs w:val="24"/>
        </w:rPr>
        <w:t xml:space="preserve">Discuss </w:t>
      </w:r>
      <w:r w:rsidR="00C530BA" w:rsidRPr="0089728A">
        <w:rPr>
          <w:sz w:val="24"/>
          <w:szCs w:val="24"/>
        </w:rPr>
        <w:t xml:space="preserve">political, social and </w:t>
      </w:r>
      <w:r w:rsidRPr="0089728A">
        <w:rPr>
          <w:sz w:val="24"/>
          <w:szCs w:val="24"/>
        </w:rPr>
        <w:t>c</w:t>
      </w:r>
      <w:r w:rsidR="00D1690C" w:rsidRPr="0089728A">
        <w:rPr>
          <w:sz w:val="24"/>
          <w:szCs w:val="24"/>
        </w:rPr>
        <w:t>ultural conflicts between migrants and the host countries</w:t>
      </w:r>
      <w:r w:rsidR="001124A8" w:rsidRPr="0089728A">
        <w:rPr>
          <w:sz w:val="24"/>
          <w:szCs w:val="24"/>
        </w:rPr>
        <w:t>, including the terrorism-related security policy challenges</w:t>
      </w:r>
    </w:p>
    <w:p w:rsidR="009F78B0" w:rsidRPr="0089728A" w:rsidRDefault="003D2ACF" w:rsidP="00C530BA">
      <w:pPr>
        <w:numPr>
          <w:ilvl w:val="0"/>
          <w:numId w:val="7"/>
        </w:numPr>
        <w:rPr>
          <w:sz w:val="24"/>
          <w:szCs w:val="24"/>
        </w:rPr>
      </w:pPr>
      <w:r w:rsidRPr="0089728A">
        <w:rPr>
          <w:sz w:val="24"/>
          <w:szCs w:val="24"/>
        </w:rPr>
        <w:lastRenderedPageBreak/>
        <w:t>Discuss o</w:t>
      </w:r>
      <w:r w:rsidR="00D1690C" w:rsidRPr="0089728A">
        <w:rPr>
          <w:sz w:val="24"/>
          <w:szCs w:val="24"/>
        </w:rPr>
        <w:t xml:space="preserve">rganizational </w:t>
      </w:r>
      <w:r w:rsidR="00426003" w:rsidRPr="0089728A">
        <w:rPr>
          <w:sz w:val="24"/>
          <w:szCs w:val="24"/>
        </w:rPr>
        <w:t xml:space="preserve">contradictions </w:t>
      </w:r>
      <w:r w:rsidRPr="0089728A">
        <w:rPr>
          <w:sz w:val="24"/>
          <w:szCs w:val="24"/>
        </w:rPr>
        <w:t>with regard to</w:t>
      </w:r>
      <w:r w:rsidR="00D1690C" w:rsidRPr="0089728A">
        <w:rPr>
          <w:sz w:val="24"/>
          <w:szCs w:val="24"/>
        </w:rPr>
        <w:t xml:space="preserve"> national governments and the European Commission</w:t>
      </w:r>
      <w:r w:rsidR="00C530BA" w:rsidRPr="0089728A">
        <w:rPr>
          <w:sz w:val="24"/>
          <w:szCs w:val="24"/>
        </w:rPr>
        <w:t xml:space="preserve">, the relationship between the state and the civil sector, and the potential of various civil </w:t>
      </w:r>
      <w:r w:rsidR="001124A8" w:rsidRPr="0089728A">
        <w:rPr>
          <w:sz w:val="24"/>
          <w:szCs w:val="24"/>
        </w:rPr>
        <w:t>activities</w:t>
      </w:r>
    </w:p>
    <w:p w:rsidR="00C530BA" w:rsidRPr="0089728A" w:rsidRDefault="00C530BA" w:rsidP="00C530BA">
      <w:pPr>
        <w:numPr>
          <w:ilvl w:val="0"/>
          <w:numId w:val="7"/>
        </w:numPr>
        <w:rPr>
          <w:sz w:val="24"/>
          <w:szCs w:val="24"/>
        </w:rPr>
      </w:pPr>
      <w:r w:rsidRPr="0089728A">
        <w:rPr>
          <w:sz w:val="24"/>
          <w:szCs w:val="24"/>
        </w:rPr>
        <w:t>discuss the tools of successful social</w:t>
      </w:r>
      <w:r w:rsidR="00132BB6" w:rsidRPr="0089728A">
        <w:rPr>
          <w:sz w:val="24"/>
          <w:szCs w:val="24"/>
        </w:rPr>
        <w:t xml:space="preserve"> and cultural</w:t>
      </w:r>
      <w:r w:rsidRPr="0089728A">
        <w:rPr>
          <w:sz w:val="24"/>
          <w:szCs w:val="24"/>
        </w:rPr>
        <w:t xml:space="preserve"> inclusion of migrants, the strengthening of social solidarity, and the role of collective and corporate social responsibility</w:t>
      </w:r>
    </w:p>
    <w:p w:rsidR="00C530BA" w:rsidRPr="0089728A" w:rsidRDefault="00C530BA" w:rsidP="00C530BA">
      <w:pPr>
        <w:numPr>
          <w:ilvl w:val="0"/>
          <w:numId w:val="7"/>
        </w:numPr>
        <w:rPr>
          <w:sz w:val="24"/>
          <w:szCs w:val="24"/>
        </w:rPr>
      </w:pPr>
      <w:r w:rsidRPr="0089728A">
        <w:rPr>
          <w:sz w:val="24"/>
          <w:szCs w:val="24"/>
        </w:rPr>
        <w:t xml:space="preserve">Discuss future trends </w:t>
      </w:r>
      <w:r w:rsidR="001124A8" w:rsidRPr="0089728A">
        <w:rPr>
          <w:sz w:val="24"/>
          <w:szCs w:val="24"/>
        </w:rPr>
        <w:t xml:space="preserve">of migration </w:t>
      </w:r>
      <w:r w:rsidRPr="0089728A">
        <w:rPr>
          <w:sz w:val="24"/>
          <w:szCs w:val="24"/>
        </w:rPr>
        <w:t>in Europe</w:t>
      </w:r>
    </w:p>
    <w:p w:rsidR="00C530BA" w:rsidRPr="0089728A" w:rsidRDefault="00C530BA" w:rsidP="00C530BA">
      <w:pPr>
        <w:ind w:left="720"/>
        <w:rPr>
          <w:sz w:val="24"/>
          <w:szCs w:val="24"/>
        </w:rPr>
      </w:pPr>
    </w:p>
    <w:p w:rsidR="00547D6D" w:rsidRPr="0089728A" w:rsidRDefault="00374289" w:rsidP="00547D6D">
      <w:pPr>
        <w:pStyle w:val="Heading3"/>
        <w:rPr>
          <w:rFonts w:ascii="Times New Roman" w:hAnsi="Times New Roman"/>
          <w:sz w:val="28"/>
          <w:szCs w:val="28"/>
        </w:rPr>
      </w:pPr>
      <w:r w:rsidRPr="0089728A">
        <w:rPr>
          <w:rFonts w:ascii="Times New Roman" w:hAnsi="Times New Roman"/>
          <w:sz w:val="28"/>
          <w:szCs w:val="28"/>
        </w:rPr>
        <w:t>Co</w:t>
      </w:r>
      <w:r w:rsidR="00547D6D" w:rsidRPr="0089728A">
        <w:rPr>
          <w:rFonts w:ascii="Times New Roman" w:hAnsi="Times New Roman"/>
          <w:sz w:val="28"/>
          <w:szCs w:val="28"/>
        </w:rPr>
        <w:t xml:space="preserve">urse schedule </w:t>
      </w:r>
    </w:p>
    <w:p w:rsidR="00547D6D" w:rsidRPr="0089728A" w:rsidRDefault="00547D6D" w:rsidP="00547D6D">
      <w:pPr>
        <w:rPr>
          <w:sz w:val="24"/>
          <w:szCs w:val="24"/>
        </w:rPr>
      </w:pPr>
    </w:p>
    <w:p w:rsidR="00C547E7" w:rsidRPr="0089728A" w:rsidRDefault="00C547E7" w:rsidP="00547D6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t>January 10</w:t>
      </w:r>
      <w:r w:rsidRPr="0089728A">
        <w:rPr>
          <w:sz w:val="24"/>
          <w:szCs w:val="24"/>
          <w:vertAlign w:val="superscript"/>
        </w:rPr>
        <w:t>th</w:t>
      </w:r>
    </w:p>
    <w:p w:rsidR="00547D6D" w:rsidRPr="0089728A" w:rsidRDefault="00547D6D" w:rsidP="00C547E7">
      <w:pPr>
        <w:pStyle w:val="ListParagraph"/>
        <w:rPr>
          <w:sz w:val="24"/>
          <w:szCs w:val="24"/>
        </w:rPr>
      </w:pPr>
      <w:r w:rsidRPr="0089728A">
        <w:rPr>
          <w:sz w:val="24"/>
          <w:szCs w:val="24"/>
        </w:rPr>
        <w:t xml:space="preserve">Introductory lecture about orientation and goal of the seminar, Antal </w:t>
      </w:r>
      <w:r w:rsidR="00150A6F" w:rsidRPr="0089728A">
        <w:rPr>
          <w:sz w:val="24"/>
          <w:szCs w:val="24"/>
        </w:rPr>
        <w:t>Örkény</w:t>
      </w:r>
      <w:r w:rsidRPr="0089728A">
        <w:rPr>
          <w:sz w:val="24"/>
          <w:szCs w:val="24"/>
        </w:rPr>
        <w:t xml:space="preserve">, ELTE - CEU </w:t>
      </w:r>
    </w:p>
    <w:p w:rsidR="00547D6D" w:rsidRPr="0089728A" w:rsidRDefault="00547D6D" w:rsidP="00547D6D">
      <w:pPr>
        <w:ind w:left="720"/>
        <w:rPr>
          <w:sz w:val="24"/>
          <w:szCs w:val="24"/>
        </w:rPr>
      </w:pPr>
    </w:p>
    <w:p w:rsidR="00C547E7" w:rsidRPr="0089728A" w:rsidRDefault="00C547E7" w:rsidP="00C547E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t>January 17</w:t>
      </w:r>
      <w:r w:rsidRPr="0089728A">
        <w:rPr>
          <w:sz w:val="24"/>
          <w:szCs w:val="24"/>
          <w:vertAlign w:val="superscript"/>
        </w:rPr>
        <w:t>th</w:t>
      </w:r>
    </w:p>
    <w:p w:rsidR="00DF4880" w:rsidRPr="0089728A" w:rsidRDefault="00DF4880" w:rsidP="00C547E7">
      <w:pPr>
        <w:pStyle w:val="ListParagraph"/>
        <w:rPr>
          <w:sz w:val="24"/>
          <w:szCs w:val="24"/>
        </w:rPr>
      </w:pPr>
      <w:r w:rsidRPr="0089728A">
        <w:rPr>
          <w:sz w:val="24"/>
          <w:szCs w:val="24"/>
        </w:rPr>
        <w:t xml:space="preserve">Demographic nationalism and global </w:t>
      </w:r>
      <w:r w:rsidR="0089728A">
        <w:rPr>
          <w:sz w:val="24"/>
          <w:szCs w:val="24"/>
        </w:rPr>
        <w:t>migration</w:t>
      </w:r>
      <w:r w:rsidR="00C8320C">
        <w:rPr>
          <w:sz w:val="24"/>
          <w:szCs w:val="24"/>
        </w:rPr>
        <w:t xml:space="preserve">, </w:t>
      </w:r>
      <w:r w:rsidR="00C8320C" w:rsidRPr="0089728A">
        <w:rPr>
          <w:sz w:val="24"/>
          <w:szCs w:val="24"/>
        </w:rPr>
        <w:t>Antal Örkény</w:t>
      </w:r>
    </w:p>
    <w:p w:rsidR="00C8320C" w:rsidRDefault="00DF4880" w:rsidP="00C8320C">
      <w:pPr>
        <w:pStyle w:val="BodyTextIndent"/>
        <w:ind w:left="0" w:right="-720" w:firstLine="720"/>
        <w:jc w:val="both"/>
        <w:rPr>
          <w:lang w:val="en-GB"/>
        </w:rPr>
      </w:pPr>
      <w:r w:rsidRPr="0089728A">
        <w:rPr>
          <w:i/>
        </w:rPr>
        <w:t xml:space="preserve">Reading: </w:t>
      </w:r>
      <w:r w:rsidR="00C8320C" w:rsidRPr="00C8320C">
        <w:rPr>
          <w:lang w:val="en-GB"/>
        </w:rPr>
        <w:t xml:space="preserve"> Attila Melegh Unequal Exchanges and the Radicalization of Demographic</w:t>
      </w:r>
    </w:p>
    <w:p w:rsidR="00C8320C" w:rsidRDefault="00C8320C" w:rsidP="00C8320C">
      <w:pPr>
        <w:pStyle w:val="BodyTextIndent"/>
        <w:ind w:left="0" w:right="-720" w:firstLine="720"/>
        <w:jc w:val="both"/>
        <w:rPr>
          <w:lang w:val="en-GB"/>
        </w:rPr>
      </w:pPr>
      <w:r w:rsidRPr="00C8320C">
        <w:rPr>
          <w:lang w:val="en-GB"/>
        </w:rPr>
        <w:t xml:space="preserve">Nationalism in Hungary,  Intersections. EEJSP 2(4): 87-108. </w:t>
      </w:r>
    </w:p>
    <w:p w:rsidR="00C8320C" w:rsidRPr="00C8320C" w:rsidRDefault="00C8320C" w:rsidP="00C8320C">
      <w:pPr>
        <w:pStyle w:val="BodyTextIndent"/>
        <w:ind w:left="0" w:right="-720" w:firstLine="720"/>
        <w:jc w:val="both"/>
        <w:rPr>
          <w:lang w:val="en-GB"/>
        </w:rPr>
      </w:pPr>
      <w:r w:rsidRPr="00C8320C">
        <w:rPr>
          <w:lang w:val="en-GB"/>
        </w:rPr>
        <w:t>DOI: 10.17356/ieejsp.v2i4.287</w:t>
      </w:r>
    </w:p>
    <w:p w:rsidR="00547D6D" w:rsidRPr="0089728A" w:rsidRDefault="00547D6D" w:rsidP="00DF4880">
      <w:pPr>
        <w:pStyle w:val="ListParagraph"/>
        <w:ind w:left="0"/>
        <w:rPr>
          <w:i/>
          <w:sz w:val="24"/>
          <w:szCs w:val="24"/>
        </w:rPr>
      </w:pPr>
    </w:p>
    <w:p w:rsidR="00C547E7" w:rsidRPr="0089728A" w:rsidRDefault="00C547E7" w:rsidP="00C547E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t>January 24</w:t>
      </w:r>
      <w:r w:rsidRPr="0089728A">
        <w:rPr>
          <w:sz w:val="24"/>
          <w:szCs w:val="24"/>
          <w:vertAlign w:val="superscript"/>
        </w:rPr>
        <w:t>th</w:t>
      </w:r>
    </w:p>
    <w:p w:rsidR="00053A5B" w:rsidRPr="0089728A" w:rsidRDefault="00053A5B" w:rsidP="00C547E7">
      <w:pPr>
        <w:pStyle w:val="ListParagraph"/>
        <w:rPr>
          <w:sz w:val="24"/>
          <w:szCs w:val="24"/>
        </w:rPr>
      </w:pPr>
      <w:r w:rsidRPr="0089728A">
        <w:rPr>
          <w:sz w:val="22"/>
          <w:szCs w:val="24"/>
        </w:rPr>
        <w:t xml:space="preserve">Layered regulation of forced migration: international, European and Hungarian, </w:t>
      </w:r>
      <w:r w:rsidRPr="0089728A">
        <w:rPr>
          <w:sz w:val="24"/>
          <w:szCs w:val="24"/>
        </w:rPr>
        <w:t>Boldizs</w:t>
      </w:r>
      <w:r w:rsidRPr="0089728A">
        <w:rPr>
          <w:sz w:val="24"/>
          <w:szCs w:val="24"/>
          <w:lang w:val="hu-HU"/>
        </w:rPr>
        <w:t>á</w:t>
      </w:r>
      <w:r w:rsidRPr="0089728A">
        <w:rPr>
          <w:sz w:val="24"/>
          <w:szCs w:val="24"/>
        </w:rPr>
        <w:t>r Nagy, CEU</w:t>
      </w:r>
    </w:p>
    <w:p w:rsidR="00FD0F66" w:rsidRPr="0089728A" w:rsidRDefault="00053A5B" w:rsidP="00053A5B">
      <w:pPr>
        <w:ind w:left="720"/>
        <w:rPr>
          <w:i/>
          <w:sz w:val="24"/>
          <w:szCs w:val="24"/>
        </w:rPr>
      </w:pPr>
      <w:r w:rsidRPr="0089728A">
        <w:rPr>
          <w:i/>
          <w:sz w:val="24"/>
          <w:szCs w:val="24"/>
        </w:rPr>
        <w:t xml:space="preserve">Reading: </w:t>
      </w:r>
    </w:p>
    <w:p w:rsidR="00053A5B" w:rsidRPr="0089728A" w:rsidRDefault="00053A5B" w:rsidP="00053A5B">
      <w:pPr>
        <w:ind w:left="720"/>
        <w:rPr>
          <w:sz w:val="24"/>
          <w:szCs w:val="24"/>
        </w:rPr>
      </w:pPr>
      <w:r w:rsidRPr="0089728A">
        <w:rPr>
          <w:sz w:val="24"/>
          <w:szCs w:val="24"/>
          <w:lang w:val="en-GB"/>
        </w:rPr>
        <w:t xml:space="preserve">Bhuiyan, J.H (eds.) </w:t>
      </w:r>
      <w:r w:rsidRPr="0089728A">
        <w:rPr>
          <w:iCs/>
          <w:sz w:val="24"/>
          <w:szCs w:val="24"/>
          <w:lang w:val="en-GB"/>
        </w:rPr>
        <w:t xml:space="preserve">An Introduction to International Refugee Law, </w:t>
      </w:r>
      <w:r w:rsidRPr="0089728A">
        <w:rPr>
          <w:sz w:val="24"/>
          <w:szCs w:val="24"/>
          <w:lang w:val="en-GB"/>
        </w:rPr>
        <w:t xml:space="preserve">Martinus Nijhoff Publishers. 2013, pp. 37 – 72; </w:t>
      </w:r>
      <w:r w:rsidRPr="0089728A">
        <w:rPr>
          <w:bCs/>
          <w:sz w:val="24"/>
          <w:szCs w:val="24"/>
          <w:lang w:val="en-GB"/>
        </w:rPr>
        <w:t>Boldizsár Nagy: Sharing the Responsibility or Shifting the Focus? The Responses of the EU and the</w:t>
      </w:r>
      <w:r w:rsidRPr="0089728A">
        <w:rPr>
          <w:bCs/>
          <w:i/>
          <w:sz w:val="24"/>
          <w:szCs w:val="24"/>
          <w:lang w:val="en-GB"/>
        </w:rPr>
        <w:t xml:space="preserve"> Visegrad Countries to the Post-2015 Arrival of Migrants and Refugees </w:t>
      </w:r>
      <w:r w:rsidRPr="0089728A">
        <w:rPr>
          <w:bCs/>
          <w:sz w:val="24"/>
          <w:szCs w:val="24"/>
          <w:lang w:val="en-GB"/>
        </w:rPr>
        <w:t xml:space="preserve">Gobal Turkey in Europe Working Paper 17, May 2017 Italian Institute of International Affairs 20 p.  </w:t>
      </w:r>
      <w:hyperlink r:id="rId7" w:history="1">
        <w:r w:rsidRPr="0089728A">
          <w:rPr>
            <w:rStyle w:val="Hyperlink"/>
            <w:bCs/>
            <w:sz w:val="24"/>
            <w:szCs w:val="24"/>
            <w:lang w:val="en-GB"/>
          </w:rPr>
          <w:t>http://www.iai.it/sites/default/files/gte_wp_17.pdf</w:t>
        </w:r>
      </w:hyperlink>
    </w:p>
    <w:p w:rsidR="00547D6D" w:rsidRPr="0089728A" w:rsidRDefault="00547D6D" w:rsidP="00547D6D">
      <w:pPr>
        <w:ind w:left="720"/>
        <w:rPr>
          <w:i/>
          <w:sz w:val="24"/>
          <w:szCs w:val="24"/>
        </w:rPr>
      </w:pPr>
    </w:p>
    <w:p w:rsidR="00C547E7" w:rsidRPr="0089728A" w:rsidRDefault="00C547E7" w:rsidP="00C547E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t>January 31</w:t>
      </w:r>
      <w:r w:rsidRPr="0089728A">
        <w:rPr>
          <w:sz w:val="24"/>
          <w:szCs w:val="24"/>
          <w:vertAlign w:val="superscript"/>
        </w:rPr>
        <w:t>th</w:t>
      </w:r>
    </w:p>
    <w:p w:rsidR="0018052F" w:rsidRPr="0089728A" w:rsidRDefault="0018052F" w:rsidP="0018052F">
      <w:pPr>
        <w:widowControl w:val="0"/>
        <w:autoSpaceDE w:val="0"/>
        <w:autoSpaceDN w:val="0"/>
        <w:adjustRightInd w:val="0"/>
        <w:ind w:left="720"/>
        <w:rPr>
          <w:rFonts w:ascii="TimesNewRomanPSMT" w:eastAsia="HiraginoSans-W3" w:hAnsi="TimesNewRomanPSMT" w:cs="TimesNewRomanPSMT"/>
          <w:sz w:val="24"/>
          <w:szCs w:val="24"/>
        </w:rPr>
      </w:pPr>
      <w:r w:rsidRPr="0089728A">
        <w:rPr>
          <w:rFonts w:ascii="TimesNewRomanPSMT" w:eastAsia="HiraginoSans-W3" w:hAnsi="TimesNewRomanPSMT" w:cs="TimesNewRomanPSMT"/>
          <w:sz w:val="24"/>
          <w:szCs w:val="24"/>
        </w:rPr>
        <w:t xml:space="preserve">Economic context of migration processes: Trends, Impacts and Policies, </w:t>
      </w:r>
    </w:p>
    <w:p w:rsidR="00B10951" w:rsidRPr="0089728A" w:rsidRDefault="005A5C9A" w:rsidP="0018052F">
      <w:pPr>
        <w:widowControl w:val="0"/>
        <w:autoSpaceDE w:val="0"/>
        <w:autoSpaceDN w:val="0"/>
        <w:adjustRightInd w:val="0"/>
        <w:ind w:left="720"/>
        <w:rPr>
          <w:rFonts w:ascii="TimesNewRomanPSMT" w:eastAsia="HiraginoSans-W3" w:hAnsi="TimesNewRomanPSMT" w:cs="TimesNewRomanPSMT"/>
          <w:sz w:val="24"/>
          <w:szCs w:val="24"/>
        </w:rPr>
      </w:pPr>
      <w:r w:rsidRPr="0089728A">
        <w:rPr>
          <w:rFonts w:ascii="TimesNewRomanPSMT" w:eastAsia="HiraginoSans-W3" w:hAnsi="TimesNewRomanPSMT" w:cs="TimesNewRomanPSMT"/>
          <w:sz w:val="24"/>
          <w:szCs w:val="24"/>
        </w:rPr>
        <w:t>Ágnes Hárs</w:t>
      </w:r>
      <w:r w:rsidR="0018052F" w:rsidRPr="0089728A">
        <w:rPr>
          <w:rFonts w:ascii="TimesNewRomanPSMT" w:eastAsia="HiraginoSans-W3" w:hAnsi="TimesNewRomanPSMT" w:cs="TimesNewRomanPSMT"/>
          <w:sz w:val="24"/>
          <w:szCs w:val="24"/>
        </w:rPr>
        <w:t>, Senior Research Associate, KOPINT-TÁRKI</w:t>
      </w:r>
    </w:p>
    <w:p w:rsidR="005A5C9A" w:rsidRPr="0089728A" w:rsidRDefault="00B10951" w:rsidP="0018052F">
      <w:pPr>
        <w:widowControl w:val="0"/>
        <w:autoSpaceDE w:val="0"/>
        <w:autoSpaceDN w:val="0"/>
        <w:adjustRightInd w:val="0"/>
        <w:ind w:left="720"/>
        <w:rPr>
          <w:i/>
          <w:sz w:val="24"/>
          <w:szCs w:val="24"/>
        </w:rPr>
      </w:pPr>
      <w:r w:rsidRPr="0089728A">
        <w:rPr>
          <w:i/>
          <w:sz w:val="24"/>
          <w:szCs w:val="24"/>
        </w:rPr>
        <w:t>Reading:</w:t>
      </w:r>
    </w:p>
    <w:p w:rsidR="00FD0F66" w:rsidRPr="0089728A" w:rsidRDefault="00C06005" w:rsidP="0018052F">
      <w:pPr>
        <w:widowControl w:val="0"/>
        <w:autoSpaceDE w:val="0"/>
        <w:autoSpaceDN w:val="0"/>
        <w:adjustRightInd w:val="0"/>
        <w:ind w:left="720"/>
        <w:rPr>
          <w:rFonts w:ascii="TimesNewRomanPSMT" w:eastAsia="HiraginoSans-W3" w:hAnsi="TimesNewRomanPSMT" w:cs="TimesNewRomanPSMT"/>
          <w:sz w:val="24"/>
          <w:szCs w:val="24"/>
        </w:rPr>
      </w:pPr>
      <w:r>
        <w:rPr>
          <w:rFonts w:ascii="TimesNewRomanPSMT" w:eastAsia="HiraginoSans-W3" w:hAnsi="TimesNewRomanPSMT" w:cs="TimesNewRomanPSMT"/>
          <w:sz w:val="24"/>
          <w:szCs w:val="24"/>
        </w:rPr>
        <w:t>TBA</w:t>
      </w:r>
    </w:p>
    <w:p w:rsidR="00053A5B" w:rsidRPr="0089728A" w:rsidRDefault="00053A5B" w:rsidP="00053A5B">
      <w:pPr>
        <w:pStyle w:val="ListParagraph"/>
        <w:rPr>
          <w:sz w:val="24"/>
          <w:szCs w:val="24"/>
        </w:rPr>
      </w:pPr>
    </w:p>
    <w:p w:rsidR="00C547E7" w:rsidRPr="0089728A" w:rsidRDefault="00C547E7" w:rsidP="00A115A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t>February 7</w:t>
      </w:r>
      <w:r w:rsidRPr="0089728A">
        <w:rPr>
          <w:sz w:val="24"/>
          <w:szCs w:val="24"/>
          <w:vertAlign w:val="superscript"/>
        </w:rPr>
        <w:t>th</w:t>
      </w:r>
    </w:p>
    <w:p w:rsidR="0062684F" w:rsidRPr="0089728A" w:rsidRDefault="003F63CB" w:rsidP="0062684F">
      <w:pPr>
        <w:widowControl w:val="0"/>
        <w:autoSpaceDE w:val="0"/>
        <w:autoSpaceDN w:val="0"/>
        <w:adjustRightInd w:val="0"/>
        <w:ind w:left="720"/>
        <w:rPr>
          <w:rFonts w:ascii="TimesNewRomanPSMT" w:eastAsia="HiraginoSans-W3" w:hAnsi="TimesNewRomanPSMT" w:cs="TimesNewRomanPSMT"/>
          <w:sz w:val="24"/>
          <w:szCs w:val="24"/>
        </w:rPr>
      </w:pPr>
      <w:r w:rsidRPr="0089728A">
        <w:rPr>
          <w:rFonts w:ascii="TimesNewRomanPSMT" w:eastAsia="HiraginoSans-W3" w:hAnsi="TimesNewRomanPSMT" w:cs="TimesNewRomanPSMT"/>
          <w:sz w:val="24"/>
          <w:szCs w:val="24"/>
        </w:rPr>
        <w:t>Political Implications of the Refugee Crisis in Hungary, Central Europe and the European Union.</w:t>
      </w:r>
      <w:r w:rsidR="0062684F" w:rsidRPr="0089728A">
        <w:rPr>
          <w:rFonts w:ascii="TimesNewRomanPSMT" w:eastAsia="HiraginoSans-W3" w:hAnsi="TimesNewRomanPSMT" w:cs="TimesNewRomanPSMT"/>
          <w:sz w:val="24"/>
          <w:szCs w:val="24"/>
        </w:rPr>
        <w:t xml:space="preserve">, </w:t>
      </w:r>
      <w:hyperlink r:id="rId8" w:history="1">
        <w:r w:rsidR="0062684F" w:rsidRPr="0089728A">
          <w:rPr>
            <w:rFonts w:ascii="TimesNewRomanPSMT" w:eastAsia="HiraginoSans-W3" w:hAnsi="TimesNewRomanPSMT" w:cs="TimesNewRomanPSMT"/>
            <w:sz w:val="24"/>
            <w:szCs w:val="24"/>
          </w:rPr>
          <w:t>István Hegedűs</w:t>
        </w:r>
      </w:hyperlink>
      <w:r w:rsidR="0062684F" w:rsidRPr="0089728A">
        <w:rPr>
          <w:rFonts w:ascii="TimesNewRomanPSMT" w:eastAsia="HiraginoSans-W3" w:hAnsi="TimesNewRomanPSMT" w:cs="TimesNewRomanPSMT"/>
          <w:sz w:val="24"/>
          <w:szCs w:val="24"/>
        </w:rPr>
        <w:t>, sociologist, chairman of the Hungarian Europe society</w:t>
      </w:r>
    </w:p>
    <w:p w:rsidR="00B10951" w:rsidRPr="0089728A" w:rsidRDefault="00B10951" w:rsidP="00B10951">
      <w:pPr>
        <w:widowControl w:val="0"/>
        <w:autoSpaceDE w:val="0"/>
        <w:autoSpaceDN w:val="0"/>
        <w:adjustRightInd w:val="0"/>
        <w:ind w:left="720"/>
        <w:rPr>
          <w:i/>
          <w:sz w:val="24"/>
          <w:szCs w:val="24"/>
        </w:rPr>
      </w:pPr>
      <w:r w:rsidRPr="0089728A">
        <w:rPr>
          <w:i/>
          <w:sz w:val="24"/>
          <w:szCs w:val="24"/>
        </w:rPr>
        <w:t>Reading:</w:t>
      </w:r>
    </w:p>
    <w:p w:rsidR="003F63CB" w:rsidRPr="0089728A" w:rsidRDefault="003F63CB" w:rsidP="00B10951">
      <w:pPr>
        <w:widowControl w:val="0"/>
        <w:autoSpaceDE w:val="0"/>
        <w:autoSpaceDN w:val="0"/>
        <w:adjustRightInd w:val="0"/>
        <w:ind w:left="720"/>
        <w:rPr>
          <w:rFonts w:ascii="TimesNewRomanPSMT" w:eastAsia="HiraginoSans-W3" w:hAnsi="TimesNewRomanPSMT" w:cs="TimesNewRomanPSMT"/>
          <w:sz w:val="24"/>
          <w:szCs w:val="24"/>
        </w:rPr>
      </w:pPr>
      <w:r w:rsidRPr="0089728A">
        <w:rPr>
          <w:rFonts w:ascii="TimesNewRomanPSMT" w:eastAsia="HiraginoSans-W3" w:hAnsi="TimesNewRomanPSMT" w:cs="TimesNewRomanPSMT"/>
          <w:sz w:val="24"/>
          <w:szCs w:val="24"/>
        </w:rPr>
        <w:t xml:space="preserve">The Refugee Crisis and the Reactions of the Visegrad Countries, </w:t>
      </w:r>
    </w:p>
    <w:p w:rsidR="00FD0F66" w:rsidRPr="0089728A" w:rsidRDefault="003F63CB" w:rsidP="00B10951">
      <w:pPr>
        <w:widowControl w:val="0"/>
        <w:autoSpaceDE w:val="0"/>
        <w:autoSpaceDN w:val="0"/>
        <w:adjustRightInd w:val="0"/>
        <w:ind w:left="720"/>
        <w:rPr>
          <w:rFonts w:ascii="TimesNewRomanPSMT" w:eastAsia="HiraginoSans-W3" w:hAnsi="TimesNewRomanPSMT" w:cs="TimesNewRomanPSMT"/>
          <w:sz w:val="24"/>
          <w:szCs w:val="24"/>
        </w:rPr>
      </w:pPr>
      <w:r w:rsidRPr="0089728A">
        <w:rPr>
          <w:rFonts w:ascii="TimesNewRomanPSMT" w:eastAsia="HiraginoSans-W3" w:hAnsi="TimesNewRomanPSMT" w:cs="TimesNewRomanPSMT"/>
          <w:sz w:val="24"/>
          <w:szCs w:val="24"/>
        </w:rPr>
        <w:t xml:space="preserve"> </w:t>
      </w:r>
      <w:hyperlink r:id="rId9" w:history="1">
        <w:r w:rsidRPr="0089728A">
          <w:rPr>
            <w:rStyle w:val="Hyperlink"/>
          </w:rPr>
          <w:t>https://www.europatarsasag.hu/hu/node/1673</w:t>
        </w:r>
      </w:hyperlink>
    </w:p>
    <w:p w:rsidR="006E0553" w:rsidRPr="0089728A" w:rsidRDefault="006E0553" w:rsidP="006E0553">
      <w:pPr>
        <w:pStyle w:val="ListParagraph"/>
        <w:rPr>
          <w:i/>
          <w:sz w:val="24"/>
          <w:szCs w:val="24"/>
        </w:rPr>
      </w:pPr>
    </w:p>
    <w:p w:rsidR="00C547E7" w:rsidRPr="0089728A" w:rsidRDefault="00C547E7" w:rsidP="00C547E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lastRenderedPageBreak/>
        <w:t>February 14</w:t>
      </w:r>
      <w:r w:rsidRPr="0089728A">
        <w:rPr>
          <w:sz w:val="24"/>
          <w:szCs w:val="24"/>
          <w:vertAlign w:val="superscript"/>
        </w:rPr>
        <w:t>th</w:t>
      </w:r>
    </w:p>
    <w:p w:rsidR="00B10951" w:rsidRPr="0089728A" w:rsidRDefault="005A5C9A" w:rsidP="005A5C9A">
      <w:pPr>
        <w:pStyle w:val="ListParagraph"/>
        <w:rPr>
          <w:sz w:val="24"/>
          <w:szCs w:val="24"/>
        </w:rPr>
      </w:pPr>
      <w:r w:rsidRPr="0089728A">
        <w:rPr>
          <w:sz w:val="24"/>
          <w:szCs w:val="24"/>
        </w:rPr>
        <w:t xml:space="preserve">National security challenges of the European refugee crisis, Tamás Csiki, National University of Public service </w:t>
      </w:r>
    </w:p>
    <w:p w:rsidR="00FD0F66" w:rsidRPr="0089728A" w:rsidRDefault="005A5C9A" w:rsidP="005A5C9A">
      <w:pPr>
        <w:pStyle w:val="ListParagraph"/>
        <w:rPr>
          <w:sz w:val="24"/>
          <w:szCs w:val="24"/>
        </w:rPr>
      </w:pPr>
      <w:r w:rsidRPr="0089728A">
        <w:rPr>
          <w:i/>
          <w:sz w:val="24"/>
          <w:szCs w:val="24"/>
        </w:rPr>
        <w:t xml:space="preserve">Reading: </w:t>
      </w:r>
      <w:r w:rsidRPr="0089728A">
        <w:rPr>
          <w:sz w:val="24"/>
          <w:szCs w:val="24"/>
        </w:rPr>
        <w:t xml:space="preserve"> </w:t>
      </w:r>
    </w:p>
    <w:p w:rsidR="0018052F" w:rsidRPr="0089728A" w:rsidRDefault="005A5C9A" w:rsidP="005A5C9A">
      <w:pPr>
        <w:pStyle w:val="ListParagraph"/>
      </w:pPr>
      <w:r w:rsidRPr="0089728A">
        <w:rPr>
          <w:sz w:val="24"/>
          <w:szCs w:val="24"/>
        </w:rPr>
        <w:t>Alex P. Schmid</w:t>
      </w:r>
      <w:r w:rsidRPr="0089728A">
        <w:t xml:space="preserve">: </w:t>
      </w:r>
      <w:r w:rsidRPr="0089728A">
        <w:rPr>
          <w:sz w:val="24"/>
          <w:szCs w:val="24"/>
        </w:rPr>
        <w:t xml:space="preserve"> Links between Terrorism and Migration </w:t>
      </w:r>
      <w:hyperlink r:id="rId10" w:history="1">
        <w:r w:rsidRPr="0089728A">
          <w:rPr>
            <w:rStyle w:val="Hyperlink"/>
            <w:sz w:val="24"/>
            <w:szCs w:val="24"/>
          </w:rPr>
          <w:t>https://www.icct.nl/wp-content/uploads/2016/05/Alex-P.-Schmid-Links-between-Terrorism-and-Migration-1.pdf</w:t>
        </w:r>
      </w:hyperlink>
    </w:p>
    <w:p w:rsidR="00547D6D" w:rsidRPr="0089728A" w:rsidRDefault="00547D6D" w:rsidP="00547D6D">
      <w:pPr>
        <w:ind w:firstLine="720"/>
        <w:rPr>
          <w:sz w:val="24"/>
          <w:szCs w:val="24"/>
        </w:rPr>
      </w:pPr>
    </w:p>
    <w:p w:rsidR="00C547E7" w:rsidRPr="0089728A" w:rsidRDefault="00C547E7" w:rsidP="00C547E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t>February 21</w:t>
      </w:r>
      <w:r w:rsidRPr="0089728A">
        <w:rPr>
          <w:sz w:val="24"/>
          <w:szCs w:val="24"/>
          <w:vertAlign w:val="superscript"/>
        </w:rPr>
        <w:t>th</w:t>
      </w:r>
    </w:p>
    <w:p w:rsidR="005A5C9A" w:rsidRPr="0089728A" w:rsidRDefault="00AA4F25" w:rsidP="00C547E7">
      <w:pPr>
        <w:pStyle w:val="ListParagraph"/>
        <w:rPr>
          <w:sz w:val="24"/>
          <w:szCs w:val="24"/>
        </w:rPr>
      </w:pPr>
      <w:r w:rsidRPr="0089728A">
        <w:rPr>
          <w:sz w:val="24"/>
          <w:szCs w:val="24"/>
        </w:rPr>
        <w:t xml:space="preserve">Challenges and international political practices of long-term refugee integration </w:t>
      </w:r>
      <w:r w:rsidR="0018052F" w:rsidRPr="0089728A">
        <w:rPr>
          <w:sz w:val="24"/>
          <w:szCs w:val="24"/>
        </w:rPr>
        <w:t>Montserrat Feixas Vihé, PhD, UNHCR Regional Representative for Central Europe</w:t>
      </w:r>
    </w:p>
    <w:p w:rsidR="00916156" w:rsidRPr="0089728A" w:rsidRDefault="00047562" w:rsidP="00C547E7">
      <w:pPr>
        <w:pStyle w:val="ListParagraph"/>
        <w:rPr>
          <w:sz w:val="24"/>
          <w:szCs w:val="24"/>
        </w:rPr>
      </w:pPr>
      <w:r w:rsidRPr="0089728A">
        <w:rPr>
          <w:i/>
          <w:sz w:val="24"/>
          <w:szCs w:val="24"/>
        </w:rPr>
        <w:t>Reading:</w:t>
      </w:r>
      <w:r w:rsidRPr="0089728A">
        <w:rPr>
          <w:sz w:val="24"/>
          <w:szCs w:val="24"/>
        </w:rPr>
        <w:t> </w:t>
      </w:r>
    </w:p>
    <w:p w:rsidR="00047562" w:rsidRPr="00D56B4E" w:rsidRDefault="00047562" w:rsidP="00C547E7">
      <w:pPr>
        <w:pStyle w:val="ListParagraph"/>
        <w:rPr>
          <w:sz w:val="24"/>
          <w:szCs w:val="24"/>
        </w:rPr>
      </w:pPr>
      <w:hyperlink r:id="rId11" w:history="1">
        <w:r w:rsidRPr="00D56B4E">
          <w:rPr>
            <w:sz w:val="24"/>
            <w:szCs w:val="24"/>
          </w:rPr>
          <w:t>Global Compact on Refugees</w:t>
        </w:r>
      </w:hyperlink>
      <w:r w:rsidRPr="0089728A">
        <w:rPr>
          <w:sz w:val="24"/>
          <w:szCs w:val="24"/>
        </w:rPr>
        <w:t xml:space="preserve">. </w:t>
      </w:r>
      <w:r w:rsidRPr="00D56B4E">
        <w:rPr>
          <w:sz w:val="24"/>
          <w:szCs w:val="24"/>
        </w:rPr>
        <w:t xml:space="preserve">Report of the United Nations High Commissioner for Refugees, </w:t>
      </w:r>
      <w:hyperlink r:id="rId12" w:history="1">
        <w:r w:rsidRPr="0089728A">
          <w:rPr>
            <w:rStyle w:val="Hyperlink"/>
          </w:rPr>
          <w:t>https://www.unhcr.org/gcr/GCR_English.pdf</w:t>
        </w:r>
      </w:hyperlink>
    </w:p>
    <w:p w:rsidR="00547D6D" w:rsidRPr="0089728A" w:rsidRDefault="00547D6D" w:rsidP="00547D6D">
      <w:pPr>
        <w:ind w:left="720"/>
        <w:rPr>
          <w:sz w:val="24"/>
          <w:szCs w:val="24"/>
        </w:rPr>
      </w:pPr>
    </w:p>
    <w:p w:rsidR="00C547E7" w:rsidRPr="0089728A" w:rsidRDefault="00C547E7" w:rsidP="00C547E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t>February 28</w:t>
      </w:r>
      <w:r w:rsidRPr="0089728A">
        <w:rPr>
          <w:sz w:val="24"/>
          <w:szCs w:val="24"/>
          <w:vertAlign w:val="superscript"/>
        </w:rPr>
        <w:t>th</w:t>
      </w:r>
    </w:p>
    <w:p w:rsidR="005A5C9A" w:rsidRPr="0089728A" w:rsidRDefault="005A5C9A" w:rsidP="005A5C9A">
      <w:pPr>
        <w:pStyle w:val="ListParagraph"/>
        <w:rPr>
          <w:sz w:val="24"/>
          <w:szCs w:val="24"/>
        </w:rPr>
      </w:pPr>
      <w:r w:rsidRPr="0089728A">
        <w:rPr>
          <w:sz w:val="24"/>
          <w:szCs w:val="24"/>
        </w:rPr>
        <w:t>Some Characteristics of the European Public Opinion on Migrants and Asylum Seekers, Antal Örkény, ELTE – CEU</w:t>
      </w:r>
    </w:p>
    <w:p w:rsidR="009E1132" w:rsidRPr="0089728A" w:rsidRDefault="005A5C9A" w:rsidP="005A5C9A">
      <w:pPr>
        <w:pStyle w:val="ListParagraph"/>
        <w:rPr>
          <w:i/>
          <w:sz w:val="24"/>
          <w:szCs w:val="24"/>
        </w:rPr>
      </w:pPr>
      <w:r w:rsidRPr="0089728A">
        <w:rPr>
          <w:i/>
          <w:sz w:val="24"/>
          <w:szCs w:val="24"/>
        </w:rPr>
        <w:t xml:space="preserve">Reading: </w:t>
      </w:r>
    </w:p>
    <w:p w:rsidR="005A5C9A" w:rsidRPr="0089728A" w:rsidRDefault="005A5C9A" w:rsidP="005A5C9A">
      <w:pPr>
        <w:pStyle w:val="ListParagraph"/>
        <w:rPr>
          <w:sz w:val="24"/>
          <w:szCs w:val="24"/>
        </w:rPr>
      </w:pPr>
      <w:r w:rsidRPr="0089728A">
        <w:rPr>
          <w:sz w:val="24"/>
          <w:szCs w:val="24"/>
        </w:rPr>
        <w:t xml:space="preserve">György Cs., Örkény A.: </w:t>
      </w:r>
      <w:r w:rsidR="009E1132" w:rsidRPr="0089728A">
        <w:rPr>
          <w:sz w:val="24"/>
          <w:szCs w:val="24"/>
        </w:rPr>
        <w:t>“</w:t>
      </w:r>
      <w:r w:rsidRPr="0089728A">
        <w:rPr>
          <w:sz w:val="24"/>
          <w:szCs w:val="24"/>
        </w:rPr>
        <w:t>Attitudes Toward Immigrants in Europe. The European Crisis and Xenophobia</w:t>
      </w:r>
      <w:r w:rsidR="009E1132" w:rsidRPr="0089728A">
        <w:rPr>
          <w:sz w:val="24"/>
          <w:szCs w:val="24"/>
        </w:rPr>
        <w:t xml:space="preserve">”, in </w:t>
      </w:r>
      <w:r w:rsidR="009E1132" w:rsidRPr="0089728A">
        <w:rPr>
          <w:i/>
          <w:sz w:val="24"/>
          <w:szCs w:val="24"/>
        </w:rPr>
        <w:t>Nation and Migration</w:t>
      </w:r>
      <w:r w:rsidR="009E1132" w:rsidRPr="0089728A">
        <w:rPr>
          <w:sz w:val="24"/>
          <w:szCs w:val="24"/>
        </w:rPr>
        <w:t>, forthcoming at the CEU Press in 2020, pp. 110-152</w:t>
      </w:r>
    </w:p>
    <w:p w:rsidR="005A5C9A" w:rsidRPr="0089728A" w:rsidRDefault="005A5C9A" w:rsidP="005A5C9A">
      <w:pPr>
        <w:pStyle w:val="ListParagraph"/>
        <w:rPr>
          <w:sz w:val="24"/>
          <w:szCs w:val="24"/>
        </w:rPr>
      </w:pPr>
    </w:p>
    <w:p w:rsidR="00C547E7" w:rsidRPr="0089728A" w:rsidRDefault="00C547E7" w:rsidP="009B37F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t>March 6</w:t>
      </w:r>
      <w:r w:rsidRPr="0089728A">
        <w:rPr>
          <w:sz w:val="24"/>
          <w:szCs w:val="24"/>
          <w:vertAlign w:val="superscript"/>
        </w:rPr>
        <w:t>th</w:t>
      </w:r>
    </w:p>
    <w:p w:rsidR="00D41457" w:rsidRPr="0089728A" w:rsidRDefault="00D41457" w:rsidP="00D41457">
      <w:pPr>
        <w:pStyle w:val="ListParagraph"/>
        <w:rPr>
          <w:i/>
          <w:sz w:val="24"/>
          <w:szCs w:val="24"/>
        </w:rPr>
      </w:pPr>
      <w:r w:rsidRPr="0089728A">
        <w:rPr>
          <w:sz w:val="24"/>
          <w:szCs w:val="24"/>
        </w:rPr>
        <w:t>Moral cosmopolitanism or national self-protection? Dilemmas of contemporary migration in the world, György Csepeli, ELTE</w:t>
      </w:r>
    </w:p>
    <w:p w:rsidR="00CB65C6" w:rsidRPr="0089728A" w:rsidRDefault="00D41457" w:rsidP="00D41457">
      <w:pPr>
        <w:pStyle w:val="ListParagraph"/>
        <w:rPr>
          <w:i/>
          <w:sz w:val="24"/>
          <w:szCs w:val="24"/>
        </w:rPr>
      </w:pPr>
      <w:r w:rsidRPr="0089728A">
        <w:rPr>
          <w:i/>
          <w:sz w:val="24"/>
          <w:szCs w:val="24"/>
        </w:rPr>
        <w:t xml:space="preserve">Reading: </w:t>
      </w:r>
    </w:p>
    <w:p w:rsidR="00CB65C6" w:rsidRPr="0089728A" w:rsidRDefault="00CB65C6" w:rsidP="00CB65C6">
      <w:pPr>
        <w:pStyle w:val="ListParagraph"/>
        <w:rPr>
          <w:sz w:val="24"/>
          <w:szCs w:val="24"/>
        </w:rPr>
      </w:pPr>
      <w:r w:rsidRPr="00D56B4E">
        <w:rPr>
          <w:sz w:val="24"/>
          <w:szCs w:val="24"/>
        </w:rPr>
        <w:t>Miller, D. 2016.Strangers in Our Midst: The Political Philosophy of Immigration</w:t>
      </w:r>
      <w:r w:rsidRPr="0089728A">
        <w:rPr>
          <w:sz w:val="24"/>
          <w:szCs w:val="24"/>
        </w:rPr>
        <w:t xml:space="preserve"> </w:t>
      </w:r>
      <w:r w:rsidRPr="00D56B4E">
        <w:rPr>
          <w:sz w:val="24"/>
          <w:szCs w:val="24"/>
        </w:rPr>
        <w:t>Harvard Univ. Press</w:t>
      </w:r>
    </w:p>
    <w:p w:rsidR="00CB65C6" w:rsidRPr="0089728A" w:rsidRDefault="00CB65C6" w:rsidP="00D41457">
      <w:pPr>
        <w:pStyle w:val="ListParagraph"/>
        <w:rPr>
          <w:i/>
          <w:sz w:val="24"/>
          <w:szCs w:val="24"/>
        </w:rPr>
      </w:pPr>
    </w:p>
    <w:p w:rsidR="002D719D" w:rsidRPr="0089728A" w:rsidRDefault="002D719D" w:rsidP="00A06FC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t>March 13</w:t>
      </w:r>
      <w:r w:rsidRPr="0089728A">
        <w:rPr>
          <w:sz w:val="24"/>
          <w:szCs w:val="24"/>
          <w:vertAlign w:val="superscript"/>
        </w:rPr>
        <w:t>th</w:t>
      </w:r>
      <w:r w:rsidRPr="0089728A">
        <w:rPr>
          <w:sz w:val="24"/>
          <w:szCs w:val="24"/>
        </w:rPr>
        <w:t xml:space="preserve"> </w:t>
      </w:r>
    </w:p>
    <w:p w:rsidR="005A5C9A" w:rsidRPr="0089728A" w:rsidRDefault="005A5C9A" w:rsidP="005A5C9A">
      <w:pPr>
        <w:pStyle w:val="ListParagraph"/>
        <w:rPr>
          <w:sz w:val="24"/>
          <w:szCs w:val="24"/>
        </w:rPr>
      </w:pPr>
      <w:r w:rsidRPr="0089728A">
        <w:rPr>
          <w:sz w:val="24"/>
          <w:szCs w:val="24"/>
        </w:rPr>
        <w:t>Conflicting coexistence of state and civil, Andras Kovats, Menedék – Hungarian Association for Migrants</w:t>
      </w:r>
    </w:p>
    <w:p w:rsidR="00FD0F66" w:rsidRPr="0089728A" w:rsidRDefault="005A5C9A" w:rsidP="005A5C9A">
      <w:pPr>
        <w:ind w:left="720"/>
        <w:rPr>
          <w:sz w:val="24"/>
          <w:szCs w:val="24"/>
        </w:rPr>
      </w:pPr>
      <w:r w:rsidRPr="0089728A">
        <w:rPr>
          <w:i/>
          <w:sz w:val="24"/>
          <w:szCs w:val="24"/>
        </w:rPr>
        <w:t>Reading</w:t>
      </w:r>
      <w:r w:rsidRPr="0089728A">
        <w:rPr>
          <w:sz w:val="24"/>
          <w:szCs w:val="24"/>
        </w:rPr>
        <w:t xml:space="preserve">: </w:t>
      </w:r>
    </w:p>
    <w:p w:rsidR="005A5C9A" w:rsidRPr="0089728A" w:rsidRDefault="005A5C9A" w:rsidP="005A5C9A">
      <w:pPr>
        <w:ind w:left="720"/>
        <w:rPr>
          <w:rStyle w:val="Hyperlink"/>
          <w:sz w:val="24"/>
          <w:szCs w:val="24"/>
        </w:rPr>
      </w:pPr>
      <w:r w:rsidRPr="0089728A">
        <w:rPr>
          <w:sz w:val="24"/>
          <w:szCs w:val="24"/>
        </w:rPr>
        <w:t xml:space="preserve">Naidoo, Kumi. "The end of blind faith." Civil society and the challenge of accountability, legitimacy and transparency. </w:t>
      </w:r>
      <w:hyperlink r:id="rId13" w:history="1">
        <w:r w:rsidRPr="0089728A">
          <w:rPr>
            <w:rStyle w:val="Hyperlink"/>
            <w:sz w:val="24"/>
            <w:szCs w:val="24"/>
          </w:rPr>
          <w:t>http://www.lasociedadcivil.org/wp-content/uploads/2014/11/the_end_of_blind_faith.pdf</w:t>
        </w:r>
      </w:hyperlink>
    </w:p>
    <w:p w:rsidR="005A5C9A" w:rsidRPr="0089728A" w:rsidRDefault="005A5C9A" w:rsidP="005A5C9A">
      <w:pPr>
        <w:ind w:left="720"/>
        <w:rPr>
          <w:rStyle w:val="Hyperlink"/>
          <w:sz w:val="24"/>
          <w:szCs w:val="24"/>
        </w:rPr>
      </w:pPr>
      <w:r w:rsidRPr="0089728A">
        <w:rPr>
          <w:i/>
          <w:sz w:val="24"/>
          <w:szCs w:val="24"/>
        </w:rPr>
        <w:t>Further Readings:</w:t>
      </w:r>
    </w:p>
    <w:p w:rsidR="005A5C9A" w:rsidRPr="0089728A" w:rsidRDefault="005A5C9A" w:rsidP="005A5C9A">
      <w:pPr>
        <w:ind w:left="720"/>
        <w:rPr>
          <w:rStyle w:val="Hyperlink"/>
          <w:sz w:val="24"/>
          <w:szCs w:val="24"/>
        </w:rPr>
      </w:pPr>
      <w:hyperlink r:id="rId14" w:history="1">
        <w:r w:rsidRPr="0089728A">
          <w:rPr>
            <w:rStyle w:val="Hyperlink"/>
            <w:sz w:val="24"/>
            <w:szCs w:val="24"/>
          </w:rPr>
          <w:t>https://www.politico.eu/article/hungarys-illiberal-infection-of-the-western-balkans-viktor-orban/</w:t>
        </w:r>
      </w:hyperlink>
    </w:p>
    <w:p w:rsidR="005A5C9A" w:rsidRPr="0089728A" w:rsidRDefault="005A5C9A" w:rsidP="005A5C9A">
      <w:pPr>
        <w:ind w:left="720"/>
        <w:rPr>
          <w:rStyle w:val="Hyperlink"/>
          <w:sz w:val="24"/>
          <w:szCs w:val="24"/>
        </w:rPr>
      </w:pPr>
      <w:hyperlink r:id="rId15" w:history="1">
        <w:r w:rsidRPr="0089728A">
          <w:rPr>
            <w:rStyle w:val="Hyperlink"/>
            <w:sz w:val="24"/>
            <w:szCs w:val="24"/>
          </w:rPr>
          <w:t>https://www.politico.eu/article/hungary-viktor-orban-george-soros-open-society-network-civil-society-is-doing-just-fine/</w:t>
        </w:r>
      </w:hyperlink>
    </w:p>
    <w:p w:rsidR="00A06FC2" w:rsidRPr="0089728A" w:rsidRDefault="00A06FC2" w:rsidP="00A06FC2">
      <w:pPr>
        <w:pStyle w:val="ListParagraph"/>
        <w:rPr>
          <w:sz w:val="24"/>
          <w:szCs w:val="24"/>
        </w:rPr>
      </w:pPr>
    </w:p>
    <w:p w:rsidR="002D719D" w:rsidRPr="0089728A" w:rsidRDefault="002D719D" w:rsidP="002D719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t>March 20</w:t>
      </w:r>
      <w:r w:rsidRPr="0089728A">
        <w:rPr>
          <w:sz w:val="24"/>
          <w:szCs w:val="24"/>
          <w:vertAlign w:val="superscript"/>
        </w:rPr>
        <w:t>th</w:t>
      </w:r>
      <w:r w:rsidRPr="0089728A">
        <w:rPr>
          <w:sz w:val="24"/>
          <w:szCs w:val="24"/>
        </w:rPr>
        <w:t xml:space="preserve"> </w:t>
      </w:r>
    </w:p>
    <w:p w:rsidR="005A5C9A" w:rsidRPr="0089728A" w:rsidRDefault="005A5C9A" w:rsidP="005A5C9A">
      <w:pPr>
        <w:pStyle w:val="ListParagraph"/>
        <w:rPr>
          <w:sz w:val="24"/>
          <w:szCs w:val="24"/>
        </w:rPr>
      </w:pPr>
      <w:r w:rsidRPr="0089728A">
        <w:rPr>
          <w:sz w:val="24"/>
          <w:szCs w:val="24"/>
        </w:rPr>
        <w:lastRenderedPageBreak/>
        <w:t>The Refugee Crisis and Grassroots Connective Action in Hungary, Zsófia Nagy, ELTE</w:t>
      </w:r>
    </w:p>
    <w:p w:rsidR="00FD0F66" w:rsidRPr="0089728A" w:rsidRDefault="005A5C9A" w:rsidP="005A5C9A">
      <w:pPr>
        <w:pStyle w:val="ListParagraph"/>
      </w:pPr>
      <w:r w:rsidRPr="0089728A">
        <w:rPr>
          <w:i/>
          <w:sz w:val="24"/>
          <w:szCs w:val="24"/>
        </w:rPr>
        <w:t>Reading:</w:t>
      </w:r>
      <w:r w:rsidRPr="0089728A">
        <w:t xml:space="preserve"> </w:t>
      </w:r>
    </w:p>
    <w:p w:rsidR="005A5C9A" w:rsidRPr="0089728A" w:rsidRDefault="005A5C9A" w:rsidP="005A5C9A">
      <w:pPr>
        <w:pStyle w:val="ListParagraph"/>
        <w:rPr>
          <w:sz w:val="24"/>
          <w:szCs w:val="24"/>
        </w:rPr>
      </w:pPr>
      <w:r w:rsidRPr="0089728A">
        <w:rPr>
          <w:sz w:val="24"/>
          <w:szCs w:val="24"/>
        </w:rPr>
        <w:t>Dessewffy T., Zsófia N.: Born in Facebook: The Refugee Crisis and Grassroots Connective Action in Hungary</w:t>
      </w:r>
    </w:p>
    <w:p w:rsidR="008F20DA" w:rsidRPr="0089728A" w:rsidRDefault="008F20DA" w:rsidP="008F20DA">
      <w:pPr>
        <w:pStyle w:val="ListParagraph"/>
        <w:rPr>
          <w:sz w:val="24"/>
          <w:szCs w:val="24"/>
        </w:rPr>
      </w:pPr>
    </w:p>
    <w:p w:rsidR="002D719D" w:rsidRPr="0089728A" w:rsidRDefault="002D719D" w:rsidP="002D719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728A">
        <w:rPr>
          <w:sz w:val="24"/>
          <w:szCs w:val="24"/>
        </w:rPr>
        <w:t>March 27</w:t>
      </w:r>
      <w:r w:rsidRPr="0089728A">
        <w:rPr>
          <w:sz w:val="24"/>
          <w:szCs w:val="24"/>
          <w:vertAlign w:val="superscript"/>
        </w:rPr>
        <w:t>th</w:t>
      </w:r>
      <w:r w:rsidRPr="0089728A">
        <w:rPr>
          <w:sz w:val="24"/>
          <w:szCs w:val="24"/>
        </w:rPr>
        <w:t xml:space="preserve"> </w:t>
      </w:r>
    </w:p>
    <w:p w:rsidR="008F20DA" w:rsidRPr="0089728A" w:rsidRDefault="00A06FC2" w:rsidP="002D719D">
      <w:pPr>
        <w:pStyle w:val="ListParagraph"/>
        <w:rPr>
          <w:sz w:val="24"/>
          <w:szCs w:val="24"/>
        </w:rPr>
      </w:pPr>
      <w:r w:rsidRPr="0089728A">
        <w:rPr>
          <w:sz w:val="24"/>
          <w:szCs w:val="24"/>
        </w:rPr>
        <w:t xml:space="preserve">Summary and conclusion, Antal </w:t>
      </w:r>
      <w:r w:rsidR="00150A6F" w:rsidRPr="0089728A">
        <w:rPr>
          <w:sz w:val="24"/>
          <w:szCs w:val="24"/>
        </w:rPr>
        <w:t>Örkény</w:t>
      </w:r>
      <w:r w:rsidRPr="0089728A">
        <w:rPr>
          <w:sz w:val="24"/>
          <w:szCs w:val="24"/>
        </w:rPr>
        <w:t>, ELTE - CEU</w:t>
      </w:r>
    </w:p>
    <w:p w:rsidR="00C33E0F" w:rsidRPr="0089728A" w:rsidRDefault="00C33E0F" w:rsidP="00C33E0F">
      <w:pPr>
        <w:pStyle w:val="Heading3"/>
        <w:rPr>
          <w:rFonts w:ascii="Times New Roman" w:hAnsi="Times New Roman"/>
          <w:sz w:val="24"/>
        </w:rPr>
      </w:pPr>
      <w:r w:rsidRPr="0089728A">
        <w:rPr>
          <w:rFonts w:ascii="Times New Roman" w:hAnsi="Times New Roman"/>
          <w:sz w:val="24"/>
        </w:rPr>
        <w:t>Course Requirements</w:t>
      </w:r>
    </w:p>
    <w:p w:rsidR="00707B42" w:rsidRPr="00707B42" w:rsidRDefault="00707B42" w:rsidP="00483CA3">
      <w:pPr>
        <w:rPr>
          <w:sz w:val="24"/>
          <w:szCs w:val="24"/>
        </w:rPr>
      </w:pPr>
      <w:r w:rsidRPr="0089728A">
        <w:rPr>
          <w:sz w:val="24"/>
          <w:szCs w:val="24"/>
        </w:rPr>
        <w:t xml:space="preserve">The course is </w:t>
      </w:r>
      <w:r w:rsidR="00A64D7A" w:rsidRPr="0089728A">
        <w:rPr>
          <w:sz w:val="24"/>
          <w:szCs w:val="24"/>
        </w:rPr>
        <w:t xml:space="preserve">a </w:t>
      </w:r>
      <w:r w:rsidRPr="0089728A">
        <w:rPr>
          <w:sz w:val="24"/>
          <w:szCs w:val="24"/>
        </w:rPr>
        <w:t xml:space="preserve">pass-fail course, and the students </w:t>
      </w:r>
      <w:r w:rsidR="00A64D7A" w:rsidRPr="0089728A">
        <w:rPr>
          <w:sz w:val="24"/>
          <w:szCs w:val="24"/>
        </w:rPr>
        <w:t>receive</w:t>
      </w:r>
      <w:r w:rsidRPr="0089728A">
        <w:rPr>
          <w:sz w:val="24"/>
          <w:szCs w:val="24"/>
        </w:rPr>
        <w:t xml:space="preserve"> credit for attending. </w:t>
      </w:r>
      <w:r w:rsidR="00BA216F" w:rsidRPr="0089728A">
        <w:rPr>
          <w:sz w:val="24"/>
          <w:szCs w:val="24"/>
        </w:rPr>
        <w:t xml:space="preserve"> </w:t>
      </w:r>
      <w:r w:rsidR="00A64D7A" w:rsidRPr="0089728A">
        <w:rPr>
          <w:sz w:val="24"/>
          <w:szCs w:val="24"/>
        </w:rPr>
        <w:t>A</w:t>
      </w:r>
      <w:r w:rsidRPr="0089728A">
        <w:rPr>
          <w:sz w:val="24"/>
          <w:szCs w:val="24"/>
        </w:rPr>
        <w:t xml:space="preserve">ttendance is </w:t>
      </w:r>
      <w:r w:rsidR="00483CA3" w:rsidRPr="0089728A">
        <w:rPr>
          <w:sz w:val="24"/>
          <w:szCs w:val="24"/>
        </w:rPr>
        <w:t xml:space="preserve">mandatory.  Recommended readings should be read before the lectures.  </w:t>
      </w:r>
      <w:r w:rsidR="0032746F" w:rsidRPr="0089728A">
        <w:rPr>
          <w:sz w:val="24"/>
          <w:szCs w:val="24"/>
        </w:rPr>
        <w:t>T</w:t>
      </w:r>
      <w:r w:rsidRPr="0089728A">
        <w:rPr>
          <w:sz w:val="24"/>
          <w:szCs w:val="24"/>
        </w:rPr>
        <w:t xml:space="preserve">he </w:t>
      </w:r>
      <w:r w:rsidR="0032746F" w:rsidRPr="0089728A">
        <w:rPr>
          <w:sz w:val="24"/>
          <w:szCs w:val="24"/>
        </w:rPr>
        <w:t xml:space="preserve">group </w:t>
      </w:r>
      <w:r w:rsidRPr="0089728A">
        <w:rPr>
          <w:sz w:val="24"/>
          <w:szCs w:val="24"/>
        </w:rPr>
        <w:t xml:space="preserve">discussion after the </w:t>
      </w:r>
      <w:r w:rsidR="0032746F" w:rsidRPr="0089728A">
        <w:rPr>
          <w:sz w:val="24"/>
          <w:szCs w:val="24"/>
        </w:rPr>
        <w:t>lecture</w:t>
      </w:r>
      <w:r w:rsidRPr="0089728A">
        <w:rPr>
          <w:sz w:val="24"/>
          <w:szCs w:val="24"/>
        </w:rPr>
        <w:t xml:space="preserve"> is based on lectures and literature.</w:t>
      </w:r>
      <w:r w:rsidR="00BA216F">
        <w:rPr>
          <w:sz w:val="24"/>
          <w:szCs w:val="24"/>
        </w:rPr>
        <w:t xml:space="preserve"> </w:t>
      </w:r>
    </w:p>
    <w:sectPr w:rsidR="00707B42" w:rsidRPr="00707B42" w:rsidSect="00EE5F01"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4E" w:rsidRDefault="00D56B4E" w:rsidP="00A12B78">
      <w:r>
        <w:separator/>
      </w:r>
    </w:p>
  </w:endnote>
  <w:endnote w:type="continuationSeparator" w:id="0">
    <w:p w:rsidR="00D56B4E" w:rsidRDefault="00D56B4E" w:rsidP="00A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raginoSans-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CB" w:rsidRDefault="00C337CB" w:rsidP="00EE5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7CB" w:rsidRDefault="00C337CB" w:rsidP="00EE5F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CB" w:rsidRDefault="00C337CB" w:rsidP="00CC47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A13">
      <w:rPr>
        <w:rStyle w:val="PageNumber"/>
        <w:noProof/>
      </w:rPr>
      <w:t>2</w:t>
    </w:r>
    <w:r>
      <w:rPr>
        <w:rStyle w:val="PageNumber"/>
      </w:rPr>
      <w:fldChar w:fldCharType="end"/>
    </w:r>
  </w:p>
  <w:p w:rsidR="00C337CB" w:rsidRDefault="00C337CB" w:rsidP="00EE5F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4E" w:rsidRDefault="00D56B4E" w:rsidP="00A12B78">
      <w:r>
        <w:separator/>
      </w:r>
    </w:p>
  </w:footnote>
  <w:footnote w:type="continuationSeparator" w:id="0">
    <w:p w:rsidR="00D56B4E" w:rsidRDefault="00D56B4E" w:rsidP="00A1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CB" w:rsidRDefault="00C337CB" w:rsidP="00C33E0F">
    <w:pPr>
      <w:pStyle w:val="Header"/>
    </w:pPr>
  </w:p>
  <w:p w:rsidR="00C337CB" w:rsidRPr="00C33E0F" w:rsidRDefault="00C337CB" w:rsidP="00C33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50C1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05AAC"/>
    <w:multiLevelType w:val="hybridMultilevel"/>
    <w:tmpl w:val="A05EE37E"/>
    <w:lvl w:ilvl="0" w:tplc="7770703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B32087"/>
    <w:multiLevelType w:val="hybridMultilevel"/>
    <w:tmpl w:val="0B1C78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16FB1"/>
    <w:multiLevelType w:val="hybridMultilevel"/>
    <w:tmpl w:val="59989A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45D83"/>
    <w:multiLevelType w:val="hybridMultilevel"/>
    <w:tmpl w:val="8B4433F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6DF2F6C"/>
    <w:multiLevelType w:val="hybridMultilevel"/>
    <w:tmpl w:val="CCDCAE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A62252"/>
    <w:multiLevelType w:val="multilevel"/>
    <w:tmpl w:val="C9EE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D82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B200D8"/>
    <w:multiLevelType w:val="multilevel"/>
    <w:tmpl w:val="3288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106A0E"/>
    <w:multiLevelType w:val="hybridMultilevel"/>
    <w:tmpl w:val="CD26DF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0A6D8B"/>
    <w:multiLevelType w:val="hybridMultilevel"/>
    <w:tmpl w:val="4B8224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CC3173A"/>
    <w:multiLevelType w:val="hybridMultilevel"/>
    <w:tmpl w:val="98F4448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54E67"/>
    <w:multiLevelType w:val="hybridMultilevel"/>
    <w:tmpl w:val="34EE000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03163"/>
    <w:multiLevelType w:val="hybridMultilevel"/>
    <w:tmpl w:val="B13E283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96BCD"/>
    <w:multiLevelType w:val="hybridMultilevel"/>
    <w:tmpl w:val="07383780"/>
    <w:lvl w:ilvl="0" w:tplc="FFFFFFFF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7615A0"/>
    <w:multiLevelType w:val="hybridMultilevel"/>
    <w:tmpl w:val="3234594A"/>
    <w:lvl w:ilvl="0" w:tplc="FFFFFFFF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1605E4"/>
    <w:multiLevelType w:val="hybridMultilevel"/>
    <w:tmpl w:val="4B8224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F0440DE"/>
    <w:multiLevelType w:val="hybridMultilevel"/>
    <w:tmpl w:val="FB2685CC"/>
    <w:lvl w:ilvl="0" w:tplc="F042C2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CBF0D88"/>
    <w:multiLevelType w:val="hybridMultilevel"/>
    <w:tmpl w:val="779AE27A"/>
    <w:lvl w:ilvl="0" w:tplc="800E238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241D3C"/>
    <w:multiLevelType w:val="hybridMultilevel"/>
    <w:tmpl w:val="B3848490"/>
    <w:lvl w:ilvl="0" w:tplc="B1C0BBA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8"/>
  </w:num>
  <w:num w:numId="5">
    <w:abstractNumId w:val="1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17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6"/>
  </w:num>
  <w:num w:numId="18">
    <w:abstractNumId w:val="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490"/>
    <w:rsid w:val="000001F2"/>
    <w:rsid w:val="000020FE"/>
    <w:rsid w:val="000054E4"/>
    <w:rsid w:val="00012645"/>
    <w:rsid w:val="000143F8"/>
    <w:rsid w:val="00022918"/>
    <w:rsid w:val="00040174"/>
    <w:rsid w:val="0004136A"/>
    <w:rsid w:val="00047562"/>
    <w:rsid w:val="00053A5B"/>
    <w:rsid w:val="00077327"/>
    <w:rsid w:val="0008241D"/>
    <w:rsid w:val="000A1FE2"/>
    <w:rsid w:val="000B29B6"/>
    <w:rsid w:val="000B43C1"/>
    <w:rsid w:val="000B62BF"/>
    <w:rsid w:val="000C75E1"/>
    <w:rsid w:val="000D00FA"/>
    <w:rsid w:val="000D248A"/>
    <w:rsid w:val="001124A8"/>
    <w:rsid w:val="00120C66"/>
    <w:rsid w:val="0012627B"/>
    <w:rsid w:val="00127049"/>
    <w:rsid w:val="00132BB6"/>
    <w:rsid w:val="00141265"/>
    <w:rsid w:val="001428AF"/>
    <w:rsid w:val="00144133"/>
    <w:rsid w:val="00150A6F"/>
    <w:rsid w:val="00164224"/>
    <w:rsid w:val="0016697A"/>
    <w:rsid w:val="00166C1B"/>
    <w:rsid w:val="0017091B"/>
    <w:rsid w:val="001733AB"/>
    <w:rsid w:val="00173597"/>
    <w:rsid w:val="001742BB"/>
    <w:rsid w:val="0018052F"/>
    <w:rsid w:val="0018330D"/>
    <w:rsid w:val="00183490"/>
    <w:rsid w:val="00183B82"/>
    <w:rsid w:val="00190EDB"/>
    <w:rsid w:val="001B4537"/>
    <w:rsid w:val="001C2D8F"/>
    <w:rsid w:val="001C3F2E"/>
    <w:rsid w:val="001D12A3"/>
    <w:rsid w:val="001E30EE"/>
    <w:rsid w:val="001F46C5"/>
    <w:rsid w:val="001F7E8B"/>
    <w:rsid w:val="00204B2D"/>
    <w:rsid w:val="00204BF7"/>
    <w:rsid w:val="0020679D"/>
    <w:rsid w:val="00207643"/>
    <w:rsid w:val="00210BE7"/>
    <w:rsid w:val="00215936"/>
    <w:rsid w:val="00216D7F"/>
    <w:rsid w:val="00226CCC"/>
    <w:rsid w:val="002373FB"/>
    <w:rsid w:val="0024040C"/>
    <w:rsid w:val="002414E6"/>
    <w:rsid w:val="00244E2B"/>
    <w:rsid w:val="002529C9"/>
    <w:rsid w:val="002668AD"/>
    <w:rsid w:val="00270D93"/>
    <w:rsid w:val="002713A1"/>
    <w:rsid w:val="00273E66"/>
    <w:rsid w:val="002741CD"/>
    <w:rsid w:val="0027586F"/>
    <w:rsid w:val="00286AE5"/>
    <w:rsid w:val="002870A9"/>
    <w:rsid w:val="002926E4"/>
    <w:rsid w:val="00292D3F"/>
    <w:rsid w:val="00294BF1"/>
    <w:rsid w:val="002A087E"/>
    <w:rsid w:val="002A1168"/>
    <w:rsid w:val="002A3C3E"/>
    <w:rsid w:val="002A6C0E"/>
    <w:rsid w:val="002B761B"/>
    <w:rsid w:val="002C7B8D"/>
    <w:rsid w:val="002D033F"/>
    <w:rsid w:val="002D0767"/>
    <w:rsid w:val="002D40CE"/>
    <w:rsid w:val="002D5822"/>
    <w:rsid w:val="002D719D"/>
    <w:rsid w:val="002E32D1"/>
    <w:rsid w:val="002F14FF"/>
    <w:rsid w:val="002F4757"/>
    <w:rsid w:val="002F6416"/>
    <w:rsid w:val="00302107"/>
    <w:rsid w:val="00302D93"/>
    <w:rsid w:val="00306CB0"/>
    <w:rsid w:val="00315DAF"/>
    <w:rsid w:val="00317EB2"/>
    <w:rsid w:val="00320BFE"/>
    <w:rsid w:val="0032746F"/>
    <w:rsid w:val="00330D4A"/>
    <w:rsid w:val="00333561"/>
    <w:rsid w:val="0033409A"/>
    <w:rsid w:val="00342A4B"/>
    <w:rsid w:val="00345A5E"/>
    <w:rsid w:val="00346499"/>
    <w:rsid w:val="0035107D"/>
    <w:rsid w:val="00351430"/>
    <w:rsid w:val="00370077"/>
    <w:rsid w:val="00370184"/>
    <w:rsid w:val="00373070"/>
    <w:rsid w:val="003738DC"/>
    <w:rsid w:val="00374289"/>
    <w:rsid w:val="003768B2"/>
    <w:rsid w:val="0038044F"/>
    <w:rsid w:val="00384605"/>
    <w:rsid w:val="00385EAB"/>
    <w:rsid w:val="00387ED9"/>
    <w:rsid w:val="00397CB7"/>
    <w:rsid w:val="003A03F9"/>
    <w:rsid w:val="003A1262"/>
    <w:rsid w:val="003A2674"/>
    <w:rsid w:val="003A2EF2"/>
    <w:rsid w:val="003A6706"/>
    <w:rsid w:val="003B36A1"/>
    <w:rsid w:val="003B462A"/>
    <w:rsid w:val="003B6F7E"/>
    <w:rsid w:val="003C3D57"/>
    <w:rsid w:val="003D2ACF"/>
    <w:rsid w:val="003D3B51"/>
    <w:rsid w:val="003D7209"/>
    <w:rsid w:val="003E0B22"/>
    <w:rsid w:val="003E5C60"/>
    <w:rsid w:val="003E779A"/>
    <w:rsid w:val="003F16A4"/>
    <w:rsid w:val="003F63CB"/>
    <w:rsid w:val="00426003"/>
    <w:rsid w:val="0043267D"/>
    <w:rsid w:val="00445F6E"/>
    <w:rsid w:val="004579E4"/>
    <w:rsid w:val="00472C95"/>
    <w:rsid w:val="00476132"/>
    <w:rsid w:val="0047613D"/>
    <w:rsid w:val="0047752F"/>
    <w:rsid w:val="00483CA3"/>
    <w:rsid w:val="00484057"/>
    <w:rsid w:val="00493EEB"/>
    <w:rsid w:val="004A2F01"/>
    <w:rsid w:val="004A3372"/>
    <w:rsid w:val="004A5778"/>
    <w:rsid w:val="004B4698"/>
    <w:rsid w:val="004D1742"/>
    <w:rsid w:val="004D6024"/>
    <w:rsid w:val="004E2CDC"/>
    <w:rsid w:val="004E2EF7"/>
    <w:rsid w:val="004F74DB"/>
    <w:rsid w:val="00500142"/>
    <w:rsid w:val="005029D7"/>
    <w:rsid w:val="00521956"/>
    <w:rsid w:val="00526AA9"/>
    <w:rsid w:val="00532E26"/>
    <w:rsid w:val="005375CF"/>
    <w:rsid w:val="00547D6D"/>
    <w:rsid w:val="00553249"/>
    <w:rsid w:val="005550CE"/>
    <w:rsid w:val="0055725C"/>
    <w:rsid w:val="00563068"/>
    <w:rsid w:val="005677C4"/>
    <w:rsid w:val="00574512"/>
    <w:rsid w:val="005804EA"/>
    <w:rsid w:val="00581874"/>
    <w:rsid w:val="00586A93"/>
    <w:rsid w:val="005A0931"/>
    <w:rsid w:val="005A5C9A"/>
    <w:rsid w:val="005A7FD2"/>
    <w:rsid w:val="005B01F2"/>
    <w:rsid w:val="005B0F22"/>
    <w:rsid w:val="005B1784"/>
    <w:rsid w:val="005B6D4A"/>
    <w:rsid w:val="005D2884"/>
    <w:rsid w:val="005E2685"/>
    <w:rsid w:val="005E2FF3"/>
    <w:rsid w:val="005E5345"/>
    <w:rsid w:val="005F0784"/>
    <w:rsid w:val="005F3419"/>
    <w:rsid w:val="00602A93"/>
    <w:rsid w:val="00603644"/>
    <w:rsid w:val="00604AF0"/>
    <w:rsid w:val="006237F1"/>
    <w:rsid w:val="0062684F"/>
    <w:rsid w:val="006316D2"/>
    <w:rsid w:val="0063681D"/>
    <w:rsid w:val="00642932"/>
    <w:rsid w:val="006456B4"/>
    <w:rsid w:val="00657093"/>
    <w:rsid w:val="00662462"/>
    <w:rsid w:val="006636FA"/>
    <w:rsid w:val="0067764B"/>
    <w:rsid w:val="00684C5F"/>
    <w:rsid w:val="006936D0"/>
    <w:rsid w:val="006A0658"/>
    <w:rsid w:val="006A2641"/>
    <w:rsid w:val="006A435A"/>
    <w:rsid w:val="006A76FD"/>
    <w:rsid w:val="006A7D1F"/>
    <w:rsid w:val="006B1D27"/>
    <w:rsid w:val="006B5CD6"/>
    <w:rsid w:val="006C2084"/>
    <w:rsid w:val="006C2764"/>
    <w:rsid w:val="006C4065"/>
    <w:rsid w:val="006C7D5D"/>
    <w:rsid w:val="006C7E59"/>
    <w:rsid w:val="006D68FB"/>
    <w:rsid w:val="006D6A9E"/>
    <w:rsid w:val="006E0553"/>
    <w:rsid w:val="006E6A4B"/>
    <w:rsid w:val="006F5643"/>
    <w:rsid w:val="006F7CA5"/>
    <w:rsid w:val="00701193"/>
    <w:rsid w:val="00703BBC"/>
    <w:rsid w:val="00706D35"/>
    <w:rsid w:val="00707B42"/>
    <w:rsid w:val="00713C2E"/>
    <w:rsid w:val="007264E7"/>
    <w:rsid w:val="00734EE1"/>
    <w:rsid w:val="00753A74"/>
    <w:rsid w:val="0075720A"/>
    <w:rsid w:val="0076189B"/>
    <w:rsid w:val="00763499"/>
    <w:rsid w:val="007722E5"/>
    <w:rsid w:val="00772CFC"/>
    <w:rsid w:val="007763F5"/>
    <w:rsid w:val="00780497"/>
    <w:rsid w:val="00783B91"/>
    <w:rsid w:val="00792219"/>
    <w:rsid w:val="00793DF3"/>
    <w:rsid w:val="00794861"/>
    <w:rsid w:val="00797CBC"/>
    <w:rsid w:val="007A598C"/>
    <w:rsid w:val="007A605B"/>
    <w:rsid w:val="007A6E82"/>
    <w:rsid w:val="007B6F46"/>
    <w:rsid w:val="007C3F32"/>
    <w:rsid w:val="007C4B1D"/>
    <w:rsid w:val="007E114F"/>
    <w:rsid w:val="007E4CB2"/>
    <w:rsid w:val="007F20BB"/>
    <w:rsid w:val="007F2887"/>
    <w:rsid w:val="008030DA"/>
    <w:rsid w:val="008129E2"/>
    <w:rsid w:val="008159C8"/>
    <w:rsid w:val="00821263"/>
    <w:rsid w:val="00833594"/>
    <w:rsid w:val="00833FA6"/>
    <w:rsid w:val="008355B1"/>
    <w:rsid w:val="00836FE9"/>
    <w:rsid w:val="008371C0"/>
    <w:rsid w:val="00837577"/>
    <w:rsid w:val="00851596"/>
    <w:rsid w:val="00853577"/>
    <w:rsid w:val="008626EA"/>
    <w:rsid w:val="008629BB"/>
    <w:rsid w:val="00862D2F"/>
    <w:rsid w:val="00880FAE"/>
    <w:rsid w:val="00881EB4"/>
    <w:rsid w:val="00885DE3"/>
    <w:rsid w:val="0089728A"/>
    <w:rsid w:val="008A1A13"/>
    <w:rsid w:val="008A261B"/>
    <w:rsid w:val="008A527C"/>
    <w:rsid w:val="008A6671"/>
    <w:rsid w:val="008A692D"/>
    <w:rsid w:val="008C18C8"/>
    <w:rsid w:val="008E0271"/>
    <w:rsid w:val="008E0700"/>
    <w:rsid w:val="008E40EF"/>
    <w:rsid w:val="008F20DA"/>
    <w:rsid w:val="008F5C40"/>
    <w:rsid w:val="00903052"/>
    <w:rsid w:val="00905B53"/>
    <w:rsid w:val="009124ED"/>
    <w:rsid w:val="00916156"/>
    <w:rsid w:val="00921FFD"/>
    <w:rsid w:val="00923ACA"/>
    <w:rsid w:val="00927AB9"/>
    <w:rsid w:val="00945B25"/>
    <w:rsid w:val="00951C26"/>
    <w:rsid w:val="00960C3F"/>
    <w:rsid w:val="009716A0"/>
    <w:rsid w:val="009763BE"/>
    <w:rsid w:val="00996702"/>
    <w:rsid w:val="009A1D1A"/>
    <w:rsid w:val="009B224C"/>
    <w:rsid w:val="009B37F1"/>
    <w:rsid w:val="009C0319"/>
    <w:rsid w:val="009C0CFF"/>
    <w:rsid w:val="009C50BB"/>
    <w:rsid w:val="009D1A32"/>
    <w:rsid w:val="009D47F9"/>
    <w:rsid w:val="009D7931"/>
    <w:rsid w:val="009E1132"/>
    <w:rsid w:val="009E1953"/>
    <w:rsid w:val="009F78B0"/>
    <w:rsid w:val="00A01D10"/>
    <w:rsid w:val="00A02112"/>
    <w:rsid w:val="00A03C78"/>
    <w:rsid w:val="00A0588F"/>
    <w:rsid w:val="00A06FC2"/>
    <w:rsid w:val="00A115A9"/>
    <w:rsid w:val="00A12B78"/>
    <w:rsid w:val="00A20521"/>
    <w:rsid w:val="00A33666"/>
    <w:rsid w:val="00A41D38"/>
    <w:rsid w:val="00A62774"/>
    <w:rsid w:val="00A64D7A"/>
    <w:rsid w:val="00A67A03"/>
    <w:rsid w:val="00A80144"/>
    <w:rsid w:val="00A809D7"/>
    <w:rsid w:val="00A83C11"/>
    <w:rsid w:val="00A86535"/>
    <w:rsid w:val="00A93F9E"/>
    <w:rsid w:val="00A967E3"/>
    <w:rsid w:val="00AA4F25"/>
    <w:rsid w:val="00AA5D04"/>
    <w:rsid w:val="00AB26A0"/>
    <w:rsid w:val="00AB45FE"/>
    <w:rsid w:val="00AB5558"/>
    <w:rsid w:val="00AB7CAB"/>
    <w:rsid w:val="00AC6414"/>
    <w:rsid w:val="00AC728D"/>
    <w:rsid w:val="00AC74EA"/>
    <w:rsid w:val="00AD4FA7"/>
    <w:rsid w:val="00AD5301"/>
    <w:rsid w:val="00AE3731"/>
    <w:rsid w:val="00AE4CC4"/>
    <w:rsid w:val="00AF250E"/>
    <w:rsid w:val="00AF26AB"/>
    <w:rsid w:val="00AF45D3"/>
    <w:rsid w:val="00B10951"/>
    <w:rsid w:val="00B1248B"/>
    <w:rsid w:val="00B14058"/>
    <w:rsid w:val="00B17895"/>
    <w:rsid w:val="00B26D62"/>
    <w:rsid w:val="00B27919"/>
    <w:rsid w:val="00B30AA2"/>
    <w:rsid w:val="00B42DCF"/>
    <w:rsid w:val="00B5251A"/>
    <w:rsid w:val="00B549A2"/>
    <w:rsid w:val="00B64481"/>
    <w:rsid w:val="00B65FB0"/>
    <w:rsid w:val="00B70942"/>
    <w:rsid w:val="00B70EC5"/>
    <w:rsid w:val="00B73974"/>
    <w:rsid w:val="00B77B00"/>
    <w:rsid w:val="00B83A54"/>
    <w:rsid w:val="00B90DEE"/>
    <w:rsid w:val="00B96EF2"/>
    <w:rsid w:val="00BA08A1"/>
    <w:rsid w:val="00BA0D70"/>
    <w:rsid w:val="00BA216F"/>
    <w:rsid w:val="00BA4E2C"/>
    <w:rsid w:val="00BA6E9B"/>
    <w:rsid w:val="00BB2F6F"/>
    <w:rsid w:val="00BB37F0"/>
    <w:rsid w:val="00BB61FE"/>
    <w:rsid w:val="00BD456D"/>
    <w:rsid w:val="00BD4CCD"/>
    <w:rsid w:val="00BE129D"/>
    <w:rsid w:val="00BE1531"/>
    <w:rsid w:val="00BE5B72"/>
    <w:rsid w:val="00BF1C3D"/>
    <w:rsid w:val="00BF21CE"/>
    <w:rsid w:val="00BF7D18"/>
    <w:rsid w:val="00C04B39"/>
    <w:rsid w:val="00C06005"/>
    <w:rsid w:val="00C06FDC"/>
    <w:rsid w:val="00C07D9E"/>
    <w:rsid w:val="00C15015"/>
    <w:rsid w:val="00C30690"/>
    <w:rsid w:val="00C306B0"/>
    <w:rsid w:val="00C337CB"/>
    <w:rsid w:val="00C33E0F"/>
    <w:rsid w:val="00C42134"/>
    <w:rsid w:val="00C4303C"/>
    <w:rsid w:val="00C530BA"/>
    <w:rsid w:val="00C547E7"/>
    <w:rsid w:val="00C57B8B"/>
    <w:rsid w:val="00C60C65"/>
    <w:rsid w:val="00C6430F"/>
    <w:rsid w:val="00C6762A"/>
    <w:rsid w:val="00C709F8"/>
    <w:rsid w:val="00C7340A"/>
    <w:rsid w:val="00C76B9F"/>
    <w:rsid w:val="00C8320C"/>
    <w:rsid w:val="00C83FB9"/>
    <w:rsid w:val="00C86B36"/>
    <w:rsid w:val="00C87A39"/>
    <w:rsid w:val="00C91B92"/>
    <w:rsid w:val="00C92C9D"/>
    <w:rsid w:val="00CA3D8C"/>
    <w:rsid w:val="00CB65C6"/>
    <w:rsid w:val="00CC47DD"/>
    <w:rsid w:val="00CD1925"/>
    <w:rsid w:val="00CD3136"/>
    <w:rsid w:val="00CD5669"/>
    <w:rsid w:val="00CD6035"/>
    <w:rsid w:val="00D05BEC"/>
    <w:rsid w:val="00D1690C"/>
    <w:rsid w:val="00D20A73"/>
    <w:rsid w:val="00D26C8A"/>
    <w:rsid w:val="00D34901"/>
    <w:rsid w:val="00D409A4"/>
    <w:rsid w:val="00D41457"/>
    <w:rsid w:val="00D42231"/>
    <w:rsid w:val="00D454F4"/>
    <w:rsid w:val="00D46A12"/>
    <w:rsid w:val="00D5298B"/>
    <w:rsid w:val="00D532AB"/>
    <w:rsid w:val="00D56B4E"/>
    <w:rsid w:val="00D74FC2"/>
    <w:rsid w:val="00D848E3"/>
    <w:rsid w:val="00DA081A"/>
    <w:rsid w:val="00DA1F29"/>
    <w:rsid w:val="00DA6530"/>
    <w:rsid w:val="00DA6C53"/>
    <w:rsid w:val="00DB2A46"/>
    <w:rsid w:val="00DB477C"/>
    <w:rsid w:val="00DB4CDA"/>
    <w:rsid w:val="00DB7490"/>
    <w:rsid w:val="00DE17CD"/>
    <w:rsid w:val="00DE764B"/>
    <w:rsid w:val="00DF366A"/>
    <w:rsid w:val="00DF4880"/>
    <w:rsid w:val="00E12CFE"/>
    <w:rsid w:val="00E162B1"/>
    <w:rsid w:val="00E2620A"/>
    <w:rsid w:val="00E3022C"/>
    <w:rsid w:val="00E3490E"/>
    <w:rsid w:val="00E36660"/>
    <w:rsid w:val="00E44C89"/>
    <w:rsid w:val="00E4564F"/>
    <w:rsid w:val="00E45B65"/>
    <w:rsid w:val="00E46ED1"/>
    <w:rsid w:val="00E50752"/>
    <w:rsid w:val="00E553D2"/>
    <w:rsid w:val="00E5571F"/>
    <w:rsid w:val="00E61BFC"/>
    <w:rsid w:val="00E80B8B"/>
    <w:rsid w:val="00E90651"/>
    <w:rsid w:val="00E97E59"/>
    <w:rsid w:val="00E97FA1"/>
    <w:rsid w:val="00EA4C33"/>
    <w:rsid w:val="00EB3B48"/>
    <w:rsid w:val="00EB61AF"/>
    <w:rsid w:val="00EB70D7"/>
    <w:rsid w:val="00ED0424"/>
    <w:rsid w:val="00ED46D5"/>
    <w:rsid w:val="00ED646E"/>
    <w:rsid w:val="00EE1F73"/>
    <w:rsid w:val="00EE21AE"/>
    <w:rsid w:val="00EE58F4"/>
    <w:rsid w:val="00EE5F01"/>
    <w:rsid w:val="00EF33B2"/>
    <w:rsid w:val="00F04D56"/>
    <w:rsid w:val="00F055A6"/>
    <w:rsid w:val="00F14865"/>
    <w:rsid w:val="00F20A47"/>
    <w:rsid w:val="00F224E2"/>
    <w:rsid w:val="00F24539"/>
    <w:rsid w:val="00F24F43"/>
    <w:rsid w:val="00F327F1"/>
    <w:rsid w:val="00F33643"/>
    <w:rsid w:val="00F33AB4"/>
    <w:rsid w:val="00F3794B"/>
    <w:rsid w:val="00F40B1B"/>
    <w:rsid w:val="00F4237A"/>
    <w:rsid w:val="00F45818"/>
    <w:rsid w:val="00F508C8"/>
    <w:rsid w:val="00F5483E"/>
    <w:rsid w:val="00F61F62"/>
    <w:rsid w:val="00F62F91"/>
    <w:rsid w:val="00F665E2"/>
    <w:rsid w:val="00F7381F"/>
    <w:rsid w:val="00F764F2"/>
    <w:rsid w:val="00F7795C"/>
    <w:rsid w:val="00F9119E"/>
    <w:rsid w:val="00F952E4"/>
    <w:rsid w:val="00FA15A7"/>
    <w:rsid w:val="00FB4667"/>
    <w:rsid w:val="00FC143B"/>
    <w:rsid w:val="00FC1876"/>
    <w:rsid w:val="00FC7461"/>
    <w:rsid w:val="00FD0F66"/>
    <w:rsid w:val="00FD3BE6"/>
    <w:rsid w:val="00FD57DB"/>
    <w:rsid w:val="00FE1E80"/>
    <w:rsid w:val="00FE5382"/>
    <w:rsid w:val="00FE6160"/>
    <w:rsid w:val="00FE6F0E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B93EBE-EACB-4F90-980F-24629D7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720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720" w:right="-720"/>
      <w:outlineLvl w:val="7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HTMLBody">
    <w:name w:val="HTML Body"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360" w:hanging="360"/>
    </w:pPr>
    <w:rPr>
      <w:sz w:val="24"/>
      <w:szCs w:val="24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</w:rPr>
  </w:style>
  <w:style w:type="character" w:styleId="Emphasis">
    <w:name w:val="Emphasis"/>
    <w:uiPriority w:val="20"/>
    <w:qFormat/>
    <w:rPr>
      <w:rFonts w:ascii="Arial" w:hAnsi="Arial" w:cs="Times New Roman"/>
      <w:i/>
      <w:sz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</w:rPr>
  </w:style>
  <w:style w:type="paragraph" w:styleId="BlockText">
    <w:name w:val="Block Text"/>
    <w:basedOn w:val="Normal"/>
    <w:uiPriority w:val="99"/>
    <w:pPr>
      <w:ind w:left="720" w:right="-720"/>
    </w:pPr>
    <w:rPr>
      <w:sz w:val="24"/>
      <w:szCs w:val="24"/>
    </w:rPr>
  </w:style>
  <w:style w:type="character" w:styleId="CommentReference">
    <w:name w:val="annotation reference"/>
    <w:uiPriority w:val="99"/>
    <w:semiHidden/>
    <w:rsid w:val="00951C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51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1C26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C26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</w:rPr>
  </w:style>
  <w:style w:type="character" w:styleId="Hyperlink">
    <w:name w:val="Hyperlink"/>
    <w:uiPriority w:val="99"/>
    <w:rsid w:val="009D1A32"/>
    <w:rPr>
      <w:rFonts w:cs="Times New Roman"/>
      <w:color w:val="000099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breadcrumbs">
    <w:name w:val="breadcrumbs"/>
    <w:rsid w:val="005E534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2B78"/>
    <w:pPr>
      <w:tabs>
        <w:tab w:val="center" w:pos="4680"/>
        <w:tab w:val="right" w:pos="9360"/>
      </w:tabs>
    </w:pPr>
  </w:style>
  <w:style w:type="character" w:styleId="HTMLCite">
    <w:name w:val="HTML Cite"/>
    <w:uiPriority w:val="99"/>
    <w:unhideWhenUsed/>
    <w:rsid w:val="00D42231"/>
    <w:rPr>
      <w:rFonts w:cs="Times New Roman"/>
      <w:i/>
    </w:rPr>
  </w:style>
  <w:style w:type="character" w:customStyle="1" w:styleId="HeaderChar">
    <w:name w:val="Header Char"/>
    <w:link w:val="Header"/>
    <w:uiPriority w:val="99"/>
    <w:locked/>
    <w:rsid w:val="00A12B78"/>
    <w:rPr>
      <w:rFonts w:cs="Times New Roman"/>
    </w:rPr>
  </w:style>
  <w:style w:type="paragraph" w:customStyle="1" w:styleId="Default">
    <w:name w:val="Default"/>
    <w:rsid w:val="00603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ddmd">
    <w:name w:val="addmd"/>
    <w:rsid w:val="00B14058"/>
    <w:rPr>
      <w:rFonts w:cs="Times New Roman"/>
    </w:rPr>
  </w:style>
  <w:style w:type="character" w:styleId="PageNumber">
    <w:name w:val="page number"/>
    <w:uiPriority w:val="99"/>
    <w:rsid w:val="00EE5F01"/>
    <w:rPr>
      <w:rFonts w:cs="Times New Roman"/>
    </w:rPr>
  </w:style>
  <w:style w:type="character" w:customStyle="1" w:styleId="apple-converted-space">
    <w:name w:val="apple-converted-space"/>
    <w:rsid w:val="005B1784"/>
  </w:style>
  <w:style w:type="character" w:customStyle="1" w:styleId="personname">
    <w:name w:val="person_name"/>
    <w:rsid w:val="005B1784"/>
  </w:style>
  <w:style w:type="character" w:customStyle="1" w:styleId="hps">
    <w:name w:val="hps"/>
    <w:rsid w:val="006B1D27"/>
    <w:rPr>
      <w:rFonts w:cs="Times New Roman"/>
    </w:rPr>
  </w:style>
  <w:style w:type="character" w:customStyle="1" w:styleId="shorttext">
    <w:name w:val="short_text"/>
    <w:rsid w:val="006B1D2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F16A4"/>
    <w:pPr>
      <w:spacing w:after="120"/>
    </w:pPr>
  </w:style>
  <w:style w:type="paragraph" w:styleId="BodyText2">
    <w:name w:val="Body Text 2"/>
    <w:basedOn w:val="Normal"/>
    <w:link w:val="BodyText2Char"/>
    <w:uiPriority w:val="99"/>
    <w:rsid w:val="003F16A4"/>
    <w:pPr>
      <w:spacing w:after="120" w:line="480" w:lineRule="auto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34"/>
    <w:qFormat/>
    <w:rsid w:val="00DA081A"/>
    <w:pPr>
      <w:ind w:left="720"/>
      <w:contextualSpacing/>
    </w:pPr>
  </w:style>
  <w:style w:type="character" w:customStyle="1" w:styleId="HTMLPreformattedChar">
    <w:name w:val="HTML Preformatted Char"/>
    <w:link w:val="HTMLPreformatted"/>
    <w:uiPriority w:val="99"/>
    <w:locked/>
    <w:rsid w:val="004A2F01"/>
    <w:rPr>
      <w:rFonts w:ascii="Courier New" w:hAnsi="Courier New" w:cs="Times New Roman"/>
    </w:rPr>
  </w:style>
  <w:style w:type="character" w:styleId="FollowedHyperlink">
    <w:name w:val="FollowedHyperlink"/>
    <w:uiPriority w:val="99"/>
    <w:rsid w:val="002D5822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5A5C9A"/>
    <w:rPr>
      <w:rFonts w:cs="Times New Roman"/>
      <w:color w:val="605E5C"/>
      <w:shd w:val="clear" w:color="auto" w:fill="E1DFDD"/>
    </w:rPr>
  </w:style>
  <w:style w:type="character" w:customStyle="1" w:styleId="gmail-a-size-large">
    <w:name w:val="gmail-a-size-large"/>
    <w:rsid w:val="00CB65C6"/>
  </w:style>
  <w:style w:type="character" w:customStyle="1" w:styleId="gmail-a-size-medium">
    <w:name w:val="gmail-a-size-medium"/>
    <w:rsid w:val="00CB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7724"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tarsasag.hu/en/user/34" TargetMode="External"/><Relationship Id="rId13" Type="http://schemas.openxmlformats.org/officeDocument/2006/relationships/hyperlink" Target="http://www.lasociedadcivil.org/wp-content/uploads/2014/11/the_end_of_blind_faith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ai.it/sites/default/files/gte_wp_17.pdf" TargetMode="External"/><Relationship Id="rId12" Type="http://schemas.openxmlformats.org/officeDocument/2006/relationships/hyperlink" Target="https://www.unhcr.org/gcr/GCR_English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hcr.org/gcr/GCR_Englis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litico.eu/article/hungary-viktor-orban-george-soros-open-society-network-civil-society-is-doing-just-fine/" TargetMode="External"/><Relationship Id="rId10" Type="http://schemas.openxmlformats.org/officeDocument/2006/relationships/hyperlink" Target="https://www.icct.nl/wp-content/uploads/2016/05/Alex-P.-Schmid-Links-between-Terrorism-and-Migration-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patarsasag.hu/hu/node/1673" TargetMode="External"/><Relationship Id="rId14" Type="http://schemas.openxmlformats.org/officeDocument/2006/relationships/hyperlink" Target="https://www.politico.eu/article/hungarys-illiberal-infection-of-the-western-balkans-viktor-orba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Julia,</vt:lpstr>
    </vt:vector>
  </TitlesOfParts>
  <Company>CEU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Julia,</dc:title>
  <dc:subject/>
  <dc:creator>CEU</dc:creator>
  <cp:keywords/>
  <dc:description/>
  <cp:lastModifiedBy>CEU</cp:lastModifiedBy>
  <cp:revision>2</cp:revision>
  <cp:lastPrinted>2013-01-15T19:00:00Z</cp:lastPrinted>
  <dcterms:created xsi:type="dcterms:W3CDTF">2019-12-20T09:11:00Z</dcterms:created>
  <dcterms:modified xsi:type="dcterms:W3CDTF">2019-12-20T09:11:00Z</dcterms:modified>
</cp:coreProperties>
</file>