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7D" w:rsidRPr="00320CBF" w:rsidRDefault="009636E7" w:rsidP="000C2C63">
      <w:pPr>
        <w:pStyle w:val="Body1"/>
        <w:spacing w:after="120"/>
        <w:jc w:val="both"/>
        <w:rPr>
          <w:rFonts w:ascii="Times New Roman" w:hAnsi="Times New Roman"/>
          <w:b/>
          <w:sz w:val="22"/>
          <w:szCs w:val="22"/>
          <w:lang w:val="en-US"/>
        </w:rPr>
      </w:pPr>
      <w:bookmarkStart w:id="0" w:name="_GoBack"/>
      <w:bookmarkEnd w:id="0"/>
      <w:r w:rsidRPr="00320CBF">
        <w:rPr>
          <w:rFonts w:ascii="Times New Roman" w:hAnsi="Times New Roman"/>
          <w:b/>
          <w:sz w:val="22"/>
          <w:szCs w:val="22"/>
          <w:lang w:val="en-US"/>
        </w:rPr>
        <w:t xml:space="preserve">Budgeting and Fiscal </w:t>
      </w:r>
      <w:r w:rsidR="000F6ECE" w:rsidRPr="00320CBF">
        <w:rPr>
          <w:rFonts w:ascii="Times New Roman" w:hAnsi="Times New Roman"/>
          <w:b/>
          <w:sz w:val="22"/>
          <w:szCs w:val="22"/>
          <w:lang w:val="en-US"/>
        </w:rPr>
        <w:t>Governance</w:t>
      </w:r>
    </w:p>
    <w:p w:rsidR="00D7237D" w:rsidRPr="00320CBF" w:rsidRDefault="009636E7"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 xml:space="preserve">Winter </w:t>
      </w:r>
      <w:r w:rsidR="00D7237D" w:rsidRPr="00320CBF">
        <w:rPr>
          <w:rFonts w:ascii="Times New Roman" w:hAnsi="Times New Roman"/>
          <w:sz w:val="22"/>
          <w:szCs w:val="22"/>
          <w:lang w:val="en-US"/>
        </w:rPr>
        <w:t>201</w:t>
      </w:r>
      <w:r w:rsidR="00611CB4" w:rsidRPr="00320CBF">
        <w:rPr>
          <w:rFonts w:ascii="Times New Roman" w:hAnsi="Times New Roman"/>
          <w:sz w:val="22"/>
          <w:szCs w:val="22"/>
          <w:lang w:val="en-US"/>
        </w:rPr>
        <w:t>9</w:t>
      </w:r>
    </w:p>
    <w:p w:rsidR="00F56A64" w:rsidRPr="00320CBF" w:rsidRDefault="00A36574"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Mondays</w:t>
      </w:r>
      <w:r w:rsidR="00F56A64" w:rsidRPr="00320CBF">
        <w:rPr>
          <w:rFonts w:ascii="Times New Roman" w:hAnsi="Times New Roman"/>
          <w:sz w:val="22"/>
          <w:szCs w:val="22"/>
          <w:lang w:val="en-US"/>
        </w:rPr>
        <w:t>,</w:t>
      </w:r>
      <w:r w:rsidRPr="00320CBF">
        <w:rPr>
          <w:rFonts w:ascii="Times New Roman" w:hAnsi="Times New Roman"/>
          <w:sz w:val="22"/>
          <w:szCs w:val="22"/>
          <w:lang w:val="en-US"/>
        </w:rPr>
        <w:t xml:space="preserve"> </w:t>
      </w:r>
      <w:r w:rsidR="00611CB4" w:rsidRPr="00320CBF">
        <w:rPr>
          <w:rFonts w:ascii="Times New Roman" w:hAnsi="Times New Roman"/>
          <w:sz w:val="22"/>
          <w:szCs w:val="22"/>
          <w:lang w:val="en-US"/>
        </w:rPr>
        <w:t>9a</w:t>
      </w:r>
      <w:r w:rsidRPr="00320CBF">
        <w:rPr>
          <w:rFonts w:ascii="Times New Roman" w:hAnsi="Times New Roman"/>
          <w:sz w:val="22"/>
          <w:szCs w:val="22"/>
          <w:lang w:val="en-US"/>
        </w:rPr>
        <w:t>m</w:t>
      </w:r>
    </w:p>
    <w:p w:rsidR="00A36574" w:rsidRPr="00320CBF" w:rsidRDefault="00A36574" w:rsidP="000C2C63">
      <w:pPr>
        <w:pStyle w:val="Body1"/>
        <w:spacing w:after="120"/>
        <w:jc w:val="both"/>
        <w:rPr>
          <w:rFonts w:ascii="Times New Roman" w:hAnsi="Times New Roman"/>
          <w:sz w:val="22"/>
          <w:szCs w:val="22"/>
          <w:lang w:val="en-US"/>
        </w:rPr>
      </w:pPr>
    </w:p>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Lecturer: Izabella Barati-</w:t>
      </w:r>
      <w:proofErr w:type="spellStart"/>
      <w:r w:rsidRPr="00320CBF">
        <w:rPr>
          <w:rFonts w:ascii="Times New Roman" w:hAnsi="Times New Roman"/>
          <w:sz w:val="22"/>
          <w:szCs w:val="22"/>
          <w:lang w:val="en-US"/>
        </w:rPr>
        <w:t>Stec</w:t>
      </w:r>
      <w:proofErr w:type="spellEnd"/>
    </w:p>
    <w:p w:rsidR="00D7237D" w:rsidRPr="00320CBF" w:rsidRDefault="00D7237D" w:rsidP="000C2C63">
      <w:pPr>
        <w:pStyle w:val="Body1"/>
        <w:spacing w:after="120"/>
        <w:jc w:val="both"/>
        <w:rPr>
          <w:rFonts w:ascii="Times New Roman" w:hAnsi="Times New Roman"/>
          <w:sz w:val="22"/>
          <w:szCs w:val="22"/>
          <w:lang w:val="en-US"/>
        </w:rPr>
      </w:pPr>
    </w:p>
    <w:p w:rsidR="00D7237D" w:rsidRPr="00320CBF" w:rsidRDefault="00D7237D" w:rsidP="000C2C63">
      <w:pPr>
        <w:pStyle w:val="Cmsor3"/>
        <w:spacing w:before="0" w:after="120"/>
        <w:jc w:val="both"/>
        <w:rPr>
          <w:rFonts w:ascii="Times New Roman" w:hAnsi="Times New Roman" w:cs="Times New Roman"/>
          <w:szCs w:val="22"/>
          <w:lang w:val="en-US"/>
        </w:rPr>
      </w:pPr>
      <w:bookmarkStart w:id="1" w:name="_Toc240942593"/>
      <w:r w:rsidRPr="00320CBF">
        <w:rPr>
          <w:rFonts w:ascii="Times New Roman" w:hAnsi="Times New Roman" w:cs="Times New Roman"/>
          <w:szCs w:val="22"/>
          <w:lang w:val="en-US"/>
        </w:rPr>
        <w:t>1. Aims, objectives and learning outcomes</w:t>
      </w:r>
      <w:bookmarkEnd w:id="1"/>
    </w:p>
    <w:p w:rsidR="000F6ECE" w:rsidRPr="00320CBF" w:rsidRDefault="000F6ECE" w:rsidP="00291482">
      <w:pPr>
        <w:jc w:val="both"/>
        <w:rPr>
          <w:sz w:val="22"/>
          <w:szCs w:val="22"/>
          <w:shd w:val="clear" w:color="auto" w:fill="FFFFFF"/>
        </w:rPr>
      </w:pPr>
      <w:r w:rsidRPr="00320CBF">
        <w:rPr>
          <w:sz w:val="22"/>
          <w:szCs w:val="22"/>
          <w:shd w:val="clear" w:color="auto" w:fill="FFFFFF"/>
        </w:rPr>
        <w:t>The course covers matters ranging from designing and evaluating fiscal regimes, through revenue planning, to methods of distributing expenditures. A properly designed fiscal regime provides the resources needed to fund development, enhances the implementation of</w:t>
      </w:r>
      <w:r w:rsidRPr="00320CBF">
        <w:rPr>
          <w:color w:val="222222"/>
          <w:sz w:val="22"/>
          <w:szCs w:val="22"/>
          <w:shd w:val="clear" w:color="auto" w:fill="FFFFFF"/>
        </w:rPr>
        <w:t xml:space="preserve"> good budgeting practices provides opportunities to accelerate economic development and to reduce poverty.</w:t>
      </w:r>
    </w:p>
    <w:p w:rsidR="000F6ECE" w:rsidRPr="00320CBF" w:rsidRDefault="000F6ECE" w:rsidP="00291482">
      <w:pPr>
        <w:jc w:val="both"/>
        <w:rPr>
          <w:sz w:val="22"/>
          <w:szCs w:val="22"/>
          <w:shd w:val="clear" w:color="auto" w:fill="FFFFFF"/>
        </w:rPr>
      </w:pPr>
      <w:r w:rsidRPr="00320CBF">
        <w:rPr>
          <w:sz w:val="22"/>
          <w:szCs w:val="22"/>
          <w:shd w:val="clear" w:color="auto" w:fill="FFFFFF"/>
        </w:rPr>
        <w:t xml:space="preserve">Good fiscal regime designs can take various forms and evaluating the budgeting policy choices with their trade-offs is an essential skill for policy makers. </w:t>
      </w:r>
    </w:p>
    <w:p w:rsidR="000F6ECE" w:rsidRPr="00320CBF" w:rsidRDefault="000F6ECE" w:rsidP="00291482">
      <w:pPr>
        <w:jc w:val="both"/>
        <w:rPr>
          <w:sz w:val="22"/>
          <w:szCs w:val="22"/>
          <w:shd w:val="clear" w:color="auto" w:fill="FFFFFF"/>
        </w:rPr>
      </w:pPr>
      <w:r w:rsidRPr="00320CBF">
        <w:rPr>
          <w:sz w:val="22"/>
          <w:szCs w:val="22"/>
          <w:shd w:val="clear" w:color="auto" w:fill="FFFFFF"/>
        </w:rPr>
        <w:t xml:space="preserve">Students will learn how to make informed decisions and policy analysis, expenditure and revenue management - with an emphasis on tax policy. They will get an insight to cost-benefit analyses, institutional capacity building, borrowing rules and practices and the political economy considerations of the budgeting process. </w:t>
      </w:r>
    </w:p>
    <w:p w:rsidR="00D7237D" w:rsidRPr="00320CBF" w:rsidRDefault="000F6ECE" w:rsidP="00291482">
      <w:pPr>
        <w:jc w:val="both"/>
        <w:rPr>
          <w:sz w:val="22"/>
          <w:szCs w:val="22"/>
          <w:shd w:val="clear" w:color="auto" w:fill="FFFFFF"/>
        </w:rPr>
      </w:pPr>
      <w:r w:rsidRPr="00320CBF">
        <w:rPr>
          <w:sz w:val="22"/>
          <w:szCs w:val="22"/>
          <w:shd w:val="clear" w:color="auto" w:fill="FFFFFF"/>
        </w:rPr>
        <w:t>Students’ time will be evenly divided between classroom lecture and group work, to help develop key practical and analytical skills. Participants will be exposed to case studies and interactive exercises and will assess how political dynamics shape budgeting practices. During classes we will also discuss the tran</w:t>
      </w:r>
      <w:r w:rsidR="00A61935">
        <w:rPr>
          <w:sz w:val="22"/>
          <w:szCs w:val="22"/>
          <w:shd w:val="clear" w:color="auto" w:fill="FFFFFF"/>
        </w:rPr>
        <w:t>s</w:t>
      </w:r>
      <w:r w:rsidRPr="00320CBF">
        <w:rPr>
          <w:sz w:val="22"/>
          <w:szCs w:val="22"/>
          <w:shd w:val="clear" w:color="auto" w:fill="FFFFFF"/>
        </w:rPr>
        <w:t>parency deficits affecting many countries, explore their implications, and provide an update on remedy efforts.</w:t>
      </w:r>
    </w:p>
    <w:p w:rsidR="00D7237D" w:rsidRPr="00320CBF" w:rsidRDefault="00D7237D" w:rsidP="000C2C63">
      <w:pPr>
        <w:pStyle w:val="Body1"/>
        <w:spacing w:after="120"/>
        <w:jc w:val="both"/>
        <w:rPr>
          <w:rFonts w:ascii="Times New Roman" w:hAnsi="Times New Roman"/>
          <w:sz w:val="22"/>
          <w:szCs w:val="22"/>
          <w:lang w:val="en-US"/>
        </w:rPr>
      </w:pPr>
    </w:p>
    <w:p w:rsidR="00D7237D" w:rsidRPr="00320CBF" w:rsidRDefault="00D7237D" w:rsidP="000C2C63">
      <w:pPr>
        <w:spacing w:after="120"/>
        <w:jc w:val="both"/>
        <w:rPr>
          <w:b/>
          <w:sz w:val="22"/>
          <w:szCs w:val="22"/>
        </w:rPr>
      </w:pPr>
    </w:p>
    <w:p w:rsidR="00D7237D" w:rsidRPr="00320CBF" w:rsidRDefault="00D7237D" w:rsidP="000C2C63">
      <w:pPr>
        <w:spacing w:after="120"/>
        <w:jc w:val="both"/>
        <w:rPr>
          <w:b/>
          <w:sz w:val="22"/>
          <w:szCs w:val="22"/>
        </w:rPr>
      </w:pPr>
      <w:r w:rsidRPr="00320CBF">
        <w:rPr>
          <w:b/>
          <w:sz w:val="22"/>
          <w:szCs w:val="22"/>
        </w:rPr>
        <w:t>2. COURSE Policies</w:t>
      </w:r>
    </w:p>
    <w:p w:rsidR="00D7237D" w:rsidRPr="00320CBF" w:rsidRDefault="00D7237D" w:rsidP="000C2C63">
      <w:pPr>
        <w:spacing w:after="120"/>
        <w:jc w:val="both"/>
        <w:rPr>
          <w:b/>
          <w:sz w:val="22"/>
          <w:szCs w:val="22"/>
        </w:rPr>
      </w:pPr>
      <w:r w:rsidRPr="00320CBF">
        <w:rPr>
          <w:b/>
          <w:sz w:val="22"/>
          <w:szCs w:val="22"/>
        </w:rPr>
        <w:t>2.1. Teaching methods and philosophy</w:t>
      </w:r>
    </w:p>
    <w:p w:rsidR="00D7237D" w:rsidRPr="00320CBF" w:rsidRDefault="00D7237D" w:rsidP="000C2C63">
      <w:pPr>
        <w:autoSpaceDE w:val="0"/>
        <w:autoSpaceDN w:val="0"/>
        <w:adjustRightInd w:val="0"/>
        <w:spacing w:after="120"/>
        <w:jc w:val="both"/>
        <w:rPr>
          <w:sz w:val="22"/>
          <w:szCs w:val="22"/>
        </w:rPr>
      </w:pPr>
      <w:r w:rsidRPr="00320CBF">
        <w:rPr>
          <w:sz w:val="22"/>
          <w:szCs w:val="22"/>
        </w:rPr>
        <w:t xml:space="preserve">Seminar format, with class discussion, cooperative learning. Students will receive a list of articles and they are free to choose the ones they find most interesting. They are expected to participate in the class discussions and introduce the papers that they have read </w:t>
      </w:r>
      <w:proofErr w:type="gramStart"/>
      <w:r w:rsidRPr="00320CBF">
        <w:rPr>
          <w:sz w:val="22"/>
          <w:szCs w:val="22"/>
        </w:rPr>
        <w:t>and also</w:t>
      </w:r>
      <w:proofErr w:type="gramEnd"/>
      <w:r w:rsidRPr="00320CBF">
        <w:rPr>
          <w:sz w:val="22"/>
          <w:szCs w:val="22"/>
        </w:rPr>
        <w:t>, their thoughts about them.</w:t>
      </w:r>
    </w:p>
    <w:p w:rsidR="00D7237D" w:rsidRPr="00320CBF" w:rsidRDefault="00D7237D" w:rsidP="000C2C63">
      <w:pPr>
        <w:autoSpaceDE w:val="0"/>
        <w:autoSpaceDN w:val="0"/>
        <w:adjustRightInd w:val="0"/>
        <w:spacing w:after="120"/>
        <w:jc w:val="both"/>
        <w:rPr>
          <w:sz w:val="22"/>
          <w:szCs w:val="22"/>
        </w:rPr>
      </w:pPr>
      <w:r w:rsidRPr="00320CBF">
        <w:rPr>
          <w:sz w:val="22"/>
          <w:szCs w:val="22"/>
        </w:rPr>
        <w:t xml:space="preserve">Teaching is a holistic activity in which students and teachers cooperate with and learn from each other. During classes students learn to recognize, analyze and solve complex socio-economic problems while building their social and environmental awareness. I believe that cooperative learning has much greater and </w:t>
      </w:r>
      <w:proofErr w:type="gramStart"/>
      <w:r w:rsidRPr="00320CBF">
        <w:rPr>
          <w:sz w:val="22"/>
          <w:szCs w:val="22"/>
        </w:rPr>
        <w:t>longer term</w:t>
      </w:r>
      <w:proofErr w:type="gramEnd"/>
      <w:r w:rsidRPr="00320CBF">
        <w:rPr>
          <w:sz w:val="22"/>
          <w:szCs w:val="22"/>
        </w:rPr>
        <w:t xml:space="preserve"> effects than traditional teaching methods and is a great way of helping my students acquire the ability to work in groups, to rely on colleagues and to lead teams - competencies that are crucial in professional development. Through team work students learn to value the different views among them through the different approaches they bring when finding answers to public policy questions and problems. Working in teams they each contribute to reaching a common goal </w:t>
      </w:r>
      <w:proofErr w:type="gramStart"/>
      <w:r w:rsidRPr="00320CBF">
        <w:rPr>
          <w:sz w:val="22"/>
          <w:szCs w:val="22"/>
        </w:rPr>
        <w:t>and also</w:t>
      </w:r>
      <w:proofErr w:type="gramEnd"/>
      <w:r w:rsidRPr="00320CBF">
        <w:rPr>
          <w:sz w:val="22"/>
          <w:szCs w:val="22"/>
        </w:rPr>
        <w:t xml:space="preserve"> practice how to inspire less motivated team members to take responsibility and add value to the team work. </w:t>
      </w:r>
    </w:p>
    <w:p w:rsidR="00D7237D" w:rsidRPr="00320CBF" w:rsidRDefault="00D7237D" w:rsidP="000C2C63">
      <w:pPr>
        <w:autoSpaceDE w:val="0"/>
        <w:autoSpaceDN w:val="0"/>
        <w:adjustRightInd w:val="0"/>
        <w:spacing w:after="120"/>
        <w:jc w:val="both"/>
        <w:rPr>
          <w:b/>
          <w:sz w:val="22"/>
          <w:szCs w:val="22"/>
        </w:rPr>
      </w:pPr>
    </w:p>
    <w:p w:rsidR="00D7237D" w:rsidRPr="00320CBF" w:rsidRDefault="00D7237D" w:rsidP="000C2C63">
      <w:pPr>
        <w:autoSpaceDE w:val="0"/>
        <w:autoSpaceDN w:val="0"/>
        <w:adjustRightInd w:val="0"/>
        <w:spacing w:after="120"/>
        <w:jc w:val="both"/>
        <w:rPr>
          <w:sz w:val="22"/>
          <w:szCs w:val="22"/>
        </w:rPr>
      </w:pPr>
      <w:r w:rsidRPr="00320CBF">
        <w:rPr>
          <w:b/>
          <w:sz w:val="22"/>
          <w:szCs w:val="22"/>
        </w:rPr>
        <w:t xml:space="preserve">2.2. Class attendance: </w:t>
      </w:r>
      <w:r w:rsidRPr="00320CBF">
        <w:rPr>
          <w:sz w:val="22"/>
          <w:szCs w:val="22"/>
        </w:rPr>
        <w:t>I expect students to come to the classes. If they miss classes not only will they not know the material, but they also deprive their classmates and me of learning from them, and we lose the benefit of their contribution.</w:t>
      </w:r>
    </w:p>
    <w:p w:rsidR="00D7237D" w:rsidRPr="00320CBF" w:rsidRDefault="00D7237D" w:rsidP="000C2C63">
      <w:pPr>
        <w:spacing w:after="120"/>
        <w:jc w:val="both"/>
        <w:rPr>
          <w:b/>
          <w:sz w:val="22"/>
          <w:szCs w:val="22"/>
        </w:rPr>
      </w:pPr>
    </w:p>
    <w:p w:rsidR="00D7237D" w:rsidRPr="00320CBF" w:rsidRDefault="00D7237D" w:rsidP="000C2C63">
      <w:pPr>
        <w:spacing w:after="120"/>
        <w:jc w:val="both"/>
        <w:rPr>
          <w:sz w:val="22"/>
          <w:szCs w:val="22"/>
        </w:rPr>
      </w:pPr>
      <w:r w:rsidRPr="00320CBF">
        <w:rPr>
          <w:b/>
          <w:sz w:val="22"/>
          <w:szCs w:val="22"/>
        </w:rPr>
        <w:t>2.3. Readings:</w:t>
      </w:r>
      <w:r w:rsidRPr="00320CBF">
        <w:rPr>
          <w:sz w:val="22"/>
          <w:szCs w:val="22"/>
        </w:rPr>
        <w:t xml:space="preserve">  You are expected to read the relevant material before class. Our in-class discussions will be more interesting and helpful if you have read the text before class. Assigned to each class students will find a list of papers and they should choose the ones they are most interested in. They must choose at least one, but all of them are excellent and useful materials – also for their thesis works. </w:t>
      </w:r>
    </w:p>
    <w:p w:rsidR="00D7237D" w:rsidRPr="00320CBF" w:rsidRDefault="00D7237D" w:rsidP="000C2C63">
      <w:pPr>
        <w:spacing w:after="120"/>
        <w:jc w:val="both"/>
        <w:rPr>
          <w:sz w:val="22"/>
          <w:szCs w:val="22"/>
        </w:rPr>
      </w:pPr>
    </w:p>
    <w:p w:rsidR="00D7237D" w:rsidRPr="00320CBF" w:rsidRDefault="00D7237D" w:rsidP="000C2C63">
      <w:pPr>
        <w:spacing w:after="120"/>
        <w:jc w:val="both"/>
        <w:rPr>
          <w:sz w:val="22"/>
          <w:szCs w:val="22"/>
        </w:rPr>
      </w:pPr>
      <w:r w:rsidRPr="00320CBF">
        <w:rPr>
          <w:b/>
          <w:sz w:val="22"/>
          <w:szCs w:val="22"/>
        </w:rPr>
        <w:t xml:space="preserve">2.4. Electronic equipment: </w:t>
      </w:r>
      <w:r w:rsidRPr="00320CBF">
        <w:rPr>
          <w:sz w:val="22"/>
          <w:szCs w:val="22"/>
        </w:rPr>
        <w:t>In consideration of the class, please turn off all electronic equipment or switch them to the silent mode during class sessions.</w:t>
      </w:r>
    </w:p>
    <w:p w:rsidR="00D7237D" w:rsidRPr="00320CBF" w:rsidRDefault="00D7237D" w:rsidP="000C2C63">
      <w:pPr>
        <w:spacing w:after="120"/>
        <w:jc w:val="both"/>
        <w:rPr>
          <w:b/>
          <w:sz w:val="22"/>
          <w:szCs w:val="22"/>
        </w:rPr>
      </w:pPr>
    </w:p>
    <w:p w:rsidR="00D7237D" w:rsidRPr="00320CBF" w:rsidRDefault="00D7237D" w:rsidP="000C2C63">
      <w:pPr>
        <w:spacing w:after="120"/>
        <w:jc w:val="both"/>
        <w:rPr>
          <w:sz w:val="22"/>
          <w:szCs w:val="22"/>
        </w:rPr>
      </w:pPr>
      <w:r w:rsidRPr="00320CBF">
        <w:rPr>
          <w:b/>
          <w:sz w:val="22"/>
          <w:szCs w:val="22"/>
        </w:rPr>
        <w:t>2.5. Office hours:</w:t>
      </w:r>
      <w:r w:rsidRPr="00320CBF">
        <w:rPr>
          <w:sz w:val="22"/>
          <w:szCs w:val="22"/>
        </w:rPr>
        <w:t xml:space="preserve">  While many questions can be handled during class discussions, faculty office hours provide an opportunity for more in-depth discussion of </w:t>
      </w:r>
      <w:proofErr w:type="gramStart"/>
      <w:r w:rsidRPr="00320CBF">
        <w:rPr>
          <w:sz w:val="22"/>
          <w:szCs w:val="22"/>
        </w:rPr>
        <w:t>particular issues</w:t>
      </w:r>
      <w:proofErr w:type="gramEnd"/>
      <w:r w:rsidRPr="00320CBF">
        <w:rPr>
          <w:sz w:val="22"/>
          <w:szCs w:val="22"/>
        </w:rPr>
        <w:t xml:space="preserve"> or concerns.  Students should not hesitate to make appointments with the instructor to discuss matters that may require more time than can be spent in a large classroom setting.  Office hours are by </w:t>
      </w:r>
      <w:proofErr w:type="gramStart"/>
      <w:r w:rsidRPr="00320CBF">
        <w:rPr>
          <w:sz w:val="22"/>
          <w:szCs w:val="22"/>
        </w:rPr>
        <w:t>appointment, and</w:t>
      </w:r>
      <w:proofErr w:type="gramEnd"/>
      <w:r w:rsidRPr="00320CBF">
        <w:rPr>
          <w:sz w:val="22"/>
          <w:szCs w:val="22"/>
        </w:rPr>
        <w:t xml:space="preserve"> should be requested by email.</w:t>
      </w:r>
    </w:p>
    <w:p w:rsidR="00D7237D" w:rsidRPr="00320CBF" w:rsidRDefault="00D7237D" w:rsidP="000C2C63">
      <w:pPr>
        <w:spacing w:after="120"/>
        <w:jc w:val="both"/>
        <w:rPr>
          <w:sz w:val="22"/>
          <w:szCs w:val="22"/>
        </w:rPr>
      </w:pPr>
      <w:r w:rsidRPr="00320CBF">
        <w:rPr>
          <w:b/>
          <w:sz w:val="22"/>
          <w:szCs w:val="22"/>
        </w:rPr>
        <w:t>Academic Discipline Rules</w:t>
      </w:r>
      <w:r w:rsidRPr="00320CBF">
        <w:rPr>
          <w:sz w:val="22"/>
          <w:szCs w:val="22"/>
        </w:rPr>
        <w:t>:  CEU requires all students to adhere to high standards of integrity in their academic work. Students are expected to be familiar with all relevant university and departmental policies.</w:t>
      </w:r>
    </w:p>
    <w:p w:rsidR="00D7237D" w:rsidRPr="00320CBF" w:rsidRDefault="00D7237D" w:rsidP="000C2C63">
      <w:pPr>
        <w:pStyle w:val="Body1"/>
        <w:spacing w:after="120"/>
        <w:jc w:val="both"/>
        <w:rPr>
          <w:rFonts w:ascii="Times New Roman" w:hAnsi="Times New Roman"/>
          <w:b/>
          <w:sz w:val="22"/>
          <w:szCs w:val="22"/>
          <w:lang w:val="en-US"/>
        </w:rPr>
      </w:pPr>
    </w:p>
    <w:p w:rsidR="00D7237D" w:rsidRPr="00320CBF" w:rsidRDefault="00D7237D" w:rsidP="000C2C63">
      <w:pPr>
        <w:pStyle w:val="Body1"/>
        <w:spacing w:after="120"/>
        <w:jc w:val="both"/>
        <w:rPr>
          <w:rFonts w:ascii="Times New Roman" w:hAnsi="Times New Roman"/>
          <w:b/>
          <w:sz w:val="22"/>
          <w:szCs w:val="22"/>
          <w:lang w:val="en-US"/>
        </w:rPr>
      </w:pPr>
      <w:r w:rsidRPr="00320CBF">
        <w:rPr>
          <w:rFonts w:ascii="Times New Roman" w:hAnsi="Times New Roman"/>
          <w:b/>
          <w:sz w:val="22"/>
          <w:szCs w:val="22"/>
          <w:lang w:val="en-US"/>
        </w:rPr>
        <w:t xml:space="preserve">3. Evaluation: </w:t>
      </w:r>
    </w:p>
    <w:p w:rsidR="00D7237D" w:rsidRPr="00320CBF" w:rsidRDefault="00A36574"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 xml:space="preserve">One presentation </w:t>
      </w:r>
      <w:r w:rsidR="00F56A64" w:rsidRPr="00320CBF">
        <w:rPr>
          <w:rFonts w:ascii="Times New Roman" w:hAnsi="Times New Roman"/>
          <w:sz w:val="22"/>
          <w:szCs w:val="22"/>
          <w:lang w:val="en-US"/>
        </w:rPr>
        <w:t>(3</w:t>
      </w:r>
      <w:r w:rsidR="00D7237D" w:rsidRPr="00320CBF">
        <w:rPr>
          <w:rFonts w:ascii="Times New Roman" w:hAnsi="Times New Roman"/>
          <w:sz w:val="22"/>
          <w:szCs w:val="22"/>
          <w:lang w:val="en-US"/>
        </w:rPr>
        <w:t>0%), one term paper</w:t>
      </w:r>
      <w:r w:rsidR="00F56A64" w:rsidRPr="00320CBF">
        <w:rPr>
          <w:rFonts w:ascii="Times New Roman" w:hAnsi="Times New Roman"/>
          <w:sz w:val="22"/>
          <w:szCs w:val="22"/>
          <w:lang w:val="en-US"/>
        </w:rPr>
        <w:t xml:space="preserve"> (7</w:t>
      </w:r>
      <w:r w:rsidR="00D7237D" w:rsidRPr="00320CBF">
        <w:rPr>
          <w:rFonts w:ascii="Times New Roman" w:hAnsi="Times New Roman"/>
          <w:sz w:val="22"/>
          <w:szCs w:val="22"/>
          <w:lang w:val="en-US"/>
        </w:rPr>
        <w:t>0%)</w:t>
      </w:r>
    </w:p>
    <w:p w:rsidR="00D7237D" w:rsidRPr="00320CBF" w:rsidRDefault="00A36574" w:rsidP="000C2C63">
      <w:pPr>
        <w:pStyle w:val="Body1"/>
        <w:spacing w:after="120"/>
        <w:jc w:val="both"/>
        <w:rPr>
          <w:rFonts w:ascii="Times New Roman" w:hAnsi="Times New Roman"/>
          <w:b/>
          <w:sz w:val="22"/>
          <w:szCs w:val="22"/>
          <w:lang w:val="en-US"/>
        </w:rPr>
      </w:pPr>
      <w:r w:rsidRPr="00320CBF">
        <w:rPr>
          <w:rFonts w:ascii="Times New Roman" w:hAnsi="Times New Roman"/>
          <w:b/>
          <w:sz w:val="22"/>
          <w:szCs w:val="22"/>
          <w:lang w:val="en-US"/>
        </w:rPr>
        <w:t>T</w:t>
      </w:r>
      <w:r w:rsidR="00D7237D" w:rsidRPr="00320CBF">
        <w:rPr>
          <w:rFonts w:ascii="Times New Roman" w:hAnsi="Times New Roman"/>
          <w:b/>
          <w:sz w:val="22"/>
          <w:szCs w:val="22"/>
          <w:lang w:val="en-US"/>
        </w:rPr>
        <w:t>erm paper guidelines</w:t>
      </w:r>
    </w:p>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Students should choose one of the following options:</w:t>
      </w:r>
    </w:p>
    <w:p w:rsidR="00D7237D" w:rsidRPr="00320CBF" w:rsidRDefault="00D7237D" w:rsidP="000C2C63">
      <w:pPr>
        <w:pStyle w:val="Body1"/>
        <w:numPr>
          <w:ilvl w:val="0"/>
          <w:numId w:val="6"/>
        </w:numPr>
        <w:spacing w:after="120"/>
        <w:jc w:val="both"/>
        <w:rPr>
          <w:rFonts w:ascii="Times New Roman" w:hAnsi="Times New Roman"/>
          <w:sz w:val="22"/>
          <w:szCs w:val="22"/>
          <w:lang w:val="en-US"/>
        </w:rPr>
      </w:pPr>
      <w:r w:rsidRPr="00320CBF">
        <w:rPr>
          <w:rFonts w:ascii="Times New Roman" w:hAnsi="Times New Roman"/>
          <w:sz w:val="22"/>
          <w:szCs w:val="22"/>
          <w:lang w:val="en-US"/>
        </w:rPr>
        <w:t>an overview of our topic and narrow it to a sub-field, a specific problem we discussed during the course, with extensive literature description and analysis</w:t>
      </w:r>
    </w:p>
    <w:p w:rsidR="00D7237D" w:rsidRPr="00320CBF" w:rsidRDefault="00D7237D" w:rsidP="000C2C63">
      <w:pPr>
        <w:pStyle w:val="Body1"/>
        <w:numPr>
          <w:ilvl w:val="0"/>
          <w:numId w:val="6"/>
        </w:numPr>
        <w:spacing w:after="120"/>
        <w:jc w:val="both"/>
        <w:rPr>
          <w:rFonts w:ascii="Times New Roman" w:hAnsi="Times New Roman"/>
          <w:sz w:val="22"/>
          <w:szCs w:val="22"/>
          <w:lang w:val="en-US"/>
        </w:rPr>
      </w:pPr>
      <w:r w:rsidRPr="00320CBF">
        <w:rPr>
          <w:rFonts w:ascii="Times New Roman" w:hAnsi="Times New Roman"/>
          <w:sz w:val="22"/>
          <w:szCs w:val="22"/>
          <w:lang w:val="en-US"/>
        </w:rPr>
        <w:t xml:space="preserve">prepare a case study in the field of </w:t>
      </w:r>
      <w:r w:rsidR="00881DC0" w:rsidRPr="00320CBF">
        <w:rPr>
          <w:rFonts w:ascii="Times New Roman" w:hAnsi="Times New Roman"/>
          <w:sz w:val="22"/>
          <w:szCs w:val="22"/>
          <w:lang w:val="en-US"/>
        </w:rPr>
        <w:t xml:space="preserve">Budgeting and Fiscal Performance </w:t>
      </w:r>
    </w:p>
    <w:p w:rsidR="00D7237D" w:rsidRPr="00320CBF" w:rsidRDefault="00D7237D" w:rsidP="000C2C63">
      <w:pPr>
        <w:pStyle w:val="Body1"/>
        <w:numPr>
          <w:ilvl w:val="0"/>
          <w:numId w:val="6"/>
        </w:numPr>
        <w:spacing w:after="120"/>
        <w:jc w:val="both"/>
        <w:rPr>
          <w:rFonts w:ascii="Times New Roman" w:hAnsi="Times New Roman"/>
          <w:sz w:val="22"/>
          <w:szCs w:val="22"/>
          <w:lang w:val="en-US"/>
        </w:rPr>
      </w:pPr>
      <w:r w:rsidRPr="00320CBF">
        <w:rPr>
          <w:rFonts w:ascii="Times New Roman" w:hAnsi="Times New Roman"/>
          <w:sz w:val="22"/>
          <w:szCs w:val="22"/>
          <w:lang w:val="en-US"/>
        </w:rPr>
        <w:t xml:space="preserve">any other </w:t>
      </w:r>
      <w:proofErr w:type="gramStart"/>
      <w:r w:rsidRPr="00320CBF">
        <w:rPr>
          <w:rFonts w:ascii="Times New Roman" w:hAnsi="Times New Roman"/>
          <w:sz w:val="22"/>
          <w:szCs w:val="22"/>
          <w:lang w:val="en-US"/>
        </w:rPr>
        <w:t>approach, but</w:t>
      </w:r>
      <w:proofErr w:type="gramEnd"/>
      <w:r w:rsidRPr="00320CBF">
        <w:rPr>
          <w:rFonts w:ascii="Times New Roman" w:hAnsi="Times New Roman"/>
          <w:sz w:val="22"/>
          <w:szCs w:val="22"/>
          <w:lang w:val="en-US"/>
        </w:rPr>
        <w:t xml:space="preserve"> must discuss its adequacy with the instructor.</w:t>
      </w:r>
    </w:p>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 xml:space="preserve">Term papers must follow the referencing system of the Chicago Embedded Style, the most important elements of which are addressed in the course Academic Writing for Public Policy. For detailed information on correct citation please consult the 7th Edition of Turabian’s </w:t>
      </w:r>
      <w:proofErr w:type="gramStart"/>
      <w:r w:rsidRPr="00320CBF">
        <w:rPr>
          <w:rFonts w:ascii="Times New Roman" w:hAnsi="Times New Roman"/>
          <w:i/>
          <w:iCs/>
          <w:sz w:val="22"/>
          <w:szCs w:val="22"/>
          <w:lang w:val="en-US"/>
        </w:rPr>
        <w:t>A</w:t>
      </w:r>
      <w:proofErr w:type="gramEnd"/>
      <w:r w:rsidRPr="00320CBF">
        <w:rPr>
          <w:rFonts w:ascii="Times New Roman" w:hAnsi="Times New Roman"/>
          <w:i/>
          <w:iCs/>
          <w:sz w:val="22"/>
          <w:szCs w:val="22"/>
          <w:lang w:val="en-US"/>
        </w:rPr>
        <w:t xml:space="preserve"> Manual for Writers </w:t>
      </w:r>
      <w:r w:rsidRPr="00320CBF">
        <w:rPr>
          <w:rFonts w:ascii="Times New Roman" w:hAnsi="Times New Roman"/>
          <w:sz w:val="22"/>
          <w:szCs w:val="22"/>
          <w:lang w:val="en-US"/>
        </w:rPr>
        <w:t>(available in the library).</w:t>
      </w:r>
    </w:p>
    <w:p w:rsidR="00D7237D" w:rsidRPr="00320CBF" w:rsidRDefault="00D7237D" w:rsidP="000C2C63">
      <w:pPr>
        <w:autoSpaceDE w:val="0"/>
        <w:autoSpaceDN w:val="0"/>
        <w:adjustRightInd w:val="0"/>
        <w:spacing w:after="120"/>
        <w:rPr>
          <w:b/>
          <w:sz w:val="22"/>
          <w:szCs w:val="22"/>
          <w:lang w:eastAsia="hu-HU"/>
        </w:rPr>
      </w:pPr>
      <w:r w:rsidRPr="00320CBF">
        <w:rPr>
          <w:b/>
          <w:sz w:val="22"/>
          <w:szCs w:val="22"/>
          <w:lang w:eastAsia="hu-HU"/>
        </w:rPr>
        <w:t>Evaluation of content</w:t>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b/>
          <w:bCs/>
          <w:color w:val="000000"/>
          <w:sz w:val="22"/>
          <w:szCs w:val="22"/>
          <w:lang w:eastAsia="hu-HU"/>
        </w:rPr>
        <w:t>Formal Structure</w:t>
      </w:r>
      <w:r w:rsidRPr="00320CBF">
        <w:rPr>
          <w:i/>
          <w:iCs/>
          <w:color w:val="000000"/>
          <w:sz w:val="22"/>
          <w:szCs w:val="22"/>
          <w:lang w:eastAsia="hu-HU"/>
        </w:rPr>
        <w:t xml:space="preserve"> </w:t>
      </w:r>
      <w:r w:rsidRPr="00320CBF">
        <w:rPr>
          <w:color w:val="000000"/>
          <w:sz w:val="22"/>
          <w:szCs w:val="22"/>
          <w:lang w:eastAsia="hu-HU"/>
        </w:rPr>
        <w:tab/>
      </w:r>
      <w:r w:rsidRPr="00320CBF">
        <w:rPr>
          <w:color w:val="000000"/>
          <w:sz w:val="22"/>
          <w:szCs w:val="22"/>
          <w:lang w:eastAsia="hu-HU"/>
        </w:rPr>
        <w:tab/>
      </w:r>
      <w:r w:rsidRPr="00320CBF">
        <w:rPr>
          <w:color w:val="000000"/>
          <w:sz w:val="22"/>
          <w:szCs w:val="22"/>
          <w:lang w:eastAsia="hu-HU"/>
        </w:rPr>
        <w:tab/>
      </w:r>
      <w:r w:rsidRPr="00320CBF">
        <w:rPr>
          <w:color w:val="000000"/>
          <w:sz w:val="22"/>
          <w:szCs w:val="22"/>
          <w:lang w:eastAsia="hu-HU"/>
        </w:rPr>
        <w:tab/>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color w:val="000000"/>
          <w:sz w:val="22"/>
          <w:szCs w:val="22"/>
          <w:lang w:eastAsia="hu-HU"/>
        </w:rPr>
        <w:t xml:space="preserve">Addressee / target audience </w:t>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color w:val="000000"/>
          <w:sz w:val="22"/>
          <w:szCs w:val="22"/>
          <w:lang w:eastAsia="hu-HU"/>
        </w:rPr>
        <w:t xml:space="preserve">Main argumentative line </w:t>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color w:val="000000"/>
          <w:sz w:val="22"/>
          <w:szCs w:val="22"/>
          <w:lang w:eastAsia="hu-HU"/>
        </w:rPr>
        <w:t xml:space="preserve">Coherence / consistency </w:t>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color w:val="000000"/>
          <w:sz w:val="22"/>
          <w:szCs w:val="22"/>
          <w:lang w:eastAsia="hu-HU"/>
        </w:rPr>
        <w:t xml:space="preserve">Clarity, use of language </w:t>
      </w:r>
    </w:p>
    <w:p w:rsidR="00D7237D" w:rsidRPr="00320CBF" w:rsidRDefault="00D7237D" w:rsidP="000C2C63">
      <w:pPr>
        <w:autoSpaceDE w:val="0"/>
        <w:autoSpaceDN w:val="0"/>
        <w:adjustRightInd w:val="0"/>
        <w:spacing w:after="120"/>
        <w:ind w:left="708"/>
        <w:rPr>
          <w:sz w:val="22"/>
          <w:szCs w:val="22"/>
          <w:lang w:eastAsia="hu-HU"/>
        </w:rPr>
      </w:pPr>
    </w:p>
    <w:p w:rsidR="00D7237D" w:rsidRPr="00320CBF" w:rsidRDefault="00D7237D" w:rsidP="000C2C63">
      <w:pPr>
        <w:tabs>
          <w:tab w:val="left" w:pos="1497"/>
          <w:tab w:val="left" w:pos="2994"/>
          <w:tab w:val="left" w:pos="4491"/>
          <w:tab w:val="left" w:pos="5988"/>
        </w:tabs>
        <w:autoSpaceDE w:val="0"/>
        <w:autoSpaceDN w:val="0"/>
        <w:adjustRightInd w:val="0"/>
        <w:spacing w:after="120"/>
        <w:ind w:left="708"/>
        <w:rPr>
          <w:color w:val="000000"/>
          <w:sz w:val="22"/>
          <w:szCs w:val="22"/>
          <w:lang w:eastAsia="hu-HU"/>
        </w:rPr>
      </w:pPr>
      <w:r w:rsidRPr="00320CBF">
        <w:rPr>
          <w:b/>
          <w:bCs/>
          <w:iCs/>
          <w:color w:val="000000"/>
          <w:sz w:val="22"/>
          <w:szCs w:val="22"/>
          <w:lang w:eastAsia="hu-HU"/>
        </w:rPr>
        <w:t>Analytical Content</w:t>
      </w:r>
      <w:r w:rsidRPr="00320CBF">
        <w:rPr>
          <w:color w:val="000000"/>
          <w:sz w:val="22"/>
          <w:szCs w:val="22"/>
          <w:lang w:eastAsia="hu-HU"/>
        </w:rPr>
        <w:t xml:space="preserve"> </w:t>
      </w:r>
      <w:r w:rsidRPr="00320CBF">
        <w:rPr>
          <w:color w:val="000000"/>
          <w:sz w:val="22"/>
          <w:szCs w:val="22"/>
          <w:lang w:eastAsia="hu-HU"/>
        </w:rPr>
        <w:tab/>
      </w:r>
      <w:r w:rsidRPr="00320CBF">
        <w:rPr>
          <w:color w:val="000000"/>
          <w:sz w:val="22"/>
          <w:szCs w:val="22"/>
          <w:lang w:eastAsia="hu-HU"/>
        </w:rPr>
        <w:tab/>
      </w:r>
      <w:r w:rsidRPr="00320CBF">
        <w:rPr>
          <w:color w:val="000000"/>
          <w:sz w:val="22"/>
          <w:szCs w:val="22"/>
          <w:lang w:eastAsia="hu-HU"/>
        </w:rPr>
        <w:tab/>
      </w:r>
      <w:r w:rsidRPr="00320CBF">
        <w:rPr>
          <w:color w:val="000000"/>
          <w:sz w:val="22"/>
          <w:szCs w:val="22"/>
          <w:lang w:eastAsia="hu-HU"/>
        </w:rPr>
        <w:tab/>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color w:val="000000"/>
          <w:sz w:val="22"/>
          <w:szCs w:val="22"/>
          <w:lang w:eastAsia="hu-HU"/>
        </w:rPr>
        <w:t xml:space="preserve">Definition of policy problem </w:t>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color w:val="000000"/>
          <w:sz w:val="22"/>
          <w:szCs w:val="22"/>
          <w:lang w:eastAsia="hu-HU"/>
        </w:rPr>
        <w:t xml:space="preserve">Use of evidence/data </w:t>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color w:val="000000"/>
          <w:sz w:val="22"/>
          <w:szCs w:val="22"/>
          <w:lang w:eastAsia="hu-HU"/>
        </w:rPr>
        <w:t xml:space="preserve">Analytical design </w:t>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color w:val="000000"/>
          <w:sz w:val="22"/>
          <w:szCs w:val="22"/>
          <w:lang w:eastAsia="hu-HU"/>
        </w:rPr>
        <w:t xml:space="preserve">Accuracy of evaluation of policy options </w:t>
      </w:r>
    </w:p>
    <w:p w:rsidR="00D7237D" w:rsidRPr="00320CBF" w:rsidRDefault="00D7237D" w:rsidP="000C2C63">
      <w:pPr>
        <w:autoSpaceDE w:val="0"/>
        <w:autoSpaceDN w:val="0"/>
        <w:adjustRightInd w:val="0"/>
        <w:spacing w:after="120"/>
        <w:ind w:left="708"/>
        <w:rPr>
          <w:color w:val="000000"/>
          <w:sz w:val="22"/>
          <w:szCs w:val="22"/>
          <w:lang w:eastAsia="hu-HU"/>
        </w:rPr>
      </w:pPr>
      <w:r w:rsidRPr="00320CBF">
        <w:rPr>
          <w:color w:val="000000"/>
          <w:sz w:val="22"/>
          <w:szCs w:val="22"/>
          <w:lang w:eastAsia="hu-HU"/>
        </w:rPr>
        <w:t xml:space="preserve">Persuasiveness of recommendation(s) </w:t>
      </w:r>
    </w:p>
    <w:p w:rsidR="00D7237D" w:rsidRPr="00320CBF" w:rsidRDefault="00D7237D" w:rsidP="000C2C63">
      <w:pPr>
        <w:autoSpaceDE w:val="0"/>
        <w:autoSpaceDN w:val="0"/>
        <w:adjustRightInd w:val="0"/>
        <w:spacing w:after="120"/>
        <w:rPr>
          <w:color w:val="000000"/>
          <w:sz w:val="22"/>
          <w:szCs w:val="22"/>
          <w:lang w:eastAsia="hu-HU"/>
        </w:rPr>
      </w:pPr>
    </w:p>
    <w:p w:rsidR="00D7237D" w:rsidRPr="00320CBF" w:rsidRDefault="00D7237D" w:rsidP="000C2C63">
      <w:pPr>
        <w:autoSpaceDE w:val="0"/>
        <w:autoSpaceDN w:val="0"/>
        <w:adjustRightInd w:val="0"/>
        <w:spacing w:after="120"/>
        <w:rPr>
          <w:b/>
          <w:sz w:val="22"/>
          <w:szCs w:val="22"/>
          <w:u w:val="single"/>
          <w:lang w:eastAsia="hu-HU"/>
        </w:rPr>
      </w:pPr>
      <w:r w:rsidRPr="00320CBF">
        <w:rPr>
          <w:b/>
          <w:sz w:val="22"/>
          <w:szCs w:val="22"/>
          <w:u w:val="single"/>
          <w:lang w:eastAsia="hu-HU"/>
        </w:rPr>
        <w:t xml:space="preserve">For late submissions points will be deducted according to the </w:t>
      </w:r>
      <w:r w:rsidR="00881DC0" w:rsidRPr="00320CBF">
        <w:rPr>
          <w:b/>
          <w:sz w:val="22"/>
          <w:szCs w:val="22"/>
          <w:u w:val="single"/>
          <w:lang w:eastAsia="hu-HU"/>
        </w:rPr>
        <w:t>School’s</w:t>
      </w:r>
      <w:r w:rsidRPr="00320CBF">
        <w:rPr>
          <w:b/>
          <w:sz w:val="22"/>
          <w:szCs w:val="22"/>
          <w:u w:val="single"/>
          <w:lang w:eastAsia="hu-HU"/>
        </w:rPr>
        <w:t xml:space="preserve"> Policy.</w:t>
      </w:r>
    </w:p>
    <w:p w:rsidR="00D7237D" w:rsidRPr="00320CBF" w:rsidRDefault="00D7237D" w:rsidP="000C2C63">
      <w:pPr>
        <w:pStyle w:val="Body1"/>
        <w:spacing w:after="120"/>
        <w:jc w:val="both"/>
        <w:rPr>
          <w:rFonts w:ascii="Times New Roman" w:hAnsi="Times New Roman"/>
          <w:b/>
          <w:sz w:val="22"/>
          <w:szCs w:val="22"/>
          <w:u w:val="single"/>
          <w:lang w:val="en-US"/>
        </w:rPr>
      </w:pPr>
      <w:r w:rsidRPr="00320CBF">
        <w:rPr>
          <w:rFonts w:ascii="Times New Roman" w:hAnsi="Times New Roman"/>
          <w:b/>
          <w:sz w:val="22"/>
          <w:szCs w:val="22"/>
          <w:u w:val="single"/>
          <w:lang w:val="en-US"/>
        </w:rPr>
        <w:t xml:space="preserve">The deadline for submitting your paper will be announced by </w:t>
      </w:r>
      <w:r w:rsidR="00320CBF" w:rsidRPr="00320CBF">
        <w:rPr>
          <w:rFonts w:ascii="Times New Roman" w:hAnsi="Times New Roman"/>
          <w:b/>
          <w:sz w:val="22"/>
          <w:szCs w:val="22"/>
          <w:u w:val="single"/>
          <w:lang w:val="en-US"/>
        </w:rPr>
        <w:t>15 April</w:t>
      </w:r>
      <w:r w:rsidRPr="00320CBF">
        <w:rPr>
          <w:rFonts w:ascii="Times New Roman" w:hAnsi="Times New Roman"/>
          <w:b/>
          <w:sz w:val="22"/>
          <w:szCs w:val="22"/>
          <w:u w:val="single"/>
          <w:lang w:val="en-US"/>
        </w:rPr>
        <w:t>.</w:t>
      </w:r>
    </w:p>
    <w:p w:rsidR="00D7237D" w:rsidRPr="00320CBF" w:rsidRDefault="00D7237D" w:rsidP="000C2C63">
      <w:pPr>
        <w:pStyle w:val="Body1"/>
        <w:spacing w:after="120"/>
        <w:jc w:val="both"/>
        <w:rPr>
          <w:rFonts w:ascii="Times New Roman" w:hAnsi="Times New Roman"/>
          <w:b/>
          <w:sz w:val="22"/>
          <w:szCs w:val="22"/>
          <w:lang w:val="en-US"/>
        </w:rPr>
      </w:pPr>
    </w:p>
    <w:p w:rsidR="00D7237D" w:rsidRPr="00320CBF" w:rsidRDefault="00D7237D" w:rsidP="000C2C63">
      <w:pPr>
        <w:pStyle w:val="Body1"/>
        <w:spacing w:after="120"/>
        <w:jc w:val="both"/>
        <w:rPr>
          <w:rFonts w:ascii="Times New Roman" w:hAnsi="Times New Roman"/>
          <w:b/>
          <w:sz w:val="22"/>
          <w:szCs w:val="22"/>
          <w:lang w:val="en-US"/>
        </w:rPr>
      </w:pPr>
    </w:p>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b/>
          <w:sz w:val="22"/>
          <w:szCs w:val="22"/>
          <w:lang w:val="en-US"/>
        </w:rPr>
        <w:t xml:space="preserve">4. Grading: </w:t>
      </w:r>
    </w:p>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Grading will be done on a sliding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432"/>
        <w:gridCol w:w="1399"/>
        <w:gridCol w:w="1334"/>
        <w:gridCol w:w="1340"/>
        <w:gridCol w:w="1463"/>
        <w:gridCol w:w="1373"/>
      </w:tblGrid>
      <w:tr w:rsidR="00D7237D" w:rsidRPr="00320CBF" w:rsidTr="00567733">
        <w:tc>
          <w:tcPr>
            <w:tcW w:w="1313"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A</w:t>
            </w:r>
          </w:p>
        </w:tc>
        <w:tc>
          <w:tcPr>
            <w:tcW w:w="1464"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A-</w:t>
            </w:r>
          </w:p>
        </w:tc>
        <w:tc>
          <w:tcPr>
            <w:tcW w:w="1429"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B+</w:t>
            </w:r>
          </w:p>
        </w:tc>
        <w:tc>
          <w:tcPr>
            <w:tcW w:w="1370"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B</w:t>
            </w:r>
          </w:p>
        </w:tc>
        <w:tc>
          <w:tcPr>
            <w:tcW w:w="1376"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B-</w:t>
            </w:r>
          </w:p>
        </w:tc>
        <w:tc>
          <w:tcPr>
            <w:tcW w:w="1496"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C</w:t>
            </w:r>
          </w:p>
        </w:tc>
        <w:tc>
          <w:tcPr>
            <w:tcW w:w="1406"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F</w:t>
            </w:r>
          </w:p>
        </w:tc>
      </w:tr>
      <w:tr w:rsidR="00D7237D" w:rsidRPr="00320CBF" w:rsidTr="00567733">
        <w:tc>
          <w:tcPr>
            <w:tcW w:w="1313"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lastRenderedPageBreak/>
              <w:t>93 or above</w:t>
            </w:r>
          </w:p>
          <w:p w:rsidR="00D7237D" w:rsidRPr="00320CBF" w:rsidRDefault="00D7237D" w:rsidP="000C2C63">
            <w:pPr>
              <w:pStyle w:val="Body1"/>
              <w:spacing w:after="120"/>
              <w:jc w:val="both"/>
              <w:rPr>
                <w:rFonts w:ascii="Times New Roman" w:hAnsi="Times New Roman"/>
                <w:sz w:val="22"/>
                <w:szCs w:val="22"/>
                <w:lang w:val="en-US"/>
              </w:rPr>
            </w:pPr>
          </w:p>
        </w:tc>
        <w:tc>
          <w:tcPr>
            <w:tcW w:w="1464"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85-92.9%</w:t>
            </w:r>
          </w:p>
        </w:tc>
        <w:tc>
          <w:tcPr>
            <w:tcW w:w="1429"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 xml:space="preserve">76-84.9% </w:t>
            </w:r>
          </w:p>
        </w:tc>
        <w:tc>
          <w:tcPr>
            <w:tcW w:w="1370"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68-75.9</w:t>
            </w:r>
          </w:p>
        </w:tc>
        <w:tc>
          <w:tcPr>
            <w:tcW w:w="1376"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 xml:space="preserve">59-67.9 </w:t>
            </w:r>
          </w:p>
        </w:tc>
        <w:tc>
          <w:tcPr>
            <w:tcW w:w="1496"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50.1-58.9%</w:t>
            </w:r>
          </w:p>
        </w:tc>
        <w:tc>
          <w:tcPr>
            <w:tcW w:w="1406" w:type="dxa"/>
          </w:tcPr>
          <w:p w:rsidR="00D7237D"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 xml:space="preserve">equal or less than 50% </w:t>
            </w:r>
          </w:p>
        </w:tc>
      </w:tr>
    </w:tbl>
    <w:p w:rsidR="00D7237D" w:rsidRPr="00320CBF" w:rsidRDefault="00D7237D" w:rsidP="000C2C63">
      <w:pPr>
        <w:pStyle w:val="Body1"/>
        <w:spacing w:after="120"/>
        <w:jc w:val="both"/>
        <w:rPr>
          <w:rFonts w:ascii="Times New Roman" w:hAnsi="Times New Roman"/>
          <w:sz w:val="22"/>
          <w:szCs w:val="22"/>
          <w:lang w:val="en-US"/>
        </w:rPr>
      </w:pPr>
    </w:p>
    <w:p w:rsidR="00D7237D" w:rsidRPr="00320CBF" w:rsidRDefault="00D7237D" w:rsidP="000C2C63">
      <w:pPr>
        <w:pStyle w:val="Body1"/>
        <w:spacing w:after="120"/>
        <w:jc w:val="both"/>
        <w:rPr>
          <w:rFonts w:ascii="Times New Roman" w:hAnsi="Times New Roman"/>
          <w:sz w:val="22"/>
          <w:szCs w:val="22"/>
          <w:lang w:val="en-US"/>
        </w:rPr>
      </w:pPr>
    </w:p>
    <w:p w:rsidR="00D7237D" w:rsidRPr="00320CBF" w:rsidRDefault="00D7237D" w:rsidP="000C2C63">
      <w:pPr>
        <w:spacing w:after="120"/>
        <w:jc w:val="both"/>
        <w:rPr>
          <w:sz w:val="22"/>
          <w:szCs w:val="22"/>
        </w:rPr>
      </w:pPr>
      <w:r w:rsidRPr="00320CBF">
        <w:rPr>
          <w:b/>
          <w:sz w:val="22"/>
          <w:szCs w:val="22"/>
        </w:rPr>
        <w:t>5. Competencies</w:t>
      </w:r>
    </w:p>
    <w:p w:rsidR="00D7237D" w:rsidRPr="00320CBF" w:rsidRDefault="00D7237D" w:rsidP="000C2C63">
      <w:pPr>
        <w:spacing w:after="120"/>
        <w:jc w:val="both"/>
        <w:rPr>
          <w:sz w:val="22"/>
          <w:szCs w:val="22"/>
        </w:rPr>
      </w:pPr>
      <w:r w:rsidRPr="00320CBF">
        <w:rPr>
          <w:sz w:val="22"/>
          <w:szCs w:val="22"/>
        </w:rPr>
        <w:t>At the end of this unit a successful student should: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417"/>
      </w:tblGrid>
      <w:tr w:rsidR="00D7237D" w:rsidRPr="00320CBF" w:rsidTr="00567733">
        <w:tc>
          <w:tcPr>
            <w:tcW w:w="2376" w:type="dxa"/>
          </w:tcPr>
          <w:p w:rsidR="00D7237D" w:rsidRPr="00320CBF" w:rsidRDefault="00D7237D" w:rsidP="000C2C63">
            <w:pPr>
              <w:spacing w:after="120"/>
              <w:jc w:val="both"/>
              <w:rPr>
                <w:snapToGrid w:val="0"/>
                <w:color w:val="000000"/>
                <w:sz w:val="22"/>
                <w:szCs w:val="22"/>
              </w:rPr>
            </w:pPr>
            <w:r w:rsidRPr="00320CBF">
              <w:rPr>
                <w:snapToGrid w:val="0"/>
                <w:color w:val="000000"/>
                <w:sz w:val="22"/>
                <w:szCs w:val="22"/>
              </w:rPr>
              <w:t>Knowledge and understanding</w:t>
            </w:r>
          </w:p>
        </w:tc>
        <w:tc>
          <w:tcPr>
            <w:tcW w:w="6417" w:type="dxa"/>
          </w:tcPr>
          <w:p w:rsidR="00D7237D" w:rsidRPr="00320CBF" w:rsidRDefault="00D7237D" w:rsidP="000C2C63">
            <w:pPr>
              <w:numPr>
                <w:ilvl w:val="0"/>
                <w:numId w:val="1"/>
              </w:numPr>
              <w:spacing w:after="120"/>
              <w:jc w:val="both"/>
              <w:rPr>
                <w:sz w:val="22"/>
                <w:szCs w:val="22"/>
              </w:rPr>
            </w:pPr>
            <w:r w:rsidRPr="00320CBF">
              <w:rPr>
                <w:sz w:val="22"/>
                <w:szCs w:val="22"/>
              </w:rPr>
              <w:t>Be familiar with the concepts and definitions of public policy and public finance</w:t>
            </w:r>
            <w:r w:rsidR="000777E8" w:rsidRPr="00320CBF">
              <w:rPr>
                <w:sz w:val="22"/>
                <w:szCs w:val="22"/>
              </w:rPr>
              <w:t>, budgeting and PFM</w:t>
            </w:r>
          </w:p>
          <w:p w:rsidR="00D7237D" w:rsidRPr="00320CBF" w:rsidRDefault="00D7237D" w:rsidP="000C2C63">
            <w:pPr>
              <w:numPr>
                <w:ilvl w:val="0"/>
                <w:numId w:val="1"/>
              </w:numPr>
              <w:spacing w:after="120"/>
              <w:jc w:val="both"/>
              <w:rPr>
                <w:snapToGrid w:val="0"/>
                <w:color w:val="000000"/>
                <w:sz w:val="22"/>
                <w:szCs w:val="22"/>
              </w:rPr>
            </w:pPr>
            <w:r w:rsidRPr="00320CBF">
              <w:rPr>
                <w:sz w:val="22"/>
                <w:szCs w:val="22"/>
              </w:rPr>
              <w:t xml:space="preserve">Be familiar with key concepts of and approaches to the public finance through examples </w:t>
            </w:r>
          </w:p>
          <w:p w:rsidR="00D7237D" w:rsidRPr="00320CBF" w:rsidRDefault="00D7237D" w:rsidP="000C2C63">
            <w:pPr>
              <w:numPr>
                <w:ilvl w:val="0"/>
                <w:numId w:val="1"/>
              </w:numPr>
              <w:spacing w:after="120"/>
              <w:jc w:val="both"/>
              <w:rPr>
                <w:snapToGrid w:val="0"/>
                <w:color w:val="000000"/>
                <w:sz w:val="22"/>
                <w:szCs w:val="22"/>
              </w:rPr>
            </w:pPr>
            <w:r w:rsidRPr="00320CBF">
              <w:rPr>
                <w:sz w:val="22"/>
                <w:szCs w:val="22"/>
              </w:rPr>
              <w:t xml:space="preserve">Gain an in-depth knowledge of </w:t>
            </w:r>
            <w:r w:rsidR="000777E8" w:rsidRPr="00320CBF">
              <w:rPr>
                <w:sz w:val="22"/>
                <w:szCs w:val="22"/>
              </w:rPr>
              <w:t xml:space="preserve">budgetary </w:t>
            </w:r>
            <w:r w:rsidRPr="00320CBF">
              <w:rPr>
                <w:sz w:val="22"/>
                <w:szCs w:val="22"/>
              </w:rPr>
              <w:t>polic</w:t>
            </w:r>
            <w:r w:rsidR="000777E8" w:rsidRPr="00320CBF">
              <w:rPr>
                <w:sz w:val="22"/>
                <w:szCs w:val="22"/>
              </w:rPr>
              <w:t>ies, transparency issues, effective public finances</w:t>
            </w:r>
            <w:r w:rsidRPr="00320CBF">
              <w:rPr>
                <w:sz w:val="22"/>
                <w:szCs w:val="22"/>
              </w:rPr>
              <w:t xml:space="preserve"> </w:t>
            </w:r>
            <w:r w:rsidR="000777E8" w:rsidRPr="00320CBF">
              <w:rPr>
                <w:sz w:val="22"/>
                <w:szCs w:val="22"/>
              </w:rPr>
              <w:t xml:space="preserve">and </w:t>
            </w:r>
            <w:r w:rsidRPr="00320CBF">
              <w:rPr>
                <w:sz w:val="22"/>
                <w:szCs w:val="22"/>
              </w:rPr>
              <w:t xml:space="preserve">special problems with respect to a </w:t>
            </w:r>
            <w:proofErr w:type="gramStart"/>
            <w:r w:rsidRPr="00320CBF">
              <w:rPr>
                <w:sz w:val="22"/>
                <w:szCs w:val="22"/>
              </w:rPr>
              <w:t>particular topic</w:t>
            </w:r>
            <w:proofErr w:type="gramEnd"/>
            <w:r w:rsidRPr="00320CBF">
              <w:rPr>
                <w:sz w:val="22"/>
                <w:szCs w:val="22"/>
              </w:rPr>
              <w:t xml:space="preserve"> of the student’s interest (written assignment)</w:t>
            </w:r>
          </w:p>
        </w:tc>
      </w:tr>
      <w:tr w:rsidR="00D7237D" w:rsidRPr="00320CBF" w:rsidTr="00567733">
        <w:tc>
          <w:tcPr>
            <w:tcW w:w="2376" w:type="dxa"/>
          </w:tcPr>
          <w:p w:rsidR="00D7237D" w:rsidRPr="00320CBF" w:rsidRDefault="00D7237D" w:rsidP="000C2C63">
            <w:pPr>
              <w:spacing w:after="120"/>
              <w:jc w:val="both"/>
              <w:rPr>
                <w:snapToGrid w:val="0"/>
                <w:color w:val="000000"/>
                <w:sz w:val="22"/>
                <w:szCs w:val="22"/>
              </w:rPr>
            </w:pPr>
            <w:r w:rsidRPr="00320CBF">
              <w:rPr>
                <w:snapToGrid w:val="0"/>
                <w:color w:val="000000"/>
                <w:sz w:val="22"/>
                <w:szCs w:val="22"/>
              </w:rPr>
              <w:t>Intellectual skills</w:t>
            </w:r>
          </w:p>
        </w:tc>
        <w:tc>
          <w:tcPr>
            <w:tcW w:w="6417" w:type="dxa"/>
          </w:tcPr>
          <w:p w:rsidR="00D7237D" w:rsidRPr="00320CBF" w:rsidRDefault="00D7237D" w:rsidP="000C2C63">
            <w:pPr>
              <w:numPr>
                <w:ilvl w:val="0"/>
                <w:numId w:val="1"/>
              </w:numPr>
              <w:spacing w:after="120"/>
              <w:jc w:val="both"/>
              <w:rPr>
                <w:snapToGrid w:val="0"/>
                <w:sz w:val="22"/>
                <w:szCs w:val="22"/>
              </w:rPr>
            </w:pPr>
            <w:r w:rsidRPr="00320CBF">
              <w:rPr>
                <w:snapToGrid w:val="0"/>
                <w:sz w:val="22"/>
                <w:szCs w:val="22"/>
              </w:rPr>
              <w:t>Be able to critically evaluate trends and concepts in this policy field</w:t>
            </w:r>
          </w:p>
          <w:p w:rsidR="00D7237D" w:rsidRPr="00320CBF" w:rsidRDefault="00D7237D" w:rsidP="000C2C63">
            <w:pPr>
              <w:numPr>
                <w:ilvl w:val="0"/>
                <w:numId w:val="1"/>
              </w:numPr>
              <w:spacing w:after="120"/>
              <w:jc w:val="both"/>
              <w:rPr>
                <w:snapToGrid w:val="0"/>
                <w:color w:val="000000"/>
                <w:sz w:val="22"/>
                <w:szCs w:val="22"/>
              </w:rPr>
            </w:pPr>
            <w:r w:rsidRPr="00320CBF">
              <w:rPr>
                <w:snapToGrid w:val="0"/>
                <w:sz w:val="22"/>
                <w:szCs w:val="22"/>
              </w:rPr>
              <w:t xml:space="preserve">Be able to apply knowledge gained in the course to concrete policy issues </w:t>
            </w:r>
          </w:p>
        </w:tc>
      </w:tr>
      <w:tr w:rsidR="00D7237D" w:rsidRPr="00320CBF" w:rsidTr="00567733">
        <w:tc>
          <w:tcPr>
            <w:tcW w:w="2376" w:type="dxa"/>
          </w:tcPr>
          <w:p w:rsidR="00D7237D" w:rsidRPr="00320CBF" w:rsidRDefault="00D7237D" w:rsidP="000C2C63">
            <w:pPr>
              <w:spacing w:after="120"/>
              <w:jc w:val="both"/>
              <w:rPr>
                <w:snapToGrid w:val="0"/>
                <w:color w:val="000000"/>
                <w:sz w:val="22"/>
                <w:szCs w:val="22"/>
              </w:rPr>
            </w:pPr>
            <w:r w:rsidRPr="00320CBF">
              <w:rPr>
                <w:snapToGrid w:val="0"/>
                <w:color w:val="000000"/>
                <w:sz w:val="22"/>
                <w:szCs w:val="22"/>
              </w:rPr>
              <w:t>Practical skills</w:t>
            </w:r>
          </w:p>
        </w:tc>
        <w:tc>
          <w:tcPr>
            <w:tcW w:w="6417" w:type="dxa"/>
          </w:tcPr>
          <w:p w:rsidR="00D7237D" w:rsidRPr="00320CBF" w:rsidRDefault="00D7237D" w:rsidP="000C2C63">
            <w:pPr>
              <w:spacing w:after="120"/>
              <w:ind w:left="360"/>
              <w:jc w:val="both"/>
              <w:rPr>
                <w:snapToGrid w:val="0"/>
                <w:color w:val="000000"/>
                <w:sz w:val="22"/>
                <w:szCs w:val="22"/>
              </w:rPr>
            </w:pPr>
            <w:r w:rsidRPr="00320CBF">
              <w:rPr>
                <w:b/>
                <w:bCs/>
                <w:snapToGrid w:val="0"/>
                <w:color w:val="000000"/>
                <w:sz w:val="22"/>
                <w:szCs w:val="22"/>
              </w:rPr>
              <w:t xml:space="preserve">Achieve improvements in: </w:t>
            </w:r>
          </w:p>
          <w:p w:rsidR="00D7237D" w:rsidRPr="00320CBF" w:rsidRDefault="00D7237D" w:rsidP="000C2C63">
            <w:pPr>
              <w:numPr>
                <w:ilvl w:val="0"/>
                <w:numId w:val="1"/>
              </w:numPr>
              <w:spacing w:after="120"/>
              <w:jc w:val="both"/>
              <w:rPr>
                <w:snapToGrid w:val="0"/>
                <w:color w:val="000000"/>
                <w:sz w:val="22"/>
                <w:szCs w:val="22"/>
              </w:rPr>
            </w:pPr>
            <w:r w:rsidRPr="00320CBF">
              <w:rPr>
                <w:snapToGrid w:val="0"/>
                <w:color w:val="000000"/>
                <w:sz w:val="22"/>
                <w:szCs w:val="22"/>
              </w:rPr>
              <w:t xml:space="preserve">Reading comprehension and efficiency </w:t>
            </w:r>
          </w:p>
          <w:p w:rsidR="00D7237D" w:rsidRPr="00320CBF" w:rsidRDefault="00D7237D" w:rsidP="000C2C63">
            <w:pPr>
              <w:numPr>
                <w:ilvl w:val="0"/>
                <w:numId w:val="1"/>
              </w:numPr>
              <w:spacing w:after="120"/>
              <w:jc w:val="both"/>
              <w:rPr>
                <w:snapToGrid w:val="0"/>
                <w:color w:val="000000"/>
                <w:sz w:val="22"/>
                <w:szCs w:val="22"/>
              </w:rPr>
            </w:pPr>
            <w:r w:rsidRPr="00320CBF">
              <w:rPr>
                <w:snapToGrid w:val="0"/>
                <w:color w:val="000000"/>
                <w:sz w:val="22"/>
                <w:szCs w:val="22"/>
              </w:rPr>
              <w:t>Critical thinking</w:t>
            </w:r>
          </w:p>
          <w:p w:rsidR="00D7237D" w:rsidRPr="00320CBF" w:rsidRDefault="00D7237D" w:rsidP="000C2C63">
            <w:pPr>
              <w:numPr>
                <w:ilvl w:val="0"/>
                <w:numId w:val="1"/>
              </w:numPr>
              <w:spacing w:after="120"/>
              <w:jc w:val="both"/>
              <w:rPr>
                <w:snapToGrid w:val="0"/>
                <w:color w:val="000000"/>
                <w:sz w:val="22"/>
                <w:szCs w:val="22"/>
              </w:rPr>
            </w:pPr>
            <w:r w:rsidRPr="00320CBF">
              <w:rPr>
                <w:snapToGrid w:val="0"/>
                <w:color w:val="000000"/>
                <w:sz w:val="22"/>
                <w:szCs w:val="22"/>
              </w:rPr>
              <w:t>Reasoned argumentation</w:t>
            </w:r>
          </w:p>
        </w:tc>
      </w:tr>
      <w:tr w:rsidR="00D7237D" w:rsidRPr="00320CBF" w:rsidTr="00567733">
        <w:tc>
          <w:tcPr>
            <w:tcW w:w="2376" w:type="dxa"/>
          </w:tcPr>
          <w:p w:rsidR="00D7237D" w:rsidRPr="00320CBF" w:rsidRDefault="00D7237D" w:rsidP="000C2C63">
            <w:pPr>
              <w:spacing w:after="120"/>
              <w:jc w:val="both"/>
              <w:rPr>
                <w:snapToGrid w:val="0"/>
                <w:color w:val="000000"/>
                <w:sz w:val="22"/>
                <w:szCs w:val="22"/>
              </w:rPr>
            </w:pPr>
            <w:r w:rsidRPr="00320CBF">
              <w:rPr>
                <w:snapToGrid w:val="0"/>
                <w:color w:val="000000"/>
                <w:sz w:val="22"/>
                <w:szCs w:val="22"/>
              </w:rPr>
              <w:t>Transferable skills and personal qualities</w:t>
            </w:r>
          </w:p>
        </w:tc>
        <w:tc>
          <w:tcPr>
            <w:tcW w:w="6417" w:type="dxa"/>
          </w:tcPr>
          <w:p w:rsidR="00D7237D" w:rsidRPr="00320CBF" w:rsidRDefault="00D7237D" w:rsidP="000C2C63">
            <w:pPr>
              <w:numPr>
                <w:ilvl w:val="0"/>
                <w:numId w:val="1"/>
              </w:numPr>
              <w:spacing w:after="120"/>
              <w:jc w:val="both"/>
              <w:rPr>
                <w:snapToGrid w:val="0"/>
                <w:sz w:val="22"/>
                <w:szCs w:val="22"/>
              </w:rPr>
            </w:pPr>
            <w:r w:rsidRPr="00320CBF">
              <w:rPr>
                <w:snapToGrid w:val="0"/>
                <w:sz w:val="22"/>
                <w:szCs w:val="22"/>
              </w:rPr>
              <w:t>Gain experience through simulations and group work</w:t>
            </w:r>
          </w:p>
          <w:p w:rsidR="00D7237D" w:rsidRPr="00320CBF" w:rsidRDefault="00D7237D" w:rsidP="000C2C63">
            <w:pPr>
              <w:numPr>
                <w:ilvl w:val="0"/>
                <w:numId w:val="1"/>
              </w:numPr>
              <w:spacing w:after="120"/>
              <w:jc w:val="both"/>
              <w:rPr>
                <w:snapToGrid w:val="0"/>
                <w:color w:val="000000"/>
                <w:sz w:val="22"/>
                <w:szCs w:val="22"/>
              </w:rPr>
            </w:pPr>
            <w:r w:rsidRPr="00320CBF">
              <w:rPr>
                <w:snapToGrid w:val="0"/>
                <w:sz w:val="22"/>
                <w:szCs w:val="22"/>
              </w:rPr>
              <w:t>Have increased intellectual rigor through intense debate</w:t>
            </w:r>
          </w:p>
          <w:p w:rsidR="00D7237D" w:rsidRPr="00320CBF" w:rsidRDefault="00D7237D" w:rsidP="000C2C63">
            <w:pPr>
              <w:numPr>
                <w:ilvl w:val="0"/>
                <w:numId w:val="1"/>
              </w:numPr>
              <w:spacing w:after="120"/>
              <w:jc w:val="both"/>
              <w:rPr>
                <w:snapToGrid w:val="0"/>
                <w:color w:val="000000"/>
                <w:sz w:val="22"/>
                <w:szCs w:val="22"/>
              </w:rPr>
            </w:pPr>
            <w:r w:rsidRPr="00320CBF">
              <w:rPr>
                <w:snapToGrid w:val="0"/>
                <w:sz w:val="22"/>
                <w:szCs w:val="22"/>
              </w:rPr>
              <w:t>Be able to defend arguments and articulate positions</w:t>
            </w:r>
          </w:p>
        </w:tc>
      </w:tr>
    </w:tbl>
    <w:p w:rsidR="00D7237D" w:rsidRPr="00320CBF" w:rsidRDefault="00D7237D" w:rsidP="000C2C63">
      <w:pPr>
        <w:pStyle w:val="Body1"/>
        <w:spacing w:after="120"/>
        <w:jc w:val="both"/>
        <w:rPr>
          <w:rFonts w:ascii="Times New Roman" w:hAnsi="Times New Roman"/>
          <w:sz w:val="22"/>
          <w:szCs w:val="22"/>
          <w:lang w:val="en-US"/>
        </w:rPr>
      </w:pPr>
    </w:p>
    <w:p w:rsidR="00D7237D" w:rsidRPr="00320CBF" w:rsidRDefault="00D7237D" w:rsidP="000C2C63">
      <w:pPr>
        <w:pStyle w:val="Body1"/>
        <w:spacing w:after="120"/>
        <w:jc w:val="both"/>
        <w:rPr>
          <w:rFonts w:ascii="Times New Roman" w:hAnsi="Times New Roman"/>
          <w:b/>
          <w:sz w:val="22"/>
          <w:szCs w:val="22"/>
          <w:lang w:val="en-US"/>
        </w:rPr>
      </w:pPr>
    </w:p>
    <w:p w:rsidR="00D7237D" w:rsidRPr="00320CBF" w:rsidRDefault="00D7237D" w:rsidP="000C2C63">
      <w:pPr>
        <w:pStyle w:val="Body1"/>
        <w:spacing w:after="120"/>
        <w:jc w:val="both"/>
        <w:rPr>
          <w:rFonts w:ascii="Times New Roman" w:hAnsi="Times New Roman"/>
          <w:b/>
          <w:sz w:val="22"/>
          <w:szCs w:val="22"/>
          <w:lang w:val="en-US"/>
        </w:rPr>
      </w:pPr>
      <w:r w:rsidRPr="00320CBF">
        <w:rPr>
          <w:rFonts w:ascii="Times New Roman" w:hAnsi="Times New Roman"/>
          <w:b/>
          <w:sz w:val="22"/>
          <w:szCs w:val="22"/>
          <w:lang w:val="en-US"/>
        </w:rPr>
        <w:t>6. Topics by week and required readings</w:t>
      </w:r>
    </w:p>
    <w:p w:rsidR="00D7237D" w:rsidRPr="00320CBF" w:rsidRDefault="00D7237D" w:rsidP="000C2C63">
      <w:pPr>
        <w:pStyle w:val="Body1"/>
        <w:spacing w:after="120"/>
        <w:jc w:val="both"/>
        <w:rPr>
          <w:rFonts w:ascii="Times New Roman" w:hAnsi="Times New Roman"/>
          <w:sz w:val="22"/>
          <w:szCs w:val="22"/>
          <w:lang w:val="en-US"/>
        </w:rPr>
      </w:pPr>
    </w:p>
    <w:p w:rsidR="00D7237D" w:rsidRPr="00320CBF" w:rsidRDefault="00A36574" w:rsidP="000C2C63">
      <w:pPr>
        <w:pStyle w:val="Body1"/>
        <w:spacing w:after="120"/>
        <w:jc w:val="both"/>
        <w:rPr>
          <w:rFonts w:ascii="Times New Roman" w:hAnsi="Times New Roman"/>
          <w:b/>
          <w:sz w:val="22"/>
          <w:szCs w:val="22"/>
          <w:lang w:val="en-US"/>
        </w:rPr>
      </w:pPr>
      <w:r w:rsidRPr="00320CBF">
        <w:rPr>
          <w:rFonts w:ascii="Times New Roman" w:hAnsi="Times New Roman"/>
          <w:b/>
          <w:sz w:val="22"/>
          <w:szCs w:val="22"/>
          <w:lang w:val="en-US"/>
        </w:rPr>
        <w:t xml:space="preserve">Week 1 -  </w:t>
      </w:r>
      <w:r w:rsidR="00F56A64" w:rsidRPr="00320CBF">
        <w:rPr>
          <w:rFonts w:ascii="Times New Roman" w:hAnsi="Times New Roman"/>
          <w:b/>
          <w:sz w:val="22"/>
          <w:szCs w:val="22"/>
          <w:lang w:val="en-US"/>
        </w:rPr>
        <w:t xml:space="preserve"> </w:t>
      </w:r>
      <w:r w:rsidR="006520A4" w:rsidRPr="00320CBF">
        <w:rPr>
          <w:rFonts w:ascii="Times New Roman" w:hAnsi="Times New Roman"/>
          <w:b/>
          <w:sz w:val="22"/>
          <w:szCs w:val="22"/>
          <w:lang w:val="en-US"/>
        </w:rPr>
        <w:t>January 7</w:t>
      </w:r>
    </w:p>
    <w:p w:rsidR="00D7237D" w:rsidRPr="00320CBF" w:rsidRDefault="00BF5A94" w:rsidP="000C2C63">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The purpose of budgeting</w:t>
      </w:r>
      <w:r w:rsidR="00B60D79" w:rsidRPr="00320CBF">
        <w:rPr>
          <w:rFonts w:ascii="Times New Roman" w:hAnsi="Times New Roman"/>
          <w:sz w:val="22"/>
          <w:szCs w:val="22"/>
          <w:lang w:val="en-US"/>
        </w:rPr>
        <w:t>, Budgeting and PFM, Budgeting and intergovernmental fiscal relations</w:t>
      </w:r>
    </w:p>
    <w:p w:rsidR="00D8395E" w:rsidRDefault="00D8395E" w:rsidP="000C2C63">
      <w:pPr>
        <w:pStyle w:val="body10"/>
        <w:shd w:val="clear" w:color="auto" w:fill="FFFFFF"/>
        <w:spacing w:before="0" w:beforeAutospacing="0" w:after="120" w:afterAutospacing="0"/>
        <w:rPr>
          <w:color w:val="000000"/>
          <w:sz w:val="22"/>
          <w:szCs w:val="22"/>
        </w:rPr>
      </w:pPr>
      <w:r w:rsidRPr="00320CBF">
        <w:rPr>
          <w:color w:val="000000"/>
          <w:sz w:val="22"/>
          <w:szCs w:val="22"/>
        </w:rPr>
        <w:t>Readings:</w:t>
      </w:r>
    </w:p>
    <w:p w:rsidR="00E625E7" w:rsidRPr="00E625E7" w:rsidRDefault="00E625E7" w:rsidP="002A2930">
      <w:pPr>
        <w:pStyle w:val="body10"/>
        <w:numPr>
          <w:ilvl w:val="0"/>
          <w:numId w:val="6"/>
        </w:numPr>
        <w:shd w:val="clear" w:color="auto" w:fill="FFFFFF"/>
        <w:spacing w:before="0" w:beforeAutospacing="0" w:after="120" w:afterAutospacing="0"/>
        <w:rPr>
          <w:rFonts w:eastAsiaTheme="minorHAnsi"/>
          <w:sz w:val="22"/>
          <w:szCs w:val="22"/>
        </w:rPr>
      </w:pPr>
      <w:proofErr w:type="spellStart"/>
      <w:r w:rsidRPr="00E625E7">
        <w:rPr>
          <w:rFonts w:eastAsiaTheme="minorHAnsi"/>
          <w:color w:val="000000"/>
          <w:sz w:val="22"/>
          <w:szCs w:val="22"/>
        </w:rPr>
        <w:t>Almos</w:t>
      </w:r>
      <w:proofErr w:type="spellEnd"/>
      <w:r w:rsidRPr="00E625E7">
        <w:rPr>
          <w:rFonts w:eastAsiaTheme="minorHAnsi"/>
          <w:color w:val="000000"/>
          <w:sz w:val="22"/>
          <w:szCs w:val="22"/>
        </w:rPr>
        <w:t xml:space="preserve"> </w:t>
      </w:r>
      <w:proofErr w:type="spellStart"/>
      <w:r w:rsidRPr="00E625E7">
        <w:rPr>
          <w:rFonts w:eastAsiaTheme="minorHAnsi"/>
          <w:color w:val="000000"/>
          <w:sz w:val="22"/>
          <w:szCs w:val="22"/>
        </w:rPr>
        <w:t>Tassonyi</w:t>
      </w:r>
      <w:proofErr w:type="spellEnd"/>
      <w:r w:rsidRPr="00E625E7">
        <w:rPr>
          <w:rFonts w:eastAsiaTheme="minorHAnsi"/>
          <w:color w:val="000000"/>
          <w:sz w:val="22"/>
          <w:szCs w:val="22"/>
        </w:rPr>
        <w:t xml:space="preserve"> (2002) </w:t>
      </w:r>
      <w:r w:rsidRPr="00E625E7">
        <w:rPr>
          <w:rFonts w:eastAsiaTheme="minorHAnsi"/>
          <w:bCs/>
          <w:color w:val="000000"/>
          <w:sz w:val="22"/>
          <w:szCs w:val="22"/>
        </w:rPr>
        <w:t xml:space="preserve">Municipal Budgeting, </w:t>
      </w:r>
      <w:r w:rsidRPr="00E625E7">
        <w:rPr>
          <w:rFonts w:eastAsiaTheme="minorHAnsi"/>
          <w:color w:val="000000"/>
          <w:sz w:val="22"/>
          <w:szCs w:val="22"/>
        </w:rPr>
        <w:t>Canadian Tax Journal Vol. 50, n</w:t>
      </w:r>
    </w:p>
    <w:p w:rsidR="00D8395E" w:rsidRPr="00320CBF" w:rsidRDefault="00D8395E" w:rsidP="002A2930">
      <w:pPr>
        <w:pStyle w:val="NormlWeb"/>
        <w:numPr>
          <w:ilvl w:val="0"/>
          <w:numId w:val="6"/>
        </w:numPr>
        <w:shd w:val="clear" w:color="auto" w:fill="FFFFFF"/>
        <w:spacing w:before="0" w:beforeAutospacing="0" w:after="120" w:afterAutospacing="0"/>
        <w:rPr>
          <w:color w:val="000000"/>
          <w:sz w:val="22"/>
          <w:szCs w:val="22"/>
        </w:rPr>
      </w:pPr>
      <w:r w:rsidRPr="00320CBF">
        <w:rPr>
          <w:rStyle w:val="HTML-idzet"/>
          <w:i w:val="0"/>
          <w:iCs w:val="0"/>
          <w:color w:val="000000"/>
          <w:sz w:val="22"/>
          <w:szCs w:val="22"/>
        </w:rPr>
        <w:t>Public Finance in Theory and Practice.</w:t>
      </w:r>
      <w:r w:rsidRPr="00320CBF">
        <w:rPr>
          <w:rStyle w:val="apple-converted-space"/>
          <w:color w:val="000000"/>
          <w:sz w:val="22"/>
          <w:szCs w:val="22"/>
        </w:rPr>
        <w:t> </w:t>
      </w:r>
      <w:r w:rsidRPr="00320CBF">
        <w:rPr>
          <w:color w:val="000000"/>
          <w:sz w:val="22"/>
          <w:szCs w:val="22"/>
        </w:rPr>
        <w:t>Musgrave - Musgrave. New York. McGraw-Hill.</w:t>
      </w:r>
      <w:r w:rsidRPr="00320CBF">
        <w:rPr>
          <w:rStyle w:val="apple-converted-space"/>
          <w:color w:val="000000"/>
          <w:sz w:val="22"/>
          <w:szCs w:val="22"/>
        </w:rPr>
        <w:t> </w:t>
      </w:r>
      <w:r w:rsidRPr="00320CBF">
        <w:rPr>
          <w:rStyle w:val="HTML-idzet"/>
          <w:i w:val="0"/>
          <w:iCs w:val="0"/>
          <w:color w:val="000000"/>
          <w:sz w:val="22"/>
          <w:szCs w:val="22"/>
        </w:rPr>
        <w:t xml:space="preserve">Chapter 1, </w:t>
      </w:r>
      <w:proofErr w:type="spellStart"/>
      <w:r w:rsidRPr="00320CBF">
        <w:rPr>
          <w:rStyle w:val="HTML-idzet"/>
          <w:i w:val="0"/>
          <w:iCs w:val="0"/>
          <w:color w:val="000000"/>
          <w:sz w:val="22"/>
          <w:szCs w:val="22"/>
        </w:rPr>
        <w:t>pg</w:t>
      </w:r>
      <w:proofErr w:type="spellEnd"/>
      <w:r w:rsidRPr="00320CBF">
        <w:rPr>
          <w:rStyle w:val="HTML-idzet"/>
          <w:i w:val="0"/>
          <w:iCs w:val="0"/>
          <w:color w:val="000000"/>
          <w:sz w:val="22"/>
          <w:szCs w:val="22"/>
        </w:rPr>
        <w:t xml:space="preserve"> 3-14. Chapter 5. </w:t>
      </w:r>
      <w:proofErr w:type="spellStart"/>
      <w:r w:rsidRPr="00320CBF">
        <w:rPr>
          <w:rStyle w:val="HTML-idzet"/>
          <w:i w:val="0"/>
          <w:iCs w:val="0"/>
          <w:color w:val="000000"/>
          <w:sz w:val="22"/>
          <w:szCs w:val="22"/>
        </w:rPr>
        <w:t>pg</w:t>
      </w:r>
      <w:proofErr w:type="spellEnd"/>
      <w:r w:rsidRPr="00320CBF">
        <w:rPr>
          <w:rStyle w:val="HTML-idzet"/>
          <w:i w:val="0"/>
          <w:iCs w:val="0"/>
          <w:color w:val="000000"/>
          <w:sz w:val="22"/>
          <w:szCs w:val="22"/>
        </w:rPr>
        <w:t xml:space="preserve"> 59-72.</w:t>
      </w:r>
    </w:p>
    <w:p w:rsidR="00D7237D" w:rsidRPr="00320CBF" w:rsidRDefault="00D7237D" w:rsidP="000C2C63">
      <w:pPr>
        <w:pStyle w:val="Default"/>
        <w:spacing w:after="120"/>
        <w:rPr>
          <w:sz w:val="22"/>
          <w:szCs w:val="22"/>
          <w:lang w:val="en-US"/>
        </w:rPr>
      </w:pPr>
    </w:p>
    <w:p w:rsidR="00D7237D" w:rsidRPr="00320CBF" w:rsidRDefault="00A36574" w:rsidP="000C2C63">
      <w:pPr>
        <w:pStyle w:val="Default"/>
        <w:spacing w:after="120"/>
        <w:rPr>
          <w:b/>
          <w:sz w:val="22"/>
          <w:szCs w:val="22"/>
          <w:lang w:val="en-US"/>
        </w:rPr>
      </w:pPr>
      <w:r w:rsidRPr="00320CBF">
        <w:rPr>
          <w:b/>
          <w:sz w:val="22"/>
          <w:szCs w:val="22"/>
          <w:lang w:val="en-US"/>
        </w:rPr>
        <w:t xml:space="preserve">Week 2 – </w:t>
      </w:r>
      <w:r w:rsidR="006520A4" w:rsidRPr="00320CBF">
        <w:rPr>
          <w:b/>
          <w:sz w:val="22"/>
          <w:szCs w:val="22"/>
          <w:lang w:val="en-US"/>
        </w:rPr>
        <w:t>January 14</w:t>
      </w:r>
    </w:p>
    <w:p w:rsidR="003F35AC" w:rsidRPr="00320CBF" w:rsidRDefault="00B60D79" w:rsidP="000C2C63">
      <w:pPr>
        <w:pStyle w:val="Default"/>
        <w:spacing w:after="120"/>
        <w:rPr>
          <w:sz w:val="22"/>
          <w:szCs w:val="22"/>
          <w:lang w:val="en-US"/>
        </w:rPr>
      </w:pPr>
      <w:r w:rsidRPr="00320CBF">
        <w:rPr>
          <w:sz w:val="22"/>
          <w:szCs w:val="22"/>
          <w:lang w:val="en-US"/>
        </w:rPr>
        <w:t>The process of budget making, fiscal planning</w:t>
      </w:r>
      <w:r w:rsidR="000704B6">
        <w:rPr>
          <w:sz w:val="22"/>
          <w:szCs w:val="22"/>
          <w:lang w:val="en-US"/>
        </w:rPr>
        <w:t>, the system of financial reporting</w:t>
      </w:r>
    </w:p>
    <w:p w:rsidR="005E7FD8" w:rsidRPr="005E7FD8" w:rsidRDefault="003F35AC" w:rsidP="005E7FD8">
      <w:pPr>
        <w:pStyle w:val="Listaszerbekezds"/>
        <w:numPr>
          <w:ilvl w:val="0"/>
          <w:numId w:val="6"/>
        </w:numPr>
        <w:spacing w:after="120"/>
        <w:ind w:right="208"/>
        <w:rPr>
          <w:sz w:val="22"/>
          <w:szCs w:val="22"/>
        </w:rPr>
      </w:pPr>
      <w:r w:rsidRPr="005E7FD8">
        <w:rPr>
          <w:sz w:val="22"/>
          <w:szCs w:val="22"/>
        </w:rPr>
        <w:t>Readings:</w:t>
      </w:r>
      <w:r w:rsidR="005E7FD8" w:rsidRPr="005E7FD8">
        <w:rPr>
          <w:color w:val="000000"/>
          <w:sz w:val="22"/>
          <w:szCs w:val="22"/>
        </w:rPr>
        <w:t xml:space="preserve"> Shoulders, C., &amp; </w:t>
      </w:r>
      <w:proofErr w:type="spellStart"/>
      <w:r w:rsidR="005E7FD8" w:rsidRPr="005E7FD8">
        <w:rPr>
          <w:color w:val="000000"/>
          <w:sz w:val="22"/>
          <w:szCs w:val="22"/>
        </w:rPr>
        <w:t>FreeMan</w:t>
      </w:r>
      <w:proofErr w:type="spellEnd"/>
      <w:r w:rsidR="005E7FD8" w:rsidRPr="005E7FD8">
        <w:rPr>
          <w:color w:val="000000"/>
          <w:sz w:val="22"/>
          <w:szCs w:val="22"/>
        </w:rPr>
        <w:t xml:space="preserve">, </w:t>
      </w:r>
      <w:proofErr w:type="gramStart"/>
      <w:r w:rsidR="005E7FD8" w:rsidRPr="005E7FD8">
        <w:rPr>
          <w:color w:val="000000"/>
          <w:sz w:val="22"/>
          <w:szCs w:val="22"/>
        </w:rPr>
        <w:t>R.</w:t>
      </w:r>
      <w:r w:rsidR="005E7FD8">
        <w:rPr>
          <w:color w:val="000000"/>
          <w:sz w:val="22"/>
          <w:szCs w:val="22"/>
        </w:rPr>
        <w:t>.</w:t>
      </w:r>
      <w:proofErr w:type="gramEnd"/>
      <w:r w:rsidR="005E7FD8">
        <w:rPr>
          <w:color w:val="000000"/>
          <w:sz w:val="22"/>
          <w:szCs w:val="22"/>
        </w:rPr>
        <w:t xml:space="preserve"> 2012.</w:t>
      </w:r>
      <w:r w:rsidR="005E7FD8" w:rsidRPr="005E7FD8">
        <w:rPr>
          <w:color w:val="000000"/>
          <w:sz w:val="22"/>
          <w:szCs w:val="22"/>
        </w:rPr>
        <w:t> Government Financial-Reporting Standards: Reviewing the Past and Present, Anticipating the Future. In </w:t>
      </w:r>
      <w:hyperlink r:id="rId5" w:history="1">
        <w:r w:rsidR="005E7FD8" w:rsidRPr="005E7FD8">
          <w:rPr>
            <w:rStyle w:val="Hiperhivatkozs"/>
            <w:color w:val="auto"/>
            <w:sz w:val="22"/>
            <w:szCs w:val="22"/>
            <w:u w:val="none"/>
          </w:rPr>
          <w:t>The Oxford Handbook of State and Local Government Finance</w:t>
        </w:r>
      </w:hyperlink>
      <w:r w:rsidR="005E7FD8" w:rsidRPr="005E7FD8">
        <w:rPr>
          <w:sz w:val="22"/>
          <w:szCs w:val="22"/>
        </w:rPr>
        <w:t xml:space="preserve">. </w:t>
      </w:r>
      <w:r w:rsidR="005E7FD8" w:rsidRPr="005E7FD8">
        <w:rPr>
          <w:iCs/>
          <w:sz w:val="22"/>
          <w:szCs w:val="22"/>
        </w:rPr>
        <w:t xml:space="preserve">Edited by Robert D. </w:t>
      </w:r>
      <w:proofErr w:type="spellStart"/>
      <w:r w:rsidR="005E7FD8" w:rsidRPr="005E7FD8">
        <w:rPr>
          <w:iCs/>
          <w:sz w:val="22"/>
          <w:szCs w:val="22"/>
        </w:rPr>
        <w:t>Ebel</w:t>
      </w:r>
      <w:proofErr w:type="spellEnd"/>
      <w:r w:rsidR="005E7FD8" w:rsidRPr="005E7FD8">
        <w:rPr>
          <w:iCs/>
          <w:sz w:val="22"/>
          <w:szCs w:val="22"/>
        </w:rPr>
        <w:t xml:space="preserve"> and John E. Petersen.</w:t>
      </w:r>
      <w:r w:rsidR="005E7FD8" w:rsidRPr="005E7FD8">
        <w:rPr>
          <w:sz w:val="22"/>
          <w:szCs w:val="22"/>
        </w:rPr>
        <w:t xml:space="preserve"> Oxford University Press</w:t>
      </w:r>
      <w:r w:rsidR="005E7FD8">
        <w:rPr>
          <w:sz w:val="22"/>
          <w:szCs w:val="22"/>
        </w:rPr>
        <w:t>.</w:t>
      </w:r>
    </w:p>
    <w:p w:rsidR="005E7FD8" w:rsidRDefault="005E7FD8" w:rsidP="005E7FD8">
      <w:pPr>
        <w:rPr>
          <w:rFonts w:ascii="Arial" w:hAnsi="Arial" w:cs="Arial"/>
          <w:color w:val="000000"/>
          <w:sz w:val="18"/>
          <w:szCs w:val="18"/>
        </w:rPr>
      </w:pPr>
    </w:p>
    <w:p w:rsidR="003F35AC" w:rsidRPr="00320CBF" w:rsidRDefault="003F35AC" w:rsidP="000C2C63">
      <w:pPr>
        <w:pStyle w:val="Default"/>
        <w:spacing w:after="120"/>
        <w:rPr>
          <w:sz w:val="22"/>
          <w:szCs w:val="22"/>
          <w:lang w:val="en-US"/>
        </w:rPr>
      </w:pPr>
    </w:p>
    <w:p w:rsidR="00D040EA" w:rsidRPr="00320CBF" w:rsidRDefault="00D040EA" w:rsidP="000C2C63">
      <w:pPr>
        <w:pStyle w:val="Default"/>
        <w:spacing w:after="120"/>
        <w:rPr>
          <w:b/>
          <w:sz w:val="22"/>
          <w:szCs w:val="22"/>
          <w:lang w:val="en-US"/>
        </w:rPr>
      </w:pPr>
    </w:p>
    <w:p w:rsidR="00A36574" w:rsidRPr="00320CBF" w:rsidRDefault="00A36574" w:rsidP="000C2C63">
      <w:pPr>
        <w:pStyle w:val="Default"/>
        <w:spacing w:after="120"/>
        <w:rPr>
          <w:b/>
          <w:sz w:val="22"/>
          <w:szCs w:val="22"/>
          <w:lang w:val="en-US"/>
        </w:rPr>
      </w:pPr>
      <w:r w:rsidRPr="00320CBF">
        <w:rPr>
          <w:b/>
          <w:sz w:val="22"/>
          <w:szCs w:val="22"/>
          <w:lang w:val="en-US"/>
        </w:rPr>
        <w:t xml:space="preserve">Week 3 – </w:t>
      </w:r>
      <w:r w:rsidR="006520A4" w:rsidRPr="00320CBF">
        <w:rPr>
          <w:b/>
          <w:sz w:val="22"/>
          <w:szCs w:val="22"/>
          <w:lang w:val="en-US"/>
        </w:rPr>
        <w:t>January 21</w:t>
      </w:r>
    </w:p>
    <w:p w:rsidR="00855FC8" w:rsidRPr="00320CBF" w:rsidRDefault="00855FC8" w:rsidP="00855FC8">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 xml:space="preserve">Budgeting methods: Incremental vs PBB </w:t>
      </w:r>
    </w:p>
    <w:p w:rsidR="00D040EA" w:rsidRPr="00320CBF" w:rsidRDefault="00855FC8" w:rsidP="00855FC8">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Through a c</w:t>
      </w:r>
      <w:r w:rsidR="00D040EA" w:rsidRPr="00320CBF">
        <w:rPr>
          <w:rFonts w:ascii="Times New Roman" w:hAnsi="Times New Roman"/>
          <w:sz w:val="22"/>
          <w:szCs w:val="22"/>
          <w:lang w:val="en-US"/>
        </w:rPr>
        <w:t>ase study</w:t>
      </w:r>
    </w:p>
    <w:p w:rsidR="00D7237D" w:rsidRPr="00320CBF" w:rsidRDefault="00D7237D" w:rsidP="000C2C63">
      <w:pPr>
        <w:pStyle w:val="Body1"/>
        <w:spacing w:after="120"/>
        <w:ind w:left="720"/>
        <w:jc w:val="both"/>
        <w:rPr>
          <w:rFonts w:ascii="Times New Roman" w:hAnsi="Times New Roman"/>
          <w:sz w:val="22"/>
          <w:szCs w:val="22"/>
          <w:lang w:val="en-US"/>
        </w:rPr>
      </w:pPr>
    </w:p>
    <w:p w:rsidR="006520A4" w:rsidRPr="00320CBF" w:rsidRDefault="00D7237D" w:rsidP="000C2C63">
      <w:pPr>
        <w:pStyle w:val="Default"/>
        <w:spacing w:after="120"/>
        <w:rPr>
          <w:b/>
          <w:sz w:val="22"/>
          <w:szCs w:val="22"/>
          <w:lang w:val="en-US"/>
        </w:rPr>
      </w:pPr>
      <w:r w:rsidRPr="00320CBF">
        <w:rPr>
          <w:b/>
          <w:sz w:val="22"/>
          <w:szCs w:val="22"/>
          <w:lang w:val="en-US"/>
        </w:rPr>
        <w:t xml:space="preserve">Week </w:t>
      </w:r>
      <w:proofErr w:type="gramStart"/>
      <w:r w:rsidR="00A36574" w:rsidRPr="00320CBF">
        <w:rPr>
          <w:b/>
          <w:sz w:val="22"/>
          <w:szCs w:val="22"/>
          <w:lang w:val="en-US"/>
        </w:rPr>
        <w:t>4  –</w:t>
      </w:r>
      <w:proofErr w:type="gramEnd"/>
      <w:r w:rsidR="00A36574" w:rsidRPr="00320CBF">
        <w:rPr>
          <w:b/>
          <w:sz w:val="22"/>
          <w:szCs w:val="22"/>
          <w:lang w:val="en-US"/>
        </w:rPr>
        <w:t xml:space="preserve"> </w:t>
      </w:r>
      <w:r w:rsidRPr="00320CBF">
        <w:rPr>
          <w:b/>
          <w:sz w:val="22"/>
          <w:szCs w:val="22"/>
          <w:lang w:val="en-US"/>
        </w:rPr>
        <w:t xml:space="preserve"> </w:t>
      </w:r>
      <w:r w:rsidR="006520A4" w:rsidRPr="00320CBF">
        <w:rPr>
          <w:b/>
          <w:sz w:val="22"/>
          <w:szCs w:val="22"/>
          <w:lang w:val="en-US"/>
        </w:rPr>
        <w:t xml:space="preserve">January 28 </w:t>
      </w:r>
    </w:p>
    <w:p w:rsidR="00D040EA" w:rsidRPr="00320CBF" w:rsidRDefault="00855FC8" w:rsidP="00D040EA">
      <w:pPr>
        <w:pStyle w:val="Body1"/>
        <w:spacing w:after="120"/>
        <w:jc w:val="both"/>
        <w:rPr>
          <w:rFonts w:ascii="Times New Roman" w:hAnsi="Times New Roman"/>
          <w:color w:val="auto"/>
          <w:sz w:val="22"/>
          <w:szCs w:val="22"/>
          <w:lang w:val="en-US"/>
        </w:rPr>
      </w:pPr>
      <w:r w:rsidRPr="00320CBF">
        <w:rPr>
          <w:rFonts w:ascii="Times New Roman" w:hAnsi="Times New Roman"/>
          <w:color w:val="auto"/>
          <w:sz w:val="22"/>
          <w:szCs w:val="22"/>
          <w:lang w:val="en-US"/>
        </w:rPr>
        <w:t>Operating budgets</w:t>
      </w:r>
    </w:p>
    <w:p w:rsidR="00AF1BAB" w:rsidRPr="00320CBF" w:rsidRDefault="00AF1BAB" w:rsidP="00AF1BAB">
      <w:pPr>
        <w:autoSpaceDE w:val="0"/>
        <w:autoSpaceDN w:val="0"/>
        <w:adjustRightInd w:val="0"/>
        <w:ind w:left="708"/>
        <w:rPr>
          <w:rFonts w:eastAsiaTheme="minorHAnsi"/>
          <w:sz w:val="22"/>
          <w:szCs w:val="22"/>
        </w:rPr>
      </w:pPr>
      <w:r w:rsidRPr="00320CBF">
        <w:rPr>
          <w:rFonts w:eastAsiaTheme="minorHAnsi"/>
          <w:bCs/>
          <w:sz w:val="22"/>
          <w:szCs w:val="22"/>
        </w:rPr>
        <w:t>Line-item</w:t>
      </w:r>
    </w:p>
    <w:p w:rsidR="00AF1BAB" w:rsidRPr="005B5F93" w:rsidRDefault="00AF1BAB" w:rsidP="00AF1BAB">
      <w:pPr>
        <w:autoSpaceDE w:val="0"/>
        <w:autoSpaceDN w:val="0"/>
        <w:adjustRightInd w:val="0"/>
        <w:ind w:left="708"/>
        <w:rPr>
          <w:rFonts w:eastAsiaTheme="minorHAnsi"/>
          <w:sz w:val="22"/>
          <w:szCs w:val="22"/>
        </w:rPr>
      </w:pPr>
      <w:r w:rsidRPr="00320CBF">
        <w:rPr>
          <w:rFonts w:eastAsiaTheme="minorHAnsi"/>
          <w:bCs/>
          <w:sz w:val="22"/>
          <w:szCs w:val="22"/>
        </w:rPr>
        <w:t>Performance</w:t>
      </w:r>
    </w:p>
    <w:p w:rsidR="00D040EA" w:rsidRPr="005B5F93" w:rsidRDefault="00AF1BAB" w:rsidP="00AF1BAB">
      <w:pPr>
        <w:pStyle w:val="Default"/>
        <w:spacing w:after="120"/>
        <w:ind w:left="708"/>
        <w:rPr>
          <w:rFonts w:eastAsiaTheme="minorHAnsi"/>
          <w:bCs/>
          <w:color w:val="auto"/>
          <w:sz w:val="22"/>
          <w:szCs w:val="22"/>
          <w:lang w:val="en-US"/>
        </w:rPr>
      </w:pPr>
      <w:r w:rsidRPr="005B5F93">
        <w:rPr>
          <w:rFonts w:eastAsiaTheme="minorHAnsi"/>
          <w:bCs/>
          <w:color w:val="auto"/>
          <w:sz w:val="22"/>
          <w:szCs w:val="22"/>
          <w:lang w:val="en-US"/>
        </w:rPr>
        <w:t>Program</w:t>
      </w:r>
    </w:p>
    <w:p w:rsidR="002A2930" w:rsidRDefault="005B5F93" w:rsidP="00995093">
      <w:pPr>
        <w:pStyle w:val="Szvegtrzs"/>
        <w:rPr>
          <w:rFonts w:ascii="Times New Roman" w:hAnsi="Times New Roman" w:cs="Times New Roman"/>
          <w:bCs/>
          <w:sz w:val="22"/>
          <w:szCs w:val="22"/>
        </w:rPr>
      </w:pPr>
      <w:bookmarkStart w:id="2" w:name="_Toc18061395"/>
      <w:r w:rsidRPr="005B5F93">
        <w:rPr>
          <w:rFonts w:ascii="Times New Roman" w:hAnsi="Times New Roman" w:cs="Times New Roman"/>
          <w:bCs/>
          <w:sz w:val="22"/>
          <w:szCs w:val="22"/>
        </w:rPr>
        <w:t>Reading</w:t>
      </w:r>
    </w:p>
    <w:p w:rsidR="00995093" w:rsidRDefault="00995093" w:rsidP="002A2930">
      <w:pPr>
        <w:pStyle w:val="Szvegtrzs"/>
        <w:numPr>
          <w:ilvl w:val="0"/>
          <w:numId w:val="6"/>
        </w:numPr>
        <w:rPr>
          <w:rFonts w:ascii="Times New Roman" w:hAnsi="Times New Roman" w:cs="Times New Roman"/>
          <w:bCs/>
          <w:sz w:val="22"/>
          <w:szCs w:val="22"/>
        </w:rPr>
      </w:pPr>
      <w:r w:rsidRPr="005B5F93">
        <w:rPr>
          <w:rFonts w:ascii="Times New Roman" w:hAnsi="Times New Roman" w:cs="Times New Roman"/>
          <w:bCs/>
          <w:sz w:val="22"/>
          <w:szCs w:val="22"/>
        </w:rPr>
        <w:t>Schaeffer</w:t>
      </w:r>
      <w:r w:rsidR="005B5F93" w:rsidRPr="005B5F93">
        <w:rPr>
          <w:rFonts w:ascii="Times New Roman" w:hAnsi="Times New Roman" w:cs="Times New Roman"/>
          <w:bCs/>
          <w:sz w:val="22"/>
          <w:szCs w:val="22"/>
        </w:rPr>
        <w:t>, 2003.</w:t>
      </w:r>
      <w:r w:rsidRPr="005B5F93">
        <w:rPr>
          <w:rFonts w:ascii="Times New Roman" w:hAnsi="Times New Roman" w:cs="Times New Roman"/>
          <w:bCs/>
          <w:sz w:val="22"/>
          <w:szCs w:val="22"/>
        </w:rPr>
        <w:t xml:space="preserve"> Local Government Budgeting Toolkit</w:t>
      </w:r>
      <w:bookmarkEnd w:id="2"/>
      <w:r w:rsidRPr="005B5F93">
        <w:rPr>
          <w:rFonts w:ascii="Times New Roman" w:hAnsi="Times New Roman" w:cs="Times New Roman"/>
          <w:bCs/>
          <w:sz w:val="22"/>
          <w:szCs w:val="22"/>
        </w:rPr>
        <w:t>. The World Bank.</w:t>
      </w:r>
    </w:p>
    <w:p w:rsidR="00DD65AC" w:rsidRPr="00DD65AC" w:rsidRDefault="00FE3656" w:rsidP="00DD65AC">
      <w:pPr>
        <w:pStyle w:val="Szvegtrzs"/>
        <w:numPr>
          <w:ilvl w:val="0"/>
          <w:numId w:val="6"/>
        </w:numPr>
        <w:rPr>
          <w:bCs/>
          <w:sz w:val="22"/>
          <w:szCs w:val="22"/>
        </w:rPr>
      </w:pPr>
      <w:r w:rsidRPr="00FE3656">
        <w:rPr>
          <w:b/>
          <w:bCs/>
          <w:sz w:val="22"/>
          <w:szCs w:val="22"/>
        </w:rPr>
        <w:t>Bird, Richard M. (2001) Setting the Stage: Municipal and Subnational Financial Management</w:t>
      </w:r>
      <w:r>
        <w:rPr>
          <w:b/>
          <w:bCs/>
          <w:sz w:val="22"/>
          <w:szCs w:val="22"/>
        </w:rPr>
        <w:t xml:space="preserve">. </w:t>
      </w:r>
      <w:r w:rsidRPr="00FE3656">
        <w:rPr>
          <w:b/>
          <w:bCs/>
          <w:sz w:val="22"/>
          <w:szCs w:val="22"/>
        </w:rPr>
        <w:t xml:space="preserve">in Maria E. Freire and Richard E. </w:t>
      </w:r>
      <w:proofErr w:type="spellStart"/>
      <w:r w:rsidRPr="00FE3656">
        <w:rPr>
          <w:b/>
          <w:bCs/>
          <w:sz w:val="22"/>
          <w:szCs w:val="22"/>
        </w:rPr>
        <w:t>Stren</w:t>
      </w:r>
      <w:proofErr w:type="spellEnd"/>
      <w:r w:rsidRPr="00FE3656">
        <w:rPr>
          <w:b/>
          <w:bCs/>
          <w:sz w:val="22"/>
          <w:szCs w:val="22"/>
        </w:rPr>
        <w:t xml:space="preserve">, eds. </w:t>
      </w:r>
      <w:r w:rsidRPr="00FE3656">
        <w:rPr>
          <w:b/>
          <w:bCs/>
          <w:i/>
          <w:iCs/>
          <w:sz w:val="22"/>
          <w:szCs w:val="22"/>
        </w:rPr>
        <w:t>The Challenge of Urban Government: Policies and Practices</w:t>
      </w:r>
      <w:r w:rsidRPr="00FE3656">
        <w:rPr>
          <w:b/>
          <w:bCs/>
          <w:sz w:val="22"/>
          <w:szCs w:val="22"/>
        </w:rPr>
        <w:t>, (Washington: The World Bank) p.113-</w:t>
      </w:r>
      <w:proofErr w:type="gramStart"/>
      <w:r w:rsidRPr="00FE3656">
        <w:rPr>
          <w:b/>
          <w:bCs/>
          <w:sz w:val="22"/>
          <w:szCs w:val="22"/>
        </w:rPr>
        <w:t>128 .</w:t>
      </w:r>
      <w:proofErr w:type="gramEnd"/>
    </w:p>
    <w:p w:rsidR="00DD65AC" w:rsidRPr="00DD65AC" w:rsidRDefault="00DD65AC" w:rsidP="00DD65AC">
      <w:pPr>
        <w:pStyle w:val="Szvegtrzs"/>
        <w:numPr>
          <w:ilvl w:val="0"/>
          <w:numId w:val="6"/>
        </w:numPr>
        <w:rPr>
          <w:bCs/>
          <w:sz w:val="22"/>
          <w:szCs w:val="22"/>
        </w:rPr>
      </w:pPr>
      <w:r w:rsidRPr="00DD65AC">
        <w:rPr>
          <w:rFonts w:eastAsiaTheme="minorHAnsi"/>
          <w:b/>
          <w:bCs/>
          <w:sz w:val="22"/>
          <w:szCs w:val="22"/>
        </w:rPr>
        <w:t>Robinson, M. and J. Brumby (2005) “Does Performance Budgeting Work?” IMF Working Paper /05/210.</w:t>
      </w:r>
    </w:p>
    <w:p w:rsidR="00DD65AC" w:rsidRPr="00DD65AC" w:rsidRDefault="00DD65AC" w:rsidP="00DD65AC">
      <w:pPr>
        <w:pStyle w:val="Szvegtrzs"/>
        <w:numPr>
          <w:ilvl w:val="0"/>
          <w:numId w:val="6"/>
        </w:numPr>
        <w:rPr>
          <w:bCs/>
          <w:sz w:val="22"/>
          <w:szCs w:val="22"/>
        </w:rPr>
      </w:pPr>
      <w:r w:rsidRPr="00DD65AC">
        <w:rPr>
          <w:rFonts w:eastAsiaTheme="minorHAnsi"/>
          <w:b/>
          <w:bCs/>
          <w:sz w:val="22"/>
          <w:szCs w:val="22"/>
        </w:rPr>
        <w:t>Schaeffer, Michael (2000) The Budget and Public Sector Performance</w:t>
      </w:r>
      <w:r>
        <w:rPr>
          <w:rFonts w:eastAsiaTheme="minorHAnsi"/>
          <w:b/>
          <w:bCs/>
          <w:sz w:val="22"/>
          <w:szCs w:val="22"/>
        </w:rPr>
        <w:t xml:space="preserve">. </w:t>
      </w:r>
      <w:r w:rsidRPr="00DD65AC">
        <w:rPr>
          <w:rFonts w:eastAsiaTheme="minorHAnsi"/>
          <w:b/>
          <w:bCs/>
          <w:sz w:val="22"/>
          <w:szCs w:val="22"/>
        </w:rPr>
        <w:t>World Bank, March 2000.</w:t>
      </w:r>
    </w:p>
    <w:p w:rsidR="00DD65AC" w:rsidRPr="005B5F93" w:rsidRDefault="00DD65AC" w:rsidP="00995093">
      <w:pPr>
        <w:pStyle w:val="Default"/>
        <w:spacing w:after="120"/>
        <w:rPr>
          <w:rFonts w:eastAsiaTheme="minorHAnsi"/>
          <w:bCs/>
          <w:color w:val="auto"/>
          <w:sz w:val="22"/>
          <w:szCs w:val="22"/>
          <w:lang w:val="en-US"/>
        </w:rPr>
      </w:pPr>
    </w:p>
    <w:p w:rsidR="00D7237D" w:rsidRDefault="00D7237D" w:rsidP="000C2C63">
      <w:pPr>
        <w:pStyle w:val="Default"/>
        <w:spacing w:after="120"/>
        <w:rPr>
          <w:b/>
          <w:color w:val="auto"/>
          <w:sz w:val="22"/>
          <w:szCs w:val="22"/>
          <w:lang w:val="en-US"/>
        </w:rPr>
      </w:pPr>
      <w:r w:rsidRPr="00320CBF">
        <w:rPr>
          <w:b/>
          <w:color w:val="auto"/>
          <w:sz w:val="22"/>
          <w:szCs w:val="22"/>
          <w:lang w:val="en-US"/>
        </w:rPr>
        <w:t xml:space="preserve">Week </w:t>
      </w:r>
      <w:r w:rsidR="00A36574" w:rsidRPr="00320CBF">
        <w:rPr>
          <w:b/>
          <w:color w:val="auto"/>
          <w:sz w:val="22"/>
          <w:szCs w:val="22"/>
          <w:lang w:val="en-US"/>
        </w:rPr>
        <w:t>5</w:t>
      </w:r>
      <w:r w:rsidRPr="00320CBF">
        <w:rPr>
          <w:b/>
          <w:color w:val="auto"/>
          <w:sz w:val="22"/>
          <w:szCs w:val="22"/>
          <w:lang w:val="en-US"/>
        </w:rPr>
        <w:t xml:space="preserve"> – </w:t>
      </w:r>
      <w:r w:rsidR="006520A4" w:rsidRPr="00320CBF">
        <w:rPr>
          <w:b/>
          <w:color w:val="auto"/>
          <w:sz w:val="22"/>
          <w:szCs w:val="22"/>
          <w:lang w:val="en-US"/>
        </w:rPr>
        <w:t>February 4</w:t>
      </w:r>
    </w:p>
    <w:p w:rsidR="00995093" w:rsidRPr="00382FB0" w:rsidRDefault="00995093" w:rsidP="00995093">
      <w:pPr>
        <w:pStyle w:val="Default"/>
        <w:spacing w:after="120"/>
        <w:rPr>
          <w:color w:val="auto"/>
          <w:sz w:val="22"/>
          <w:szCs w:val="22"/>
          <w:lang w:val="en-US"/>
        </w:rPr>
      </w:pPr>
      <w:r>
        <w:rPr>
          <w:color w:val="auto"/>
          <w:sz w:val="22"/>
          <w:szCs w:val="22"/>
          <w:lang w:val="en-US"/>
        </w:rPr>
        <w:t>Identifying r</w:t>
      </w:r>
      <w:r w:rsidRPr="00382FB0">
        <w:rPr>
          <w:color w:val="auto"/>
          <w:sz w:val="22"/>
          <w:szCs w:val="22"/>
          <w:lang w:val="en-US"/>
        </w:rPr>
        <w:t>evenue sources and estimates</w:t>
      </w:r>
    </w:p>
    <w:p w:rsidR="00995093" w:rsidRPr="00382FB0" w:rsidRDefault="00995093" w:rsidP="000C2C63">
      <w:pPr>
        <w:pStyle w:val="Default"/>
        <w:spacing w:after="120"/>
        <w:rPr>
          <w:color w:val="auto"/>
          <w:sz w:val="22"/>
          <w:szCs w:val="22"/>
          <w:lang w:val="en-US"/>
        </w:rPr>
      </w:pPr>
      <w:r w:rsidRPr="00382FB0">
        <w:rPr>
          <w:color w:val="auto"/>
          <w:sz w:val="22"/>
          <w:szCs w:val="22"/>
          <w:lang w:val="en-US"/>
        </w:rPr>
        <w:t>Taxes and fees</w:t>
      </w:r>
    </w:p>
    <w:p w:rsidR="00995093" w:rsidRPr="00382FB0" w:rsidRDefault="00382FB0" w:rsidP="000C2C63">
      <w:pPr>
        <w:pStyle w:val="Default"/>
        <w:spacing w:after="120"/>
        <w:rPr>
          <w:color w:val="auto"/>
          <w:sz w:val="22"/>
          <w:szCs w:val="22"/>
          <w:lang w:val="en-US"/>
        </w:rPr>
      </w:pPr>
      <w:r w:rsidRPr="00382FB0">
        <w:rPr>
          <w:color w:val="auto"/>
          <w:sz w:val="22"/>
          <w:szCs w:val="22"/>
          <w:lang w:val="en-US"/>
        </w:rPr>
        <w:t>State grants</w:t>
      </w:r>
    </w:p>
    <w:p w:rsidR="00995093" w:rsidRPr="0014174B" w:rsidRDefault="002A2930" w:rsidP="000C2C63">
      <w:pPr>
        <w:pStyle w:val="Default"/>
        <w:spacing w:after="120"/>
        <w:rPr>
          <w:color w:val="auto"/>
          <w:sz w:val="22"/>
          <w:szCs w:val="22"/>
          <w:lang w:val="en-US"/>
        </w:rPr>
      </w:pPr>
      <w:r>
        <w:rPr>
          <w:color w:val="auto"/>
          <w:sz w:val="22"/>
          <w:szCs w:val="22"/>
          <w:lang w:val="en-US"/>
        </w:rPr>
        <w:t xml:space="preserve">Reading: </w:t>
      </w:r>
    </w:p>
    <w:p w:rsidR="006C3F13" w:rsidRDefault="006C3F13" w:rsidP="0014174B">
      <w:pPr>
        <w:pStyle w:val="Listaszerbekezds"/>
        <w:numPr>
          <w:ilvl w:val="0"/>
          <w:numId w:val="6"/>
        </w:numPr>
        <w:shd w:val="clear" w:color="auto" w:fill="FFFFFF"/>
        <w:rPr>
          <w:sz w:val="22"/>
          <w:szCs w:val="22"/>
        </w:rPr>
      </w:pPr>
      <w:r w:rsidRPr="0014174B">
        <w:rPr>
          <w:sz w:val="22"/>
          <w:szCs w:val="22"/>
        </w:rPr>
        <w:t xml:space="preserve">Kitchen, H.M. and A. </w:t>
      </w:r>
      <w:proofErr w:type="spellStart"/>
      <w:r w:rsidRPr="0014174B">
        <w:rPr>
          <w:sz w:val="22"/>
          <w:szCs w:val="22"/>
        </w:rPr>
        <w:t>Tassonyi</w:t>
      </w:r>
      <w:proofErr w:type="spellEnd"/>
      <w:r w:rsidRPr="0014174B">
        <w:rPr>
          <w:sz w:val="22"/>
          <w:szCs w:val="22"/>
        </w:rPr>
        <w:t xml:space="preserve"> "Municipal Taxes and User Fees" in Tax Policy in Canada</w:t>
      </w:r>
      <w:r w:rsidR="0014174B" w:rsidRPr="0014174B">
        <w:rPr>
          <w:sz w:val="22"/>
          <w:szCs w:val="22"/>
        </w:rPr>
        <w:t xml:space="preserve">. </w:t>
      </w:r>
      <w:r w:rsidRPr="0014174B">
        <w:rPr>
          <w:sz w:val="22"/>
          <w:szCs w:val="22"/>
        </w:rPr>
        <w:t>2012</w:t>
      </w:r>
      <w:r w:rsidR="0014174B" w:rsidRPr="0014174B">
        <w:rPr>
          <w:sz w:val="22"/>
          <w:szCs w:val="22"/>
        </w:rPr>
        <w:t xml:space="preserve">. </w:t>
      </w:r>
      <w:r w:rsidRPr="0014174B">
        <w:rPr>
          <w:sz w:val="22"/>
          <w:szCs w:val="22"/>
        </w:rPr>
        <w:t xml:space="preserve"> In: Tax policy in Canada. Chapter: Municipal Taxes and User </w:t>
      </w:r>
      <w:proofErr w:type="spellStart"/>
      <w:r w:rsidRPr="0014174B">
        <w:rPr>
          <w:sz w:val="22"/>
          <w:szCs w:val="22"/>
        </w:rPr>
        <w:t>Fees.Canadian</w:t>
      </w:r>
      <w:proofErr w:type="spellEnd"/>
      <w:r w:rsidRPr="0014174B">
        <w:rPr>
          <w:sz w:val="22"/>
          <w:szCs w:val="22"/>
        </w:rPr>
        <w:t xml:space="preserve"> Tax Foundation. Ed. Heather Kerr, Ken McKenzie, Jack </w:t>
      </w:r>
      <w:proofErr w:type="spellStart"/>
      <w:r w:rsidRPr="0014174B">
        <w:rPr>
          <w:sz w:val="22"/>
          <w:szCs w:val="22"/>
        </w:rPr>
        <w:t>Mintz</w:t>
      </w:r>
      <w:proofErr w:type="spellEnd"/>
    </w:p>
    <w:p w:rsidR="002A2930" w:rsidRPr="00382FB0" w:rsidRDefault="002A2930" w:rsidP="000C2C63">
      <w:pPr>
        <w:pStyle w:val="Default"/>
        <w:spacing w:after="120"/>
        <w:rPr>
          <w:color w:val="auto"/>
          <w:sz w:val="22"/>
          <w:szCs w:val="22"/>
          <w:lang w:val="en-US"/>
        </w:rPr>
      </w:pPr>
    </w:p>
    <w:p w:rsidR="00EE291D" w:rsidRPr="00320CBF" w:rsidRDefault="00D7237D" w:rsidP="000C2C63">
      <w:pPr>
        <w:pStyle w:val="Body1"/>
        <w:spacing w:after="120"/>
        <w:jc w:val="both"/>
        <w:rPr>
          <w:rFonts w:ascii="Times New Roman" w:hAnsi="Times New Roman"/>
          <w:b/>
          <w:sz w:val="22"/>
          <w:szCs w:val="22"/>
          <w:lang w:val="en-US"/>
        </w:rPr>
      </w:pPr>
      <w:proofErr w:type="gramStart"/>
      <w:r w:rsidRPr="00320CBF">
        <w:rPr>
          <w:rFonts w:ascii="Times New Roman" w:hAnsi="Times New Roman"/>
          <w:b/>
          <w:sz w:val="22"/>
          <w:szCs w:val="22"/>
          <w:lang w:val="en-US"/>
        </w:rPr>
        <w:t xml:space="preserve">Week  </w:t>
      </w:r>
      <w:r w:rsidR="00A36574" w:rsidRPr="00320CBF">
        <w:rPr>
          <w:rFonts w:ascii="Times New Roman" w:hAnsi="Times New Roman"/>
          <w:b/>
          <w:sz w:val="22"/>
          <w:szCs w:val="22"/>
          <w:lang w:val="en-US"/>
        </w:rPr>
        <w:t>6</w:t>
      </w:r>
      <w:proofErr w:type="gramEnd"/>
      <w:r w:rsidRPr="00320CBF">
        <w:rPr>
          <w:rFonts w:ascii="Times New Roman" w:hAnsi="Times New Roman"/>
          <w:b/>
          <w:sz w:val="22"/>
          <w:szCs w:val="22"/>
          <w:lang w:val="en-US"/>
        </w:rPr>
        <w:t xml:space="preserve"> -  </w:t>
      </w:r>
      <w:r w:rsidR="00EE291D" w:rsidRPr="00320CBF">
        <w:rPr>
          <w:rFonts w:ascii="Times New Roman" w:hAnsi="Times New Roman"/>
          <w:b/>
          <w:sz w:val="22"/>
          <w:szCs w:val="22"/>
          <w:lang w:val="en-US"/>
        </w:rPr>
        <w:t xml:space="preserve"> </w:t>
      </w:r>
      <w:r w:rsidR="006520A4" w:rsidRPr="00320CBF">
        <w:rPr>
          <w:rFonts w:ascii="Times New Roman" w:hAnsi="Times New Roman"/>
          <w:b/>
          <w:sz w:val="22"/>
          <w:szCs w:val="22"/>
          <w:lang w:val="en-US"/>
        </w:rPr>
        <w:t>February 11</w:t>
      </w:r>
    </w:p>
    <w:p w:rsidR="00382FB0" w:rsidRDefault="00382FB0" w:rsidP="00382FB0">
      <w:pPr>
        <w:pStyle w:val="Default"/>
        <w:spacing w:after="120"/>
        <w:rPr>
          <w:color w:val="auto"/>
          <w:sz w:val="22"/>
          <w:szCs w:val="22"/>
          <w:lang w:val="en-US"/>
        </w:rPr>
      </w:pPr>
      <w:r w:rsidRPr="00320CBF">
        <w:rPr>
          <w:color w:val="auto"/>
          <w:sz w:val="22"/>
          <w:szCs w:val="22"/>
          <w:lang w:val="en-US"/>
        </w:rPr>
        <w:t>Capital budgets</w:t>
      </w:r>
      <w:r w:rsidR="007B63F0">
        <w:rPr>
          <w:color w:val="auto"/>
          <w:sz w:val="22"/>
          <w:szCs w:val="22"/>
          <w:lang w:val="en-US"/>
        </w:rPr>
        <w:t xml:space="preserve">, </w:t>
      </w:r>
      <w:r w:rsidRPr="00320CBF">
        <w:rPr>
          <w:color w:val="auto"/>
          <w:sz w:val="22"/>
          <w:szCs w:val="22"/>
          <w:lang w:val="en-US"/>
        </w:rPr>
        <w:t>Components of the C</w:t>
      </w:r>
      <w:r>
        <w:rPr>
          <w:color w:val="auto"/>
          <w:sz w:val="22"/>
          <w:szCs w:val="22"/>
          <w:lang w:val="en-US"/>
        </w:rPr>
        <w:t>apital Budget</w:t>
      </w:r>
      <w:r w:rsidR="007B63F0">
        <w:rPr>
          <w:color w:val="auto"/>
          <w:sz w:val="22"/>
          <w:szCs w:val="22"/>
          <w:lang w:val="en-US"/>
        </w:rPr>
        <w:t xml:space="preserve">, </w:t>
      </w:r>
      <w:r w:rsidRPr="00320CBF">
        <w:rPr>
          <w:color w:val="auto"/>
          <w:sz w:val="22"/>
          <w:szCs w:val="22"/>
          <w:lang w:val="en-US"/>
        </w:rPr>
        <w:t xml:space="preserve">Multi-year </w:t>
      </w:r>
      <w:r>
        <w:rPr>
          <w:color w:val="auto"/>
          <w:sz w:val="22"/>
          <w:szCs w:val="22"/>
          <w:lang w:val="en-US"/>
        </w:rPr>
        <w:t>Capital Budget</w:t>
      </w:r>
      <w:r w:rsidR="007B63F0">
        <w:rPr>
          <w:color w:val="auto"/>
          <w:sz w:val="22"/>
          <w:szCs w:val="22"/>
          <w:lang w:val="en-US"/>
        </w:rPr>
        <w:t xml:space="preserve">, Investment Planning, </w:t>
      </w:r>
      <w:r w:rsidRPr="00320CBF">
        <w:rPr>
          <w:color w:val="auto"/>
          <w:sz w:val="22"/>
          <w:szCs w:val="22"/>
          <w:lang w:val="en-US"/>
        </w:rPr>
        <w:t>Project Identification and prioritizing</w:t>
      </w:r>
      <w:r w:rsidR="007B63F0">
        <w:rPr>
          <w:color w:val="auto"/>
          <w:sz w:val="22"/>
          <w:szCs w:val="22"/>
          <w:lang w:val="en-US"/>
        </w:rPr>
        <w:t xml:space="preserve">, </w:t>
      </w:r>
      <w:r w:rsidRPr="00320CBF">
        <w:rPr>
          <w:color w:val="auto"/>
          <w:sz w:val="22"/>
          <w:szCs w:val="22"/>
          <w:lang w:val="en-US"/>
        </w:rPr>
        <w:t>Cost-benefit analysis</w:t>
      </w:r>
    </w:p>
    <w:p w:rsidR="002A2930" w:rsidRPr="00BE053D" w:rsidRDefault="002A2930" w:rsidP="002A2930">
      <w:pPr>
        <w:pStyle w:val="Default"/>
        <w:spacing w:after="120"/>
        <w:rPr>
          <w:color w:val="auto"/>
          <w:sz w:val="22"/>
          <w:szCs w:val="22"/>
          <w:lang w:val="en-US"/>
        </w:rPr>
      </w:pPr>
      <w:r>
        <w:rPr>
          <w:color w:val="auto"/>
          <w:sz w:val="22"/>
          <w:szCs w:val="22"/>
          <w:lang w:val="en-US"/>
        </w:rPr>
        <w:t xml:space="preserve">Reading: </w:t>
      </w:r>
    </w:p>
    <w:p w:rsidR="00382FB0" w:rsidRPr="00BE053D" w:rsidRDefault="00BE053D" w:rsidP="00AD141B">
      <w:pPr>
        <w:pStyle w:val="Listaszerbekezds"/>
        <w:numPr>
          <w:ilvl w:val="0"/>
          <w:numId w:val="6"/>
        </w:numPr>
        <w:spacing w:after="120"/>
        <w:ind w:right="208"/>
        <w:rPr>
          <w:sz w:val="22"/>
          <w:szCs w:val="22"/>
        </w:rPr>
      </w:pPr>
      <w:r w:rsidRPr="00BE053D">
        <w:rPr>
          <w:sz w:val="22"/>
          <w:szCs w:val="22"/>
        </w:rPr>
        <w:t>Justin Marlowe</w:t>
      </w:r>
      <w:r w:rsidRPr="00BE053D">
        <w:rPr>
          <w:rStyle w:val="titlepart"/>
          <w:bCs/>
          <w:sz w:val="22"/>
          <w:szCs w:val="22"/>
        </w:rPr>
        <w:t xml:space="preserve">: Capital Budgeting and Spending. In </w:t>
      </w:r>
      <w:hyperlink r:id="rId6" w:history="1">
        <w:r w:rsidRPr="00BE053D">
          <w:rPr>
            <w:rStyle w:val="Hiperhivatkozs"/>
            <w:color w:val="auto"/>
            <w:sz w:val="22"/>
            <w:szCs w:val="22"/>
            <w:u w:val="none"/>
          </w:rPr>
          <w:t>The Oxford Handbook of State and Local Government Finance</w:t>
        </w:r>
      </w:hyperlink>
      <w:r w:rsidRPr="00BE053D">
        <w:rPr>
          <w:sz w:val="22"/>
          <w:szCs w:val="22"/>
        </w:rPr>
        <w:t xml:space="preserve">. </w:t>
      </w:r>
      <w:r w:rsidRPr="00BE053D">
        <w:rPr>
          <w:iCs/>
          <w:sz w:val="22"/>
          <w:szCs w:val="22"/>
        </w:rPr>
        <w:t xml:space="preserve">Edited by Robert D. </w:t>
      </w:r>
      <w:proofErr w:type="spellStart"/>
      <w:r w:rsidRPr="00BE053D">
        <w:rPr>
          <w:iCs/>
          <w:sz w:val="22"/>
          <w:szCs w:val="22"/>
        </w:rPr>
        <w:t>Ebel</w:t>
      </w:r>
      <w:proofErr w:type="spellEnd"/>
      <w:r w:rsidRPr="00BE053D">
        <w:rPr>
          <w:iCs/>
          <w:sz w:val="22"/>
          <w:szCs w:val="22"/>
        </w:rPr>
        <w:t xml:space="preserve"> and John E. Petersen. </w:t>
      </w:r>
      <w:r w:rsidRPr="00BE053D">
        <w:rPr>
          <w:sz w:val="22"/>
          <w:szCs w:val="22"/>
        </w:rPr>
        <w:t xml:space="preserve"> 2012. DOI: 10.1093/</w:t>
      </w:r>
      <w:proofErr w:type="spellStart"/>
      <w:r w:rsidRPr="00BE053D">
        <w:rPr>
          <w:sz w:val="22"/>
          <w:szCs w:val="22"/>
        </w:rPr>
        <w:t>oxfordhb</w:t>
      </w:r>
      <w:proofErr w:type="spellEnd"/>
      <w:r w:rsidRPr="00BE053D">
        <w:rPr>
          <w:sz w:val="22"/>
          <w:szCs w:val="22"/>
        </w:rPr>
        <w:t xml:space="preserve">/9780199765362.013.0024. Oxford University Press </w:t>
      </w:r>
    </w:p>
    <w:p w:rsidR="00BE053D" w:rsidRPr="00BE053D" w:rsidRDefault="00BE053D" w:rsidP="00BE053D">
      <w:pPr>
        <w:spacing w:after="120"/>
        <w:ind w:right="208"/>
        <w:rPr>
          <w:b/>
          <w:sz w:val="22"/>
          <w:szCs w:val="22"/>
        </w:rPr>
      </w:pPr>
    </w:p>
    <w:p w:rsidR="00D7237D" w:rsidRPr="00BE053D" w:rsidRDefault="00D7237D" w:rsidP="000C2C63">
      <w:pPr>
        <w:pStyle w:val="Body1"/>
        <w:spacing w:after="120"/>
        <w:jc w:val="both"/>
        <w:rPr>
          <w:rFonts w:ascii="Times New Roman" w:hAnsi="Times New Roman"/>
          <w:b/>
          <w:color w:val="auto"/>
          <w:sz w:val="22"/>
          <w:szCs w:val="22"/>
          <w:lang w:val="en-US"/>
        </w:rPr>
      </w:pPr>
      <w:r w:rsidRPr="00BE053D">
        <w:rPr>
          <w:rFonts w:ascii="Times New Roman" w:hAnsi="Times New Roman"/>
          <w:b/>
          <w:color w:val="auto"/>
          <w:sz w:val="22"/>
          <w:szCs w:val="22"/>
          <w:lang w:val="en-US"/>
        </w:rPr>
        <w:t xml:space="preserve">Week </w:t>
      </w:r>
      <w:r w:rsidR="006520A4" w:rsidRPr="00BE053D">
        <w:rPr>
          <w:rFonts w:ascii="Times New Roman" w:hAnsi="Times New Roman"/>
          <w:b/>
          <w:color w:val="auto"/>
          <w:sz w:val="22"/>
          <w:szCs w:val="22"/>
          <w:lang w:val="en-US"/>
        </w:rPr>
        <w:t>7</w:t>
      </w:r>
      <w:r w:rsidR="00F56A64" w:rsidRPr="00BE053D">
        <w:rPr>
          <w:rFonts w:ascii="Times New Roman" w:hAnsi="Times New Roman"/>
          <w:b/>
          <w:color w:val="auto"/>
          <w:sz w:val="22"/>
          <w:szCs w:val="22"/>
          <w:lang w:val="en-US"/>
        </w:rPr>
        <w:t xml:space="preserve"> </w:t>
      </w:r>
      <w:proofErr w:type="gramStart"/>
      <w:r w:rsidR="00F56A64" w:rsidRPr="00BE053D">
        <w:rPr>
          <w:rFonts w:ascii="Times New Roman" w:hAnsi="Times New Roman"/>
          <w:b/>
          <w:color w:val="auto"/>
          <w:sz w:val="22"/>
          <w:szCs w:val="22"/>
          <w:lang w:val="en-US"/>
        </w:rPr>
        <w:t>–</w:t>
      </w:r>
      <w:r w:rsidRPr="00BE053D">
        <w:rPr>
          <w:rFonts w:ascii="Times New Roman" w:hAnsi="Times New Roman"/>
          <w:b/>
          <w:color w:val="auto"/>
          <w:sz w:val="22"/>
          <w:szCs w:val="22"/>
          <w:lang w:val="en-US"/>
        </w:rPr>
        <w:t xml:space="preserve"> </w:t>
      </w:r>
      <w:r w:rsidR="00F56A64" w:rsidRPr="00BE053D">
        <w:rPr>
          <w:rFonts w:ascii="Times New Roman" w:hAnsi="Times New Roman"/>
          <w:b/>
          <w:color w:val="auto"/>
          <w:sz w:val="22"/>
          <w:szCs w:val="22"/>
          <w:lang w:val="en-US"/>
        </w:rPr>
        <w:t xml:space="preserve"> </w:t>
      </w:r>
      <w:r w:rsidR="006520A4" w:rsidRPr="00BE053D">
        <w:rPr>
          <w:rFonts w:ascii="Times New Roman" w:hAnsi="Times New Roman"/>
          <w:b/>
          <w:color w:val="auto"/>
          <w:sz w:val="22"/>
          <w:szCs w:val="22"/>
          <w:lang w:val="en-US"/>
        </w:rPr>
        <w:t>February</w:t>
      </w:r>
      <w:proofErr w:type="gramEnd"/>
      <w:r w:rsidR="006520A4" w:rsidRPr="00BE053D">
        <w:rPr>
          <w:rFonts w:ascii="Times New Roman" w:hAnsi="Times New Roman"/>
          <w:b/>
          <w:color w:val="auto"/>
          <w:sz w:val="22"/>
          <w:szCs w:val="22"/>
          <w:lang w:val="en-US"/>
        </w:rPr>
        <w:t xml:space="preserve"> 18</w:t>
      </w:r>
    </w:p>
    <w:p w:rsidR="002C3165" w:rsidRPr="00BE053D" w:rsidRDefault="002C3165" w:rsidP="002C3165">
      <w:pPr>
        <w:pStyle w:val="Default"/>
        <w:spacing w:after="120"/>
        <w:rPr>
          <w:color w:val="auto"/>
          <w:sz w:val="22"/>
          <w:szCs w:val="22"/>
          <w:lang w:val="en-US"/>
        </w:rPr>
      </w:pPr>
      <w:r w:rsidRPr="00BE053D">
        <w:rPr>
          <w:color w:val="auto"/>
          <w:sz w:val="22"/>
          <w:szCs w:val="22"/>
          <w:lang w:val="en-US"/>
        </w:rPr>
        <w:t>Case study: HKS 168. (Buenos Aires, taxes, fees)</w:t>
      </w:r>
    </w:p>
    <w:p w:rsidR="002C3165" w:rsidRPr="00BE053D" w:rsidRDefault="002C3165" w:rsidP="002C3165">
      <w:pPr>
        <w:pStyle w:val="Default"/>
        <w:spacing w:after="120"/>
        <w:jc w:val="both"/>
        <w:rPr>
          <w:color w:val="auto"/>
          <w:sz w:val="22"/>
          <w:szCs w:val="22"/>
          <w:shd w:val="clear" w:color="auto" w:fill="FFFFFF"/>
          <w:lang w:val="en-US"/>
        </w:rPr>
      </w:pPr>
      <w:r w:rsidRPr="00BE053D">
        <w:rPr>
          <w:color w:val="auto"/>
          <w:sz w:val="22"/>
          <w:szCs w:val="22"/>
          <w:shd w:val="clear" w:color="auto" w:fill="FFFFFF"/>
          <w:lang w:val="en-US"/>
        </w:rPr>
        <w:t>Questions:</w:t>
      </w:r>
    </w:p>
    <w:p w:rsidR="002C3165" w:rsidRPr="00320CBF" w:rsidRDefault="002C3165" w:rsidP="002C3165">
      <w:pPr>
        <w:pStyle w:val="Default"/>
        <w:numPr>
          <w:ilvl w:val="0"/>
          <w:numId w:val="7"/>
        </w:numPr>
        <w:spacing w:after="120"/>
        <w:jc w:val="both"/>
        <w:rPr>
          <w:sz w:val="22"/>
          <w:szCs w:val="22"/>
          <w:shd w:val="clear" w:color="auto" w:fill="FFFFFF"/>
          <w:lang w:val="en-US"/>
        </w:rPr>
      </w:pPr>
      <w:r w:rsidRPr="00BE053D">
        <w:rPr>
          <w:color w:val="auto"/>
          <w:sz w:val="22"/>
          <w:szCs w:val="22"/>
          <w:shd w:val="clear" w:color="auto" w:fill="FFFFFF"/>
          <w:lang w:val="en-US"/>
        </w:rPr>
        <w:t xml:space="preserve">What were the challenges faced by Mayor Juan Jose Alvarez and his team as they developed the first budget for the new municipality </w:t>
      </w:r>
      <w:r w:rsidRPr="00320CBF">
        <w:rPr>
          <w:sz w:val="22"/>
          <w:szCs w:val="22"/>
          <w:shd w:val="clear" w:color="auto" w:fill="FFFFFF"/>
          <w:lang w:val="en-US"/>
        </w:rPr>
        <w:t xml:space="preserve">of </w:t>
      </w:r>
      <w:proofErr w:type="spellStart"/>
      <w:r w:rsidRPr="00320CBF">
        <w:rPr>
          <w:sz w:val="22"/>
          <w:szCs w:val="22"/>
          <w:shd w:val="clear" w:color="auto" w:fill="FFFFFF"/>
          <w:lang w:val="en-US"/>
        </w:rPr>
        <w:t>Hurlingham</w:t>
      </w:r>
      <w:proofErr w:type="spellEnd"/>
      <w:r w:rsidRPr="00320CBF">
        <w:rPr>
          <w:sz w:val="22"/>
          <w:szCs w:val="22"/>
          <w:shd w:val="clear" w:color="auto" w:fill="FFFFFF"/>
          <w:lang w:val="en-US"/>
        </w:rPr>
        <w:t>?</w:t>
      </w:r>
    </w:p>
    <w:p w:rsidR="002C3165" w:rsidRPr="00320CBF" w:rsidRDefault="002C3165" w:rsidP="002C3165">
      <w:pPr>
        <w:pStyle w:val="Default"/>
        <w:numPr>
          <w:ilvl w:val="0"/>
          <w:numId w:val="7"/>
        </w:numPr>
        <w:spacing w:after="120"/>
        <w:jc w:val="both"/>
        <w:rPr>
          <w:sz w:val="22"/>
          <w:szCs w:val="22"/>
          <w:lang w:val="en-US"/>
        </w:rPr>
      </w:pPr>
      <w:r w:rsidRPr="00320CBF">
        <w:rPr>
          <w:sz w:val="22"/>
          <w:szCs w:val="22"/>
          <w:shd w:val="clear" w:color="auto" w:fill="FFFFFF"/>
          <w:lang w:val="en-US"/>
        </w:rPr>
        <w:lastRenderedPageBreak/>
        <w:t xml:space="preserve">What were the expected sources of revenues for </w:t>
      </w:r>
      <w:proofErr w:type="spellStart"/>
      <w:r w:rsidRPr="00320CBF">
        <w:rPr>
          <w:sz w:val="22"/>
          <w:szCs w:val="22"/>
          <w:shd w:val="clear" w:color="auto" w:fill="FFFFFF"/>
          <w:lang w:val="en-US"/>
        </w:rPr>
        <w:t>Hurlingham</w:t>
      </w:r>
      <w:proofErr w:type="spellEnd"/>
      <w:r w:rsidRPr="00320CBF">
        <w:rPr>
          <w:sz w:val="22"/>
          <w:szCs w:val="22"/>
          <w:shd w:val="clear" w:color="auto" w:fill="FFFFFF"/>
          <w:lang w:val="en-US"/>
        </w:rPr>
        <w:t>? List the assumptions used to arrive at the budget estimates. Are these assumptions realistic?</w:t>
      </w:r>
    </w:p>
    <w:p w:rsidR="002C3165" w:rsidRPr="00320CBF" w:rsidRDefault="002C3165" w:rsidP="002C3165">
      <w:pPr>
        <w:pStyle w:val="Default"/>
        <w:numPr>
          <w:ilvl w:val="0"/>
          <w:numId w:val="7"/>
        </w:numPr>
        <w:spacing w:after="120"/>
        <w:jc w:val="both"/>
        <w:rPr>
          <w:sz w:val="22"/>
          <w:szCs w:val="22"/>
          <w:lang w:val="en-US"/>
        </w:rPr>
      </w:pPr>
      <w:r w:rsidRPr="00320CBF">
        <w:rPr>
          <w:sz w:val="22"/>
          <w:szCs w:val="22"/>
          <w:shd w:val="clear" w:color="auto" w:fill="FFFFFF"/>
          <w:lang w:val="en-US"/>
        </w:rPr>
        <w:t>What recommendations do you have for Mayor Alvarez?</w:t>
      </w:r>
    </w:p>
    <w:p w:rsidR="00855FC8" w:rsidRPr="00320CBF" w:rsidRDefault="00855FC8" w:rsidP="00855FC8">
      <w:pPr>
        <w:pStyle w:val="Body1"/>
        <w:spacing w:after="120"/>
        <w:ind w:left="720"/>
        <w:jc w:val="both"/>
        <w:rPr>
          <w:rFonts w:ascii="Times New Roman" w:hAnsi="Times New Roman"/>
          <w:sz w:val="22"/>
          <w:szCs w:val="22"/>
          <w:lang w:val="en-US"/>
        </w:rPr>
      </w:pPr>
    </w:p>
    <w:p w:rsidR="00855FC8" w:rsidRPr="00320CBF" w:rsidRDefault="00855FC8" w:rsidP="000C2C63">
      <w:pPr>
        <w:pStyle w:val="Body1"/>
        <w:spacing w:after="120"/>
        <w:jc w:val="both"/>
        <w:rPr>
          <w:rFonts w:ascii="Times New Roman" w:hAnsi="Times New Roman"/>
          <w:b/>
          <w:sz w:val="22"/>
          <w:szCs w:val="22"/>
          <w:lang w:val="en-US"/>
        </w:rPr>
      </w:pPr>
    </w:p>
    <w:p w:rsidR="00D7237D" w:rsidRPr="00320CBF" w:rsidRDefault="00D7237D" w:rsidP="000C2C63">
      <w:pPr>
        <w:pStyle w:val="Body1"/>
        <w:spacing w:after="120"/>
        <w:jc w:val="both"/>
        <w:rPr>
          <w:rFonts w:ascii="Times New Roman" w:hAnsi="Times New Roman"/>
          <w:b/>
          <w:sz w:val="22"/>
          <w:szCs w:val="22"/>
          <w:lang w:val="en-US"/>
        </w:rPr>
      </w:pPr>
      <w:r w:rsidRPr="00320CBF">
        <w:rPr>
          <w:rFonts w:ascii="Times New Roman" w:hAnsi="Times New Roman"/>
          <w:b/>
          <w:sz w:val="22"/>
          <w:szCs w:val="22"/>
          <w:lang w:val="en-US"/>
        </w:rPr>
        <w:t xml:space="preserve">Week </w:t>
      </w:r>
      <w:r w:rsidR="006520A4" w:rsidRPr="00320CBF">
        <w:rPr>
          <w:rFonts w:ascii="Times New Roman" w:hAnsi="Times New Roman"/>
          <w:b/>
          <w:sz w:val="22"/>
          <w:szCs w:val="22"/>
          <w:lang w:val="en-US"/>
        </w:rPr>
        <w:t>8</w:t>
      </w:r>
      <w:r w:rsidR="00F56A64" w:rsidRPr="00320CBF">
        <w:rPr>
          <w:rFonts w:ascii="Times New Roman" w:hAnsi="Times New Roman"/>
          <w:b/>
          <w:sz w:val="22"/>
          <w:szCs w:val="22"/>
          <w:lang w:val="en-US"/>
        </w:rPr>
        <w:t xml:space="preserve"> –</w:t>
      </w:r>
      <w:r w:rsidR="00A36574" w:rsidRPr="00320CBF">
        <w:rPr>
          <w:rFonts w:ascii="Times New Roman" w:hAnsi="Times New Roman"/>
          <w:b/>
          <w:sz w:val="22"/>
          <w:szCs w:val="22"/>
          <w:lang w:val="en-US"/>
        </w:rPr>
        <w:t xml:space="preserve"> </w:t>
      </w:r>
      <w:r w:rsidR="006520A4" w:rsidRPr="00320CBF">
        <w:rPr>
          <w:rFonts w:ascii="Times New Roman" w:hAnsi="Times New Roman"/>
          <w:b/>
          <w:sz w:val="22"/>
          <w:szCs w:val="22"/>
          <w:lang w:val="en-US"/>
        </w:rPr>
        <w:t>February 25</w:t>
      </w:r>
    </w:p>
    <w:p w:rsidR="002C3165" w:rsidRPr="00320CBF" w:rsidRDefault="002C3165" w:rsidP="002C3165">
      <w:pPr>
        <w:pStyle w:val="Body1"/>
        <w:spacing w:after="120"/>
        <w:jc w:val="both"/>
        <w:rPr>
          <w:rFonts w:ascii="Times New Roman" w:hAnsi="Times New Roman"/>
          <w:b/>
          <w:sz w:val="22"/>
          <w:szCs w:val="22"/>
          <w:lang w:val="en-US"/>
        </w:rPr>
      </w:pPr>
      <w:r w:rsidRPr="00320CBF">
        <w:rPr>
          <w:rFonts w:ascii="Times New Roman" w:hAnsi="Times New Roman"/>
          <w:sz w:val="22"/>
          <w:szCs w:val="22"/>
          <w:lang w:val="en-US"/>
        </w:rPr>
        <w:t>Budgeting in resource rich economies</w:t>
      </w:r>
    </w:p>
    <w:p w:rsidR="002C3165" w:rsidRPr="00320CBF" w:rsidRDefault="002C3165" w:rsidP="002C3165">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 xml:space="preserve">Reading: </w:t>
      </w:r>
    </w:p>
    <w:p w:rsidR="002C3165" w:rsidRPr="00320CBF" w:rsidRDefault="002C3165" w:rsidP="002C3165">
      <w:pPr>
        <w:spacing w:after="120"/>
        <w:ind w:left="708"/>
        <w:rPr>
          <w:color w:val="000000"/>
          <w:sz w:val="22"/>
          <w:szCs w:val="22"/>
        </w:rPr>
      </w:pPr>
      <w:r w:rsidRPr="00320CBF">
        <w:rPr>
          <w:color w:val="000000"/>
          <w:sz w:val="22"/>
          <w:szCs w:val="22"/>
        </w:rPr>
        <w:t xml:space="preserve">-   David A. Fleming, Thomas G. </w:t>
      </w:r>
      <w:proofErr w:type="spellStart"/>
      <w:r w:rsidRPr="00320CBF">
        <w:rPr>
          <w:color w:val="000000"/>
          <w:sz w:val="22"/>
          <w:szCs w:val="22"/>
        </w:rPr>
        <w:t>Measham</w:t>
      </w:r>
      <w:proofErr w:type="spellEnd"/>
      <w:r w:rsidRPr="00320CBF">
        <w:rPr>
          <w:color w:val="000000"/>
          <w:sz w:val="22"/>
          <w:szCs w:val="22"/>
        </w:rPr>
        <w:t xml:space="preserve"> and </w:t>
      </w:r>
      <w:proofErr w:type="spellStart"/>
      <w:r w:rsidRPr="00320CBF">
        <w:rPr>
          <w:color w:val="000000"/>
          <w:sz w:val="22"/>
          <w:szCs w:val="22"/>
        </w:rPr>
        <w:t>Dusan</w:t>
      </w:r>
      <w:proofErr w:type="spellEnd"/>
      <w:r w:rsidRPr="00320CBF">
        <w:rPr>
          <w:color w:val="000000"/>
          <w:sz w:val="22"/>
          <w:szCs w:val="22"/>
        </w:rPr>
        <w:t xml:space="preserve"> </w:t>
      </w:r>
      <w:proofErr w:type="spellStart"/>
      <w:r w:rsidRPr="00320CBF">
        <w:rPr>
          <w:color w:val="000000"/>
          <w:sz w:val="22"/>
          <w:szCs w:val="22"/>
        </w:rPr>
        <w:t>ParedesUnderstanding</w:t>
      </w:r>
      <w:proofErr w:type="spellEnd"/>
      <w:r w:rsidRPr="00320CBF">
        <w:rPr>
          <w:color w:val="000000"/>
          <w:sz w:val="22"/>
          <w:szCs w:val="22"/>
        </w:rPr>
        <w:t xml:space="preserve"> the resource curse (or blessing) across national and regional scales: Theory, empirical challenges and an application*</w:t>
      </w:r>
    </w:p>
    <w:p w:rsidR="002C3165" w:rsidRPr="00320CBF" w:rsidRDefault="002C3165" w:rsidP="002C3165">
      <w:pPr>
        <w:spacing w:after="120"/>
        <w:ind w:left="708"/>
        <w:rPr>
          <w:color w:val="000000"/>
          <w:sz w:val="22"/>
          <w:szCs w:val="22"/>
        </w:rPr>
      </w:pPr>
      <w:r w:rsidRPr="00320CBF">
        <w:rPr>
          <w:color w:val="000000"/>
          <w:sz w:val="22"/>
          <w:szCs w:val="22"/>
        </w:rPr>
        <w:t>-  TAMAT SARMIDI, SIONG HOOK LAW and YAGHOOB JAFARI: Resource Curse: New Evidence on the Role of Institutions</w:t>
      </w:r>
    </w:p>
    <w:p w:rsidR="00233E5E" w:rsidRPr="00320CBF" w:rsidRDefault="00233E5E" w:rsidP="000C2C63">
      <w:pPr>
        <w:pStyle w:val="Body1"/>
        <w:spacing w:after="120"/>
        <w:jc w:val="both"/>
        <w:rPr>
          <w:rFonts w:ascii="Times New Roman" w:hAnsi="Times New Roman"/>
          <w:sz w:val="22"/>
          <w:szCs w:val="22"/>
          <w:lang w:val="en-US"/>
        </w:rPr>
      </w:pPr>
    </w:p>
    <w:p w:rsidR="002C3165" w:rsidRPr="00320CBF" w:rsidRDefault="002C3165" w:rsidP="000C2C63">
      <w:pPr>
        <w:pStyle w:val="Body1"/>
        <w:spacing w:after="120"/>
        <w:jc w:val="both"/>
        <w:rPr>
          <w:rFonts w:ascii="Times New Roman" w:hAnsi="Times New Roman"/>
          <w:sz w:val="22"/>
          <w:szCs w:val="22"/>
          <w:lang w:val="en-US"/>
        </w:rPr>
      </w:pPr>
    </w:p>
    <w:p w:rsidR="00855FC8" w:rsidRPr="00320CBF" w:rsidRDefault="00855FC8" w:rsidP="00855FC8">
      <w:pPr>
        <w:pStyle w:val="Body1"/>
        <w:spacing w:after="120"/>
        <w:jc w:val="both"/>
        <w:rPr>
          <w:rFonts w:ascii="Times New Roman" w:hAnsi="Times New Roman"/>
          <w:b/>
          <w:sz w:val="22"/>
          <w:szCs w:val="22"/>
          <w:lang w:val="en-US"/>
        </w:rPr>
      </w:pPr>
      <w:r w:rsidRPr="00320CBF">
        <w:rPr>
          <w:rFonts w:ascii="Times New Roman" w:hAnsi="Times New Roman"/>
          <w:b/>
          <w:sz w:val="22"/>
          <w:szCs w:val="22"/>
          <w:lang w:val="en-US"/>
        </w:rPr>
        <w:t>Week 9 –   March 4</w:t>
      </w:r>
    </w:p>
    <w:p w:rsidR="002C3165" w:rsidRPr="00320CBF" w:rsidRDefault="002C3165" w:rsidP="002C3165">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Case study: HKS –Botswana: A diamond in the rough (study uploaded to e-learning)</w:t>
      </w:r>
    </w:p>
    <w:p w:rsidR="002C3165" w:rsidRPr="00320CBF" w:rsidRDefault="002C3165" w:rsidP="002C3165">
      <w:pPr>
        <w:spacing w:after="120"/>
        <w:ind w:left="15"/>
        <w:rPr>
          <w:color w:val="000000"/>
          <w:sz w:val="22"/>
          <w:szCs w:val="22"/>
        </w:rPr>
      </w:pPr>
      <w:r w:rsidRPr="00320CBF">
        <w:rPr>
          <w:color w:val="000000"/>
          <w:sz w:val="22"/>
          <w:szCs w:val="22"/>
        </w:rPr>
        <w:t>Questions:</w:t>
      </w:r>
    </w:p>
    <w:p w:rsidR="002C3165" w:rsidRPr="00320CBF" w:rsidRDefault="002C3165" w:rsidP="002C3165">
      <w:pPr>
        <w:spacing w:after="120"/>
        <w:ind w:left="15"/>
        <w:rPr>
          <w:color w:val="000000"/>
          <w:sz w:val="22"/>
          <w:szCs w:val="22"/>
        </w:rPr>
      </w:pPr>
      <w:r w:rsidRPr="00320CBF">
        <w:rPr>
          <w:color w:val="000000"/>
          <w:sz w:val="22"/>
          <w:szCs w:val="22"/>
        </w:rPr>
        <w:tab/>
        <w:t>1. Is Botswana a success story?</w:t>
      </w:r>
    </w:p>
    <w:p w:rsidR="002C3165" w:rsidRPr="00320CBF" w:rsidRDefault="002C3165" w:rsidP="002C3165">
      <w:pPr>
        <w:spacing w:after="120"/>
        <w:ind w:firstLine="708"/>
        <w:rPr>
          <w:color w:val="000000"/>
          <w:sz w:val="22"/>
          <w:szCs w:val="22"/>
        </w:rPr>
      </w:pPr>
      <w:r w:rsidRPr="00320CBF">
        <w:rPr>
          <w:color w:val="000000"/>
          <w:sz w:val="22"/>
          <w:szCs w:val="22"/>
        </w:rPr>
        <w:t>2. What accounts for the country's performance?</w:t>
      </w:r>
    </w:p>
    <w:p w:rsidR="002C3165" w:rsidRPr="00320CBF" w:rsidRDefault="002C3165" w:rsidP="002C3165">
      <w:pPr>
        <w:spacing w:after="120"/>
        <w:ind w:firstLine="708"/>
        <w:rPr>
          <w:color w:val="000000"/>
          <w:sz w:val="22"/>
          <w:szCs w:val="22"/>
        </w:rPr>
      </w:pPr>
      <w:r w:rsidRPr="00320CBF">
        <w:rPr>
          <w:color w:val="000000"/>
          <w:sz w:val="22"/>
          <w:szCs w:val="22"/>
        </w:rPr>
        <w:t>3. Is this performance sustainable?</w:t>
      </w:r>
    </w:p>
    <w:p w:rsidR="00855FC8" w:rsidRPr="00320CBF" w:rsidRDefault="00855FC8" w:rsidP="00855FC8">
      <w:pPr>
        <w:pStyle w:val="Body1"/>
        <w:spacing w:after="120"/>
        <w:ind w:left="900"/>
        <w:jc w:val="both"/>
        <w:rPr>
          <w:rFonts w:ascii="Times New Roman" w:hAnsi="Times New Roman"/>
          <w:b/>
          <w:sz w:val="22"/>
          <w:szCs w:val="22"/>
          <w:lang w:val="en-US"/>
        </w:rPr>
      </w:pPr>
    </w:p>
    <w:p w:rsidR="00855FC8" w:rsidRPr="00320CBF" w:rsidRDefault="00855FC8" w:rsidP="00855FC8">
      <w:pPr>
        <w:pStyle w:val="Body1"/>
        <w:spacing w:after="120"/>
        <w:jc w:val="both"/>
        <w:rPr>
          <w:rFonts w:ascii="Times New Roman" w:hAnsi="Times New Roman"/>
          <w:b/>
          <w:sz w:val="22"/>
          <w:szCs w:val="22"/>
          <w:lang w:val="en-US"/>
        </w:rPr>
      </w:pPr>
      <w:r w:rsidRPr="00320CBF">
        <w:rPr>
          <w:rFonts w:ascii="Times New Roman" w:hAnsi="Times New Roman"/>
          <w:b/>
          <w:sz w:val="22"/>
          <w:szCs w:val="22"/>
          <w:lang w:val="en-US"/>
        </w:rPr>
        <w:t xml:space="preserve">Week 10 </w:t>
      </w:r>
      <w:proofErr w:type="gramStart"/>
      <w:r w:rsidRPr="00320CBF">
        <w:rPr>
          <w:rFonts w:ascii="Times New Roman" w:hAnsi="Times New Roman"/>
          <w:b/>
          <w:sz w:val="22"/>
          <w:szCs w:val="22"/>
          <w:lang w:val="en-US"/>
        </w:rPr>
        <w:t>-  March</w:t>
      </w:r>
      <w:proofErr w:type="gramEnd"/>
      <w:r w:rsidRPr="00320CBF">
        <w:rPr>
          <w:rFonts w:ascii="Times New Roman" w:hAnsi="Times New Roman"/>
          <w:b/>
          <w:sz w:val="22"/>
          <w:szCs w:val="22"/>
          <w:lang w:val="en-US"/>
        </w:rPr>
        <w:t xml:space="preserve"> 11</w:t>
      </w:r>
    </w:p>
    <w:p w:rsidR="002C3165" w:rsidRPr="00320CBF" w:rsidRDefault="002C3165" w:rsidP="002C3165">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 xml:space="preserve">Investment finance, credit markets, creditworthiness. </w:t>
      </w:r>
    </w:p>
    <w:p w:rsidR="002C3165" w:rsidRPr="00320CBF" w:rsidRDefault="002C3165" w:rsidP="002C3165">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Readings:</w:t>
      </w:r>
    </w:p>
    <w:p w:rsidR="002C3165" w:rsidRPr="00320CBF" w:rsidRDefault="002C3165" w:rsidP="002C3165">
      <w:pPr>
        <w:pStyle w:val="Body1"/>
        <w:numPr>
          <w:ilvl w:val="0"/>
          <w:numId w:val="3"/>
        </w:numPr>
        <w:spacing w:after="120"/>
        <w:ind w:left="1080"/>
        <w:jc w:val="both"/>
        <w:rPr>
          <w:rFonts w:ascii="Times New Roman" w:hAnsi="Times New Roman"/>
          <w:color w:val="auto"/>
          <w:sz w:val="22"/>
          <w:szCs w:val="22"/>
          <w:lang w:val="en-US"/>
        </w:rPr>
      </w:pPr>
      <w:r w:rsidRPr="00320CBF">
        <w:rPr>
          <w:rFonts w:ascii="Times New Roman" w:hAnsi="Times New Roman"/>
          <w:color w:val="auto"/>
          <w:sz w:val="22"/>
          <w:szCs w:val="22"/>
          <w:lang w:val="en-US"/>
        </w:rPr>
        <w:t xml:space="preserve">Rodden, Jonathan, Gunnar </w:t>
      </w:r>
      <w:proofErr w:type="spellStart"/>
      <w:r w:rsidRPr="00320CBF">
        <w:rPr>
          <w:rFonts w:ascii="Times New Roman" w:hAnsi="Times New Roman"/>
          <w:color w:val="auto"/>
          <w:sz w:val="22"/>
          <w:szCs w:val="22"/>
          <w:lang w:val="en-US"/>
        </w:rPr>
        <w:t>Eskeland</w:t>
      </w:r>
      <w:proofErr w:type="spellEnd"/>
      <w:r w:rsidRPr="00320CBF">
        <w:rPr>
          <w:rFonts w:ascii="Times New Roman" w:hAnsi="Times New Roman"/>
          <w:color w:val="auto"/>
          <w:sz w:val="22"/>
          <w:szCs w:val="22"/>
          <w:lang w:val="en-US"/>
        </w:rPr>
        <w:t xml:space="preserve">, and Jennie </w:t>
      </w:r>
      <w:proofErr w:type="spellStart"/>
      <w:r w:rsidRPr="00320CBF">
        <w:rPr>
          <w:rFonts w:ascii="Times New Roman" w:hAnsi="Times New Roman"/>
          <w:color w:val="auto"/>
          <w:sz w:val="22"/>
          <w:szCs w:val="22"/>
          <w:lang w:val="en-US"/>
        </w:rPr>
        <w:t>Litvack</w:t>
      </w:r>
      <w:proofErr w:type="spellEnd"/>
      <w:r w:rsidRPr="00320CBF">
        <w:rPr>
          <w:rFonts w:ascii="Times New Roman" w:hAnsi="Times New Roman"/>
          <w:color w:val="auto"/>
          <w:sz w:val="22"/>
          <w:szCs w:val="22"/>
          <w:lang w:val="en-US"/>
        </w:rPr>
        <w:t xml:space="preserve">, eds. 2003. </w:t>
      </w:r>
      <w:r w:rsidRPr="00320CBF">
        <w:rPr>
          <w:rFonts w:ascii="Times New Roman" w:hAnsi="Times New Roman"/>
          <w:i/>
          <w:iCs/>
          <w:color w:val="auto"/>
          <w:sz w:val="22"/>
          <w:szCs w:val="22"/>
          <w:lang w:val="en-US"/>
        </w:rPr>
        <w:t>Fiscal Decentralization and the Challenge of Hard Budget Constraints</w:t>
      </w:r>
      <w:r w:rsidRPr="00320CBF">
        <w:rPr>
          <w:rFonts w:ascii="Times New Roman" w:hAnsi="Times New Roman"/>
          <w:color w:val="auto"/>
          <w:sz w:val="22"/>
          <w:szCs w:val="22"/>
          <w:lang w:val="en-US"/>
        </w:rPr>
        <w:t>. Cambridge, Mass.: MIT Press.</w:t>
      </w:r>
    </w:p>
    <w:p w:rsidR="00320CBF" w:rsidRPr="00320CBF" w:rsidRDefault="002C3165" w:rsidP="00320CBF">
      <w:pPr>
        <w:pStyle w:val="Default"/>
        <w:numPr>
          <w:ilvl w:val="0"/>
          <w:numId w:val="3"/>
        </w:numPr>
        <w:spacing w:after="120"/>
        <w:ind w:left="1080"/>
        <w:rPr>
          <w:color w:val="auto"/>
          <w:sz w:val="22"/>
          <w:szCs w:val="22"/>
          <w:lang w:val="en-US"/>
        </w:rPr>
      </w:pPr>
      <w:r w:rsidRPr="00320CBF">
        <w:rPr>
          <w:color w:val="auto"/>
          <w:sz w:val="22"/>
          <w:szCs w:val="22"/>
          <w:lang w:val="en-US"/>
        </w:rPr>
        <w:t xml:space="preserve">Liu, Lili, and Michael Waibel. 2010. </w:t>
      </w:r>
      <w:r w:rsidRPr="00320CBF">
        <w:rPr>
          <w:i/>
          <w:iCs/>
          <w:color w:val="auto"/>
          <w:sz w:val="22"/>
          <w:szCs w:val="22"/>
          <w:lang w:val="en-US"/>
        </w:rPr>
        <w:t>Managing Subnational Credit and Default Risks</w:t>
      </w:r>
      <w:r w:rsidRPr="00320CBF">
        <w:rPr>
          <w:color w:val="auto"/>
          <w:sz w:val="22"/>
          <w:szCs w:val="22"/>
          <w:lang w:val="en-US"/>
        </w:rPr>
        <w:t>. WPS5362. Washington, D.C.: World Bank.</w:t>
      </w:r>
    </w:p>
    <w:p w:rsidR="00320CBF" w:rsidRPr="00320CBF" w:rsidRDefault="00320CBF" w:rsidP="00320CBF">
      <w:pPr>
        <w:pStyle w:val="Default"/>
        <w:numPr>
          <w:ilvl w:val="0"/>
          <w:numId w:val="3"/>
        </w:numPr>
        <w:spacing w:after="120"/>
        <w:ind w:left="1080"/>
        <w:rPr>
          <w:color w:val="auto"/>
          <w:sz w:val="22"/>
          <w:szCs w:val="22"/>
          <w:lang w:val="en-US"/>
        </w:rPr>
      </w:pPr>
      <w:proofErr w:type="spellStart"/>
      <w:r w:rsidRPr="00320CBF">
        <w:rPr>
          <w:rFonts w:eastAsiaTheme="minorHAnsi"/>
          <w:color w:val="231F20"/>
          <w:sz w:val="22"/>
          <w:szCs w:val="22"/>
        </w:rPr>
        <w:t>Guess</w:t>
      </w:r>
      <w:proofErr w:type="spellEnd"/>
      <w:r w:rsidRPr="00320CBF">
        <w:rPr>
          <w:rFonts w:eastAsiaTheme="minorHAnsi"/>
          <w:color w:val="231F20"/>
          <w:sz w:val="22"/>
          <w:szCs w:val="22"/>
        </w:rPr>
        <w:t xml:space="preserve">-Ma THE RISKS OF CHINESE SUBNATIONAL DEBT FOR PUBLIC, FINANCIAL MANAGEMENT. 2015. Public </w:t>
      </w:r>
      <w:proofErr w:type="spellStart"/>
      <w:r w:rsidRPr="00320CBF">
        <w:rPr>
          <w:rFonts w:eastAsiaTheme="minorHAnsi"/>
          <w:color w:val="231F20"/>
          <w:sz w:val="22"/>
          <w:szCs w:val="22"/>
        </w:rPr>
        <w:t>Admin</w:t>
      </w:r>
      <w:proofErr w:type="spellEnd"/>
      <w:r w:rsidRPr="00320CBF">
        <w:rPr>
          <w:rFonts w:eastAsiaTheme="minorHAnsi"/>
          <w:color w:val="231F20"/>
          <w:sz w:val="22"/>
          <w:szCs w:val="22"/>
        </w:rPr>
        <w:t xml:space="preserve">. Dev. 35, 128–139 </w:t>
      </w:r>
    </w:p>
    <w:p w:rsidR="00855FC8" w:rsidRPr="00320CBF" w:rsidRDefault="00855FC8" w:rsidP="000C2C63">
      <w:pPr>
        <w:pStyle w:val="Body1"/>
        <w:spacing w:after="120"/>
        <w:jc w:val="both"/>
        <w:rPr>
          <w:rFonts w:ascii="Times New Roman" w:hAnsi="Times New Roman"/>
          <w:sz w:val="22"/>
          <w:szCs w:val="22"/>
          <w:lang w:val="en-US"/>
        </w:rPr>
      </w:pPr>
    </w:p>
    <w:p w:rsidR="00A36574" w:rsidRPr="00320CBF" w:rsidRDefault="00D7237D" w:rsidP="000C2C63">
      <w:pPr>
        <w:pStyle w:val="Body1"/>
        <w:spacing w:after="120"/>
        <w:jc w:val="both"/>
        <w:rPr>
          <w:rFonts w:ascii="Times New Roman" w:hAnsi="Times New Roman"/>
          <w:sz w:val="22"/>
          <w:szCs w:val="22"/>
          <w:lang w:val="en-US"/>
        </w:rPr>
      </w:pPr>
      <w:r w:rsidRPr="00320CBF">
        <w:rPr>
          <w:rFonts w:ascii="Times New Roman" w:hAnsi="Times New Roman"/>
          <w:b/>
          <w:sz w:val="22"/>
          <w:szCs w:val="22"/>
          <w:lang w:val="en-US"/>
        </w:rPr>
        <w:t>Week 1</w:t>
      </w:r>
      <w:r w:rsidR="006520A4" w:rsidRPr="00320CBF">
        <w:rPr>
          <w:rFonts w:ascii="Times New Roman" w:hAnsi="Times New Roman"/>
          <w:b/>
          <w:sz w:val="22"/>
          <w:szCs w:val="22"/>
          <w:lang w:val="en-US"/>
        </w:rPr>
        <w:t>1</w:t>
      </w:r>
      <w:r w:rsidR="009F2306" w:rsidRPr="00320CBF">
        <w:rPr>
          <w:rFonts w:ascii="Times New Roman" w:hAnsi="Times New Roman"/>
          <w:b/>
          <w:sz w:val="22"/>
          <w:szCs w:val="22"/>
          <w:lang w:val="en-US"/>
        </w:rPr>
        <w:t xml:space="preserve"> –</w:t>
      </w:r>
      <w:r w:rsidR="006520A4" w:rsidRPr="00320CBF">
        <w:rPr>
          <w:rFonts w:ascii="Times New Roman" w:hAnsi="Times New Roman"/>
          <w:b/>
          <w:sz w:val="22"/>
          <w:szCs w:val="22"/>
          <w:lang w:val="en-US"/>
        </w:rPr>
        <w:t>March 18</w:t>
      </w:r>
    </w:p>
    <w:p w:rsidR="002C3165" w:rsidRPr="00320CBF" w:rsidRDefault="002C3165" w:rsidP="002C3165">
      <w:pPr>
        <w:pStyle w:val="Default"/>
        <w:spacing w:after="120"/>
        <w:rPr>
          <w:sz w:val="22"/>
          <w:szCs w:val="22"/>
          <w:lang w:val="en-US"/>
        </w:rPr>
      </w:pPr>
      <w:r w:rsidRPr="00320CBF">
        <w:rPr>
          <w:sz w:val="22"/>
          <w:szCs w:val="22"/>
          <w:lang w:val="en-US"/>
        </w:rPr>
        <w:t>Transparency and accountability – remedies for transparency deficit</w:t>
      </w:r>
    </w:p>
    <w:p w:rsidR="002C3165" w:rsidRPr="00320CBF" w:rsidRDefault="002C3165" w:rsidP="002C3165">
      <w:pPr>
        <w:pStyle w:val="Body1"/>
        <w:spacing w:after="120"/>
        <w:jc w:val="both"/>
        <w:rPr>
          <w:rFonts w:ascii="Times New Roman" w:hAnsi="Times New Roman"/>
          <w:sz w:val="22"/>
          <w:szCs w:val="22"/>
          <w:lang w:val="en-US"/>
        </w:rPr>
      </w:pPr>
      <w:r w:rsidRPr="00320CBF">
        <w:rPr>
          <w:rFonts w:ascii="Times New Roman" w:hAnsi="Times New Roman"/>
          <w:sz w:val="22"/>
          <w:szCs w:val="22"/>
          <w:lang w:val="en-US"/>
        </w:rPr>
        <w:t>Readings:</w:t>
      </w:r>
    </w:p>
    <w:p w:rsidR="002C3165" w:rsidRPr="00320CBF" w:rsidRDefault="002C3165" w:rsidP="002C3165">
      <w:pPr>
        <w:pStyle w:val="Default"/>
        <w:numPr>
          <w:ilvl w:val="0"/>
          <w:numId w:val="3"/>
        </w:numPr>
        <w:spacing w:after="120"/>
        <w:ind w:left="900"/>
        <w:jc w:val="both"/>
        <w:rPr>
          <w:sz w:val="22"/>
          <w:szCs w:val="22"/>
          <w:lang w:val="en-US"/>
        </w:rPr>
      </w:pPr>
      <w:r w:rsidRPr="00320CBF">
        <w:rPr>
          <w:color w:val="auto"/>
          <w:sz w:val="22"/>
          <w:szCs w:val="22"/>
          <w:lang w:val="en-US"/>
        </w:rPr>
        <w:t xml:space="preserve">Liu, Lili, and Steven B. Webb. 2011. </w:t>
      </w:r>
      <w:r w:rsidRPr="00320CBF">
        <w:rPr>
          <w:i/>
          <w:iCs/>
          <w:color w:val="auto"/>
          <w:sz w:val="22"/>
          <w:szCs w:val="22"/>
          <w:lang w:val="en-US"/>
        </w:rPr>
        <w:t>Laws for Fiscal Responsibility for Subnational Discipline: International Experience</w:t>
      </w:r>
      <w:r w:rsidRPr="00320CBF">
        <w:rPr>
          <w:color w:val="auto"/>
          <w:sz w:val="22"/>
          <w:szCs w:val="22"/>
          <w:lang w:val="en-US"/>
        </w:rPr>
        <w:t xml:space="preserve">. WPS5587. Washington, D.C.: World Bank. </w:t>
      </w:r>
    </w:p>
    <w:p w:rsidR="002C3165" w:rsidRPr="00320CBF" w:rsidRDefault="002C3165" w:rsidP="002C3165">
      <w:pPr>
        <w:pStyle w:val="Default"/>
        <w:numPr>
          <w:ilvl w:val="0"/>
          <w:numId w:val="3"/>
        </w:numPr>
        <w:spacing w:after="120"/>
        <w:ind w:left="900"/>
        <w:jc w:val="both"/>
        <w:rPr>
          <w:sz w:val="22"/>
          <w:szCs w:val="22"/>
          <w:lang w:val="en-US"/>
        </w:rPr>
      </w:pPr>
      <w:proofErr w:type="spellStart"/>
      <w:r w:rsidRPr="00320CBF">
        <w:rPr>
          <w:sz w:val="22"/>
          <w:szCs w:val="22"/>
          <w:lang w:val="en-US"/>
        </w:rPr>
        <w:t>Escolano</w:t>
      </w:r>
      <w:proofErr w:type="spellEnd"/>
      <w:r w:rsidRPr="00320CBF">
        <w:rPr>
          <w:sz w:val="22"/>
          <w:szCs w:val="22"/>
          <w:lang w:val="en-US"/>
        </w:rPr>
        <w:t xml:space="preserve">, Julio, Luc </w:t>
      </w:r>
      <w:proofErr w:type="spellStart"/>
      <w:r w:rsidRPr="00320CBF">
        <w:rPr>
          <w:sz w:val="22"/>
          <w:szCs w:val="22"/>
          <w:lang w:val="en-US"/>
        </w:rPr>
        <w:t>Eyraud</w:t>
      </w:r>
      <w:proofErr w:type="spellEnd"/>
      <w:r w:rsidRPr="00320CBF">
        <w:rPr>
          <w:sz w:val="22"/>
          <w:szCs w:val="22"/>
          <w:lang w:val="en-US"/>
        </w:rPr>
        <w:t xml:space="preserve">, </w:t>
      </w:r>
      <w:proofErr w:type="spellStart"/>
      <w:r w:rsidRPr="00320CBF">
        <w:rPr>
          <w:sz w:val="22"/>
          <w:szCs w:val="22"/>
          <w:lang w:val="en-US"/>
        </w:rPr>
        <w:t>Marialuz</w:t>
      </w:r>
      <w:proofErr w:type="spellEnd"/>
      <w:r w:rsidRPr="00320CBF">
        <w:rPr>
          <w:sz w:val="22"/>
          <w:szCs w:val="22"/>
          <w:lang w:val="en-US"/>
        </w:rPr>
        <w:t xml:space="preserve"> Moreno </w:t>
      </w:r>
      <w:proofErr w:type="spellStart"/>
      <w:r w:rsidRPr="00320CBF">
        <w:rPr>
          <w:sz w:val="22"/>
          <w:szCs w:val="22"/>
          <w:lang w:val="en-US"/>
        </w:rPr>
        <w:t>Badia</w:t>
      </w:r>
      <w:proofErr w:type="spellEnd"/>
      <w:r w:rsidRPr="00320CBF">
        <w:rPr>
          <w:sz w:val="22"/>
          <w:szCs w:val="22"/>
          <w:lang w:val="en-US"/>
        </w:rPr>
        <w:t xml:space="preserve">, Juliane </w:t>
      </w:r>
      <w:proofErr w:type="spellStart"/>
      <w:r w:rsidRPr="00320CBF">
        <w:rPr>
          <w:sz w:val="22"/>
          <w:szCs w:val="22"/>
          <w:lang w:val="en-US"/>
        </w:rPr>
        <w:t>Sarnes</w:t>
      </w:r>
      <w:proofErr w:type="spellEnd"/>
      <w:r w:rsidRPr="00320CBF">
        <w:rPr>
          <w:sz w:val="22"/>
          <w:szCs w:val="22"/>
          <w:lang w:val="en-US"/>
        </w:rPr>
        <w:t xml:space="preserve">, and Anita </w:t>
      </w:r>
      <w:proofErr w:type="spellStart"/>
      <w:r w:rsidRPr="00320CBF">
        <w:rPr>
          <w:sz w:val="22"/>
          <w:szCs w:val="22"/>
          <w:lang w:val="en-US"/>
        </w:rPr>
        <w:t>Tuladhar</w:t>
      </w:r>
      <w:proofErr w:type="spellEnd"/>
      <w:r w:rsidRPr="00320CBF">
        <w:rPr>
          <w:sz w:val="22"/>
          <w:szCs w:val="22"/>
          <w:lang w:val="en-US"/>
        </w:rPr>
        <w:t xml:space="preserve">. 2012. </w:t>
      </w:r>
      <w:r w:rsidRPr="00320CBF">
        <w:rPr>
          <w:i/>
          <w:iCs/>
          <w:sz w:val="22"/>
          <w:szCs w:val="22"/>
          <w:lang w:val="en-US"/>
        </w:rPr>
        <w:t>Fiscal Performance, Institutional Design and Decentralization in European Union Countries</w:t>
      </w:r>
      <w:r w:rsidRPr="00320CBF">
        <w:rPr>
          <w:sz w:val="22"/>
          <w:szCs w:val="22"/>
          <w:lang w:val="en-US"/>
        </w:rPr>
        <w:t xml:space="preserve">. IMF Working Paper. WP/12/45. Washington, D.C.: International Monetary Fund. </w:t>
      </w:r>
    </w:p>
    <w:p w:rsidR="00DD65AC" w:rsidRDefault="002C3165" w:rsidP="00DD65AC">
      <w:pPr>
        <w:pStyle w:val="Default"/>
        <w:numPr>
          <w:ilvl w:val="0"/>
          <w:numId w:val="3"/>
        </w:numPr>
        <w:spacing w:after="120"/>
        <w:ind w:left="900"/>
        <w:jc w:val="both"/>
        <w:rPr>
          <w:sz w:val="22"/>
          <w:szCs w:val="22"/>
          <w:lang w:val="en-US"/>
        </w:rPr>
      </w:pPr>
      <w:r w:rsidRPr="00320CBF">
        <w:rPr>
          <w:color w:val="auto"/>
          <w:sz w:val="22"/>
          <w:szCs w:val="22"/>
          <w:lang w:val="en-US"/>
        </w:rPr>
        <w:t xml:space="preserve">Krugman, Paul. 2011. Depression and Democracy. </w:t>
      </w:r>
      <w:r w:rsidRPr="00320CBF">
        <w:rPr>
          <w:i/>
          <w:iCs/>
          <w:color w:val="auto"/>
          <w:sz w:val="22"/>
          <w:szCs w:val="22"/>
          <w:lang w:val="en-US"/>
        </w:rPr>
        <w:t>New York Times</w:t>
      </w:r>
      <w:r w:rsidRPr="00320CBF">
        <w:rPr>
          <w:color w:val="auto"/>
          <w:sz w:val="22"/>
          <w:szCs w:val="22"/>
          <w:lang w:val="en-US"/>
        </w:rPr>
        <w:t>, New York Edition, December 12, page A23. (available online as well)</w:t>
      </w:r>
    </w:p>
    <w:p w:rsidR="00DD65AC" w:rsidRPr="004C6408" w:rsidRDefault="00DD65AC" w:rsidP="00DD65AC">
      <w:pPr>
        <w:pStyle w:val="Default"/>
        <w:numPr>
          <w:ilvl w:val="0"/>
          <w:numId w:val="3"/>
        </w:numPr>
        <w:spacing w:after="120"/>
        <w:ind w:left="900"/>
        <w:jc w:val="both"/>
        <w:rPr>
          <w:sz w:val="22"/>
          <w:szCs w:val="22"/>
          <w:lang w:val="en-US"/>
        </w:rPr>
      </w:pPr>
      <w:r w:rsidRPr="004C6408">
        <w:rPr>
          <w:rFonts w:eastAsiaTheme="minorHAnsi"/>
          <w:bCs/>
          <w:color w:val="auto"/>
          <w:sz w:val="22"/>
          <w:szCs w:val="22"/>
          <w:lang w:val="en-US"/>
        </w:rPr>
        <w:lastRenderedPageBreak/>
        <w:t>Schaeffer, Michael &amp; S. Yilmaz (2008) “Strengthening Local Government Budgeting and Accountability” Washington: The World Bank Policy Paper 4767. November 2008.</w:t>
      </w:r>
    </w:p>
    <w:p w:rsidR="00DD65AC" w:rsidRDefault="00DD65AC" w:rsidP="000C2C63">
      <w:pPr>
        <w:pStyle w:val="Body1"/>
        <w:spacing w:after="120"/>
        <w:jc w:val="both"/>
        <w:rPr>
          <w:rFonts w:ascii="Times New Roman" w:hAnsi="Times New Roman"/>
          <w:b/>
          <w:sz w:val="22"/>
          <w:szCs w:val="22"/>
          <w:lang w:val="en-US"/>
        </w:rPr>
      </w:pPr>
    </w:p>
    <w:p w:rsidR="00233E5E" w:rsidRPr="00320CBF" w:rsidRDefault="009F2306" w:rsidP="000C2C63">
      <w:pPr>
        <w:pStyle w:val="Body1"/>
        <w:spacing w:after="120"/>
        <w:jc w:val="both"/>
        <w:rPr>
          <w:rFonts w:ascii="Times New Roman" w:hAnsi="Times New Roman"/>
          <w:b/>
          <w:sz w:val="22"/>
          <w:szCs w:val="22"/>
          <w:lang w:val="en-US"/>
        </w:rPr>
      </w:pPr>
      <w:r w:rsidRPr="00320CBF">
        <w:rPr>
          <w:rFonts w:ascii="Times New Roman" w:hAnsi="Times New Roman"/>
          <w:b/>
          <w:sz w:val="22"/>
          <w:szCs w:val="22"/>
          <w:lang w:val="en-US"/>
        </w:rPr>
        <w:t>Week 1</w:t>
      </w:r>
      <w:r w:rsidR="006520A4" w:rsidRPr="00320CBF">
        <w:rPr>
          <w:rFonts w:ascii="Times New Roman" w:hAnsi="Times New Roman"/>
          <w:b/>
          <w:sz w:val="22"/>
          <w:szCs w:val="22"/>
          <w:lang w:val="en-US"/>
        </w:rPr>
        <w:t>2</w:t>
      </w:r>
      <w:r w:rsidR="000952EB" w:rsidRPr="00320CBF">
        <w:rPr>
          <w:rFonts w:ascii="Times New Roman" w:hAnsi="Times New Roman"/>
          <w:b/>
          <w:sz w:val="22"/>
          <w:szCs w:val="22"/>
          <w:lang w:val="en-US"/>
        </w:rPr>
        <w:t xml:space="preserve"> </w:t>
      </w:r>
      <w:r w:rsidR="006520A4" w:rsidRPr="00320CBF">
        <w:rPr>
          <w:rFonts w:ascii="Times New Roman" w:hAnsi="Times New Roman"/>
          <w:b/>
          <w:sz w:val="22"/>
          <w:szCs w:val="22"/>
          <w:lang w:val="en-US"/>
        </w:rPr>
        <w:t>– March 25</w:t>
      </w:r>
      <w:r w:rsidR="006F73E9" w:rsidRPr="00320CBF">
        <w:rPr>
          <w:rFonts w:ascii="Times New Roman" w:hAnsi="Times New Roman"/>
          <w:b/>
          <w:sz w:val="22"/>
          <w:szCs w:val="22"/>
          <w:lang w:val="en-US"/>
        </w:rPr>
        <w:t xml:space="preserve"> </w:t>
      </w:r>
    </w:p>
    <w:p w:rsidR="006520A4" w:rsidRPr="00320CBF" w:rsidRDefault="006520A4" w:rsidP="006520A4">
      <w:pPr>
        <w:pStyle w:val="Body1"/>
        <w:spacing w:after="120"/>
        <w:ind w:firstLine="708"/>
        <w:jc w:val="both"/>
        <w:rPr>
          <w:rFonts w:ascii="Times New Roman" w:hAnsi="Times New Roman"/>
          <w:sz w:val="22"/>
          <w:szCs w:val="22"/>
          <w:lang w:val="en-US"/>
        </w:rPr>
      </w:pPr>
      <w:r w:rsidRPr="00320CBF">
        <w:rPr>
          <w:rFonts w:ascii="Times New Roman" w:hAnsi="Times New Roman"/>
          <w:sz w:val="22"/>
          <w:szCs w:val="22"/>
          <w:lang w:val="en-US"/>
        </w:rPr>
        <w:t>Wrap up class.</w:t>
      </w:r>
    </w:p>
    <w:p w:rsidR="00354801" w:rsidRPr="00320CBF" w:rsidRDefault="00354801" w:rsidP="000C2C63">
      <w:pPr>
        <w:pStyle w:val="Body1"/>
        <w:spacing w:after="120"/>
        <w:ind w:firstLine="708"/>
        <w:jc w:val="both"/>
        <w:rPr>
          <w:rFonts w:ascii="Times New Roman" w:hAnsi="Times New Roman"/>
          <w:b/>
          <w:sz w:val="22"/>
          <w:szCs w:val="22"/>
          <w:lang w:val="en-US"/>
        </w:rPr>
      </w:pPr>
    </w:p>
    <w:p w:rsidR="00233E5E" w:rsidRPr="00320CBF" w:rsidRDefault="00233E5E" w:rsidP="000C2C63">
      <w:pPr>
        <w:pStyle w:val="Body1"/>
        <w:spacing w:after="120"/>
        <w:jc w:val="both"/>
        <w:rPr>
          <w:rFonts w:ascii="Times New Roman" w:hAnsi="Times New Roman"/>
          <w:b/>
          <w:sz w:val="22"/>
          <w:szCs w:val="22"/>
          <w:lang w:val="en-US"/>
        </w:rPr>
      </w:pPr>
      <w:r w:rsidRPr="00320CBF">
        <w:rPr>
          <w:rFonts w:ascii="Times New Roman" w:hAnsi="Times New Roman"/>
          <w:b/>
          <w:sz w:val="22"/>
          <w:szCs w:val="22"/>
          <w:lang w:val="en-US"/>
        </w:rPr>
        <w:t xml:space="preserve"> </w:t>
      </w:r>
    </w:p>
    <w:sectPr w:rsidR="00233E5E" w:rsidRPr="00320CBF" w:rsidSect="008A7921">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C4A"/>
    <w:multiLevelType w:val="multilevel"/>
    <w:tmpl w:val="D636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F7106"/>
    <w:multiLevelType w:val="multilevel"/>
    <w:tmpl w:val="8392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36364"/>
    <w:multiLevelType w:val="hybridMultilevel"/>
    <w:tmpl w:val="E5663B10"/>
    <w:lvl w:ilvl="0" w:tplc="3496D7C2">
      <w:start w:val="7"/>
      <w:numFmt w:val="bullet"/>
      <w:lvlText w:val="-"/>
      <w:lvlJc w:val="left"/>
      <w:pPr>
        <w:ind w:left="1080" w:hanging="360"/>
      </w:pPr>
      <w:rPr>
        <w:rFonts w:ascii="Helvetica" w:eastAsia="Arial Unicode MS" w:hAnsi="Helvetica" w:cs="Helvetica"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7022722"/>
    <w:multiLevelType w:val="hybridMultilevel"/>
    <w:tmpl w:val="97D0774C"/>
    <w:lvl w:ilvl="0" w:tplc="304AEE1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8E216D"/>
    <w:multiLevelType w:val="hybridMultilevel"/>
    <w:tmpl w:val="C0446912"/>
    <w:lvl w:ilvl="0" w:tplc="EDCAF42C">
      <w:start w:val="7"/>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12D3FA9"/>
    <w:multiLevelType w:val="hybridMultilevel"/>
    <w:tmpl w:val="E9A6126E"/>
    <w:lvl w:ilvl="0" w:tplc="6774351A">
      <w:start w:val="1"/>
      <w:numFmt w:val="bullet"/>
      <w:lvlText w:val=" "/>
      <w:lvlJc w:val="left"/>
      <w:pPr>
        <w:tabs>
          <w:tab w:val="num" w:pos="720"/>
        </w:tabs>
        <w:ind w:left="720" w:hanging="360"/>
      </w:pPr>
      <w:rPr>
        <w:rFonts w:ascii="Times New Roman" w:hAnsi="Times New Roman" w:hint="default"/>
      </w:rPr>
    </w:lvl>
    <w:lvl w:ilvl="1" w:tplc="7492A62C" w:tentative="1">
      <w:start w:val="1"/>
      <w:numFmt w:val="bullet"/>
      <w:lvlText w:val=" "/>
      <w:lvlJc w:val="left"/>
      <w:pPr>
        <w:tabs>
          <w:tab w:val="num" w:pos="1440"/>
        </w:tabs>
        <w:ind w:left="1440" w:hanging="360"/>
      </w:pPr>
      <w:rPr>
        <w:rFonts w:ascii="Times New Roman" w:hAnsi="Times New Roman" w:hint="default"/>
      </w:rPr>
    </w:lvl>
    <w:lvl w:ilvl="2" w:tplc="90A6C4C0">
      <w:start w:val="1"/>
      <w:numFmt w:val="bullet"/>
      <w:lvlText w:val=" "/>
      <w:lvlJc w:val="left"/>
      <w:pPr>
        <w:tabs>
          <w:tab w:val="num" w:pos="2160"/>
        </w:tabs>
        <w:ind w:left="2160" w:hanging="360"/>
      </w:pPr>
      <w:rPr>
        <w:rFonts w:ascii="Times New Roman" w:hAnsi="Times New Roman" w:hint="default"/>
      </w:rPr>
    </w:lvl>
    <w:lvl w:ilvl="3" w:tplc="8756563C" w:tentative="1">
      <w:start w:val="1"/>
      <w:numFmt w:val="bullet"/>
      <w:lvlText w:val=" "/>
      <w:lvlJc w:val="left"/>
      <w:pPr>
        <w:tabs>
          <w:tab w:val="num" w:pos="2880"/>
        </w:tabs>
        <w:ind w:left="2880" w:hanging="360"/>
      </w:pPr>
      <w:rPr>
        <w:rFonts w:ascii="Times New Roman" w:hAnsi="Times New Roman" w:hint="default"/>
      </w:rPr>
    </w:lvl>
    <w:lvl w:ilvl="4" w:tplc="C20E3A9E" w:tentative="1">
      <w:start w:val="1"/>
      <w:numFmt w:val="bullet"/>
      <w:lvlText w:val=" "/>
      <w:lvlJc w:val="left"/>
      <w:pPr>
        <w:tabs>
          <w:tab w:val="num" w:pos="3600"/>
        </w:tabs>
        <w:ind w:left="3600" w:hanging="360"/>
      </w:pPr>
      <w:rPr>
        <w:rFonts w:ascii="Times New Roman" w:hAnsi="Times New Roman" w:hint="default"/>
      </w:rPr>
    </w:lvl>
    <w:lvl w:ilvl="5" w:tplc="104A62BA" w:tentative="1">
      <w:start w:val="1"/>
      <w:numFmt w:val="bullet"/>
      <w:lvlText w:val=" "/>
      <w:lvlJc w:val="left"/>
      <w:pPr>
        <w:tabs>
          <w:tab w:val="num" w:pos="4320"/>
        </w:tabs>
        <w:ind w:left="4320" w:hanging="360"/>
      </w:pPr>
      <w:rPr>
        <w:rFonts w:ascii="Times New Roman" w:hAnsi="Times New Roman" w:hint="default"/>
      </w:rPr>
    </w:lvl>
    <w:lvl w:ilvl="6" w:tplc="17B27282" w:tentative="1">
      <w:start w:val="1"/>
      <w:numFmt w:val="bullet"/>
      <w:lvlText w:val=" "/>
      <w:lvlJc w:val="left"/>
      <w:pPr>
        <w:tabs>
          <w:tab w:val="num" w:pos="5040"/>
        </w:tabs>
        <w:ind w:left="5040" w:hanging="360"/>
      </w:pPr>
      <w:rPr>
        <w:rFonts w:ascii="Times New Roman" w:hAnsi="Times New Roman" w:hint="default"/>
      </w:rPr>
    </w:lvl>
    <w:lvl w:ilvl="7" w:tplc="7EF4F0A4" w:tentative="1">
      <w:start w:val="1"/>
      <w:numFmt w:val="bullet"/>
      <w:lvlText w:val=" "/>
      <w:lvlJc w:val="left"/>
      <w:pPr>
        <w:tabs>
          <w:tab w:val="num" w:pos="5760"/>
        </w:tabs>
        <w:ind w:left="5760" w:hanging="360"/>
      </w:pPr>
      <w:rPr>
        <w:rFonts w:ascii="Times New Roman" w:hAnsi="Times New Roman" w:hint="default"/>
      </w:rPr>
    </w:lvl>
    <w:lvl w:ilvl="8" w:tplc="7DE08D72" w:tentative="1">
      <w:start w:val="1"/>
      <w:numFmt w:val="bullet"/>
      <w:lvlText w:val=" "/>
      <w:lvlJc w:val="left"/>
      <w:pPr>
        <w:tabs>
          <w:tab w:val="num" w:pos="6480"/>
        </w:tabs>
        <w:ind w:left="6480" w:hanging="360"/>
      </w:pPr>
      <w:rPr>
        <w:rFonts w:ascii="Times New Roman" w:hAnsi="Times New Roman" w:hint="default"/>
      </w:rPr>
    </w:lvl>
  </w:abstractNum>
  <w:abstractNum w:abstractNumId="6" w15:restartNumberingAfterBreak="0">
    <w:nsid w:val="3AD24ADE"/>
    <w:multiLevelType w:val="hybridMultilevel"/>
    <w:tmpl w:val="C96E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9291C"/>
    <w:multiLevelType w:val="multilevel"/>
    <w:tmpl w:val="97E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62F9F"/>
    <w:multiLevelType w:val="multilevel"/>
    <w:tmpl w:val="4EDC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246FE"/>
    <w:multiLevelType w:val="hybridMultilevel"/>
    <w:tmpl w:val="6EAADAF4"/>
    <w:lvl w:ilvl="0" w:tplc="715E9F12">
      <w:start w:val="1"/>
      <w:numFmt w:val="bullet"/>
      <w:lvlText w:val=" "/>
      <w:lvlJc w:val="left"/>
      <w:pPr>
        <w:tabs>
          <w:tab w:val="num" w:pos="720"/>
        </w:tabs>
        <w:ind w:left="720" w:hanging="360"/>
      </w:pPr>
      <w:rPr>
        <w:rFonts w:ascii="Times New Roman" w:hAnsi="Times New Roman" w:hint="default"/>
      </w:rPr>
    </w:lvl>
    <w:lvl w:ilvl="1" w:tplc="DF6606C0" w:tentative="1">
      <w:start w:val="1"/>
      <w:numFmt w:val="bullet"/>
      <w:lvlText w:val=" "/>
      <w:lvlJc w:val="left"/>
      <w:pPr>
        <w:tabs>
          <w:tab w:val="num" w:pos="1440"/>
        </w:tabs>
        <w:ind w:left="1440" w:hanging="360"/>
      </w:pPr>
      <w:rPr>
        <w:rFonts w:ascii="Times New Roman" w:hAnsi="Times New Roman" w:hint="default"/>
      </w:rPr>
    </w:lvl>
    <w:lvl w:ilvl="2" w:tplc="2CA03C34">
      <w:start w:val="1"/>
      <w:numFmt w:val="bullet"/>
      <w:lvlText w:val=" "/>
      <w:lvlJc w:val="left"/>
      <w:pPr>
        <w:tabs>
          <w:tab w:val="num" w:pos="2160"/>
        </w:tabs>
        <w:ind w:left="2160" w:hanging="360"/>
      </w:pPr>
      <w:rPr>
        <w:rFonts w:ascii="Times New Roman" w:hAnsi="Times New Roman" w:hint="default"/>
      </w:rPr>
    </w:lvl>
    <w:lvl w:ilvl="3" w:tplc="E2162A3C" w:tentative="1">
      <w:start w:val="1"/>
      <w:numFmt w:val="bullet"/>
      <w:lvlText w:val=" "/>
      <w:lvlJc w:val="left"/>
      <w:pPr>
        <w:tabs>
          <w:tab w:val="num" w:pos="2880"/>
        </w:tabs>
        <w:ind w:left="2880" w:hanging="360"/>
      </w:pPr>
      <w:rPr>
        <w:rFonts w:ascii="Times New Roman" w:hAnsi="Times New Roman" w:hint="default"/>
      </w:rPr>
    </w:lvl>
    <w:lvl w:ilvl="4" w:tplc="ADBEBF9E" w:tentative="1">
      <w:start w:val="1"/>
      <w:numFmt w:val="bullet"/>
      <w:lvlText w:val=" "/>
      <w:lvlJc w:val="left"/>
      <w:pPr>
        <w:tabs>
          <w:tab w:val="num" w:pos="3600"/>
        </w:tabs>
        <w:ind w:left="3600" w:hanging="360"/>
      </w:pPr>
      <w:rPr>
        <w:rFonts w:ascii="Times New Roman" w:hAnsi="Times New Roman" w:hint="default"/>
      </w:rPr>
    </w:lvl>
    <w:lvl w:ilvl="5" w:tplc="8F60CD78" w:tentative="1">
      <w:start w:val="1"/>
      <w:numFmt w:val="bullet"/>
      <w:lvlText w:val=" "/>
      <w:lvlJc w:val="left"/>
      <w:pPr>
        <w:tabs>
          <w:tab w:val="num" w:pos="4320"/>
        </w:tabs>
        <w:ind w:left="4320" w:hanging="360"/>
      </w:pPr>
      <w:rPr>
        <w:rFonts w:ascii="Times New Roman" w:hAnsi="Times New Roman" w:hint="default"/>
      </w:rPr>
    </w:lvl>
    <w:lvl w:ilvl="6" w:tplc="E876A626" w:tentative="1">
      <w:start w:val="1"/>
      <w:numFmt w:val="bullet"/>
      <w:lvlText w:val=" "/>
      <w:lvlJc w:val="left"/>
      <w:pPr>
        <w:tabs>
          <w:tab w:val="num" w:pos="5040"/>
        </w:tabs>
        <w:ind w:left="5040" w:hanging="360"/>
      </w:pPr>
      <w:rPr>
        <w:rFonts w:ascii="Times New Roman" w:hAnsi="Times New Roman" w:hint="default"/>
      </w:rPr>
    </w:lvl>
    <w:lvl w:ilvl="7" w:tplc="6924F3C4" w:tentative="1">
      <w:start w:val="1"/>
      <w:numFmt w:val="bullet"/>
      <w:lvlText w:val=" "/>
      <w:lvlJc w:val="left"/>
      <w:pPr>
        <w:tabs>
          <w:tab w:val="num" w:pos="5760"/>
        </w:tabs>
        <w:ind w:left="5760" w:hanging="360"/>
      </w:pPr>
      <w:rPr>
        <w:rFonts w:ascii="Times New Roman" w:hAnsi="Times New Roman" w:hint="default"/>
      </w:rPr>
    </w:lvl>
    <w:lvl w:ilvl="8" w:tplc="45CAE23C" w:tentative="1">
      <w:start w:val="1"/>
      <w:numFmt w:val="bullet"/>
      <w:lvlText w:val=" "/>
      <w:lvlJc w:val="left"/>
      <w:pPr>
        <w:tabs>
          <w:tab w:val="num" w:pos="6480"/>
        </w:tabs>
        <w:ind w:left="6480" w:hanging="360"/>
      </w:pPr>
      <w:rPr>
        <w:rFonts w:ascii="Times New Roman" w:hAnsi="Times New Roman" w:hint="default"/>
      </w:rPr>
    </w:lvl>
  </w:abstractNum>
  <w:abstractNum w:abstractNumId="10" w15:restartNumberingAfterBreak="0">
    <w:nsid w:val="580A3845"/>
    <w:multiLevelType w:val="hybridMultilevel"/>
    <w:tmpl w:val="0E925E96"/>
    <w:lvl w:ilvl="0" w:tplc="D59EC004">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B711D0F"/>
    <w:multiLevelType w:val="hybridMultilevel"/>
    <w:tmpl w:val="F7E848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FAD0A11"/>
    <w:multiLevelType w:val="hybridMultilevel"/>
    <w:tmpl w:val="A772305C"/>
    <w:lvl w:ilvl="0" w:tplc="F2BE25C0">
      <w:start w:val="7"/>
      <w:numFmt w:val="bullet"/>
      <w:lvlText w:val="-"/>
      <w:lvlJc w:val="left"/>
      <w:pPr>
        <w:ind w:left="2520" w:hanging="360"/>
      </w:pPr>
      <w:rPr>
        <w:rFonts w:ascii="Times New Roman" w:eastAsia="Arial Unicode MS" w:hAnsi="Times New Roman" w:cs="Times New Roman" w:hint="default"/>
      </w:rPr>
    </w:lvl>
    <w:lvl w:ilvl="1" w:tplc="040E0003">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num w:numId="1">
    <w:abstractNumId w:val="11"/>
  </w:num>
  <w:num w:numId="2">
    <w:abstractNumId w:val="2"/>
  </w:num>
  <w:num w:numId="3">
    <w:abstractNumId w:val="12"/>
  </w:num>
  <w:num w:numId="4">
    <w:abstractNumId w:val="3"/>
  </w:num>
  <w:num w:numId="5">
    <w:abstractNumId w:val="10"/>
  </w:num>
  <w:num w:numId="6">
    <w:abstractNumId w:val="4"/>
  </w:num>
  <w:num w:numId="7">
    <w:abstractNumId w:val="6"/>
  </w:num>
  <w:num w:numId="8">
    <w:abstractNumId w:val="7"/>
  </w:num>
  <w:num w:numId="9">
    <w:abstractNumId w:val="8"/>
  </w:num>
  <w:num w:numId="10">
    <w:abstractNumId w:val="0"/>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7D"/>
    <w:rsid w:val="000240FD"/>
    <w:rsid w:val="000704B6"/>
    <w:rsid w:val="000777E8"/>
    <w:rsid w:val="000952EB"/>
    <w:rsid w:val="000C2C63"/>
    <w:rsid w:val="000F6ECE"/>
    <w:rsid w:val="0014174B"/>
    <w:rsid w:val="001C66D1"/>
    <w:rsid w:val="001D6342"/>
    <w:rsid w:val="00233E5E"/>
    <w:rsid w:val="00291482"/>
    <w:rsid w:val="00293A9E"/>
    <w:rsid w:val="002A2930"/>
    <w:rsid w:val="002C3165"/>
    <w:rsid w:val="00320CBF"/>
    <w:rsid w:val="00354801"/>
    <w:rsid w:val="00363F45"/>
    <w:rsid w:val="00382FB0"/>
    <w:rsid w:val="003F35AC"/>
    <w:rsid w:val="0043786F"/>
    <w:rsid w:val="0045787E"/>
    <w:rsid w:val="0046797C"/>
    <w:rsid w:val="00497D47"/>
    <w:rsid w:val="004C6408"/>
    <w:rsid w:val="004E49C5"/>
    <w:rsid w:val="00522A47"/>
    <w:rsid w:val="005260D9"/>
    <w:rsid w:val="005B367F"/>
    <w:rsid w:val="005B3D00"/>
    <w:rsid w:val="005B5F93"/>
    <w:rsid w:val="005D342C"/>
    <w:rsid w:val="005E256F"/>
    <w:rsid w:val="005E7FD8"/>
    <w:rsid w:val="00611CB4"/>
    <w:rsid w:val="006520A4"/>
    <w:rsid w:val="006721F1"/>
    <w:rsid w:val="006C3F13"/>
    <w:rsid w:val="006C6BC7"/>
    <w:rsid w:val="006F73E9"/>
    <w:rsid w:val="0074394F"/>
    <w:rsid w:val="00790566"/>
    <w:rsid w:val="007B3820"/>
    <w:rsid w:val="007B63F0"/>
    <w:rsid w:val="007E63EB"/>
    <w:rsid w:val="00802487"/>
    <w:rsid w:val="00855FC8"/>
    <w:rsid w:val="00860CF7"/>
    <w:rsid w:val="00881DC0"/>
    <w:rsid w:val="009104FA"/>
    <w:rsid w:val="00953424"/>
    <w:rsid w:val="009636E7"/>
    <w:rsid w:val="00995093"/>
    <w:rsid w:val="00997DEA"/>
    <w:rsid w:val="009F2306"/>
    <w:rsid w:val="00A36574"/>
    <w:rsid w:val="00A51DA1"/>
    <w:rsid w:val="00A6161B"/>
    <w:rsid w:val="00A61935"/>
    <w:rsid w:val="00AC63F3"/>
    <w:rsid w:val="00AD2AAD"/>
    <w:rsid w:val="00AF1BAB"/>
    <w:rsid w:val="00B32872"/>
    <w:rsid w:val="00B60D79"/>
    <w:rsid w:val="00BB2DF4"/>
    <w:rsid w:val="00BE053D"/>
    <w:rsid w:val="00BF5A94"/>
    <w:rsid w:val="00C0304B"/>
    <w:rsid w:val="00C823B4"/>
    <w:rsid w:val="00C85B40"/>
    <w:rsid w:val="00D040EA"/>
    <w:rsid w:val="00D7237D"/>
    <w:rsid w:val="00D8395E"/>
    <w:rsid w:val="00D90F8A"/>
    <w:rsid w:val="00DD65AC"/>
    <w:rsid w:val="00E22F73"/>
    <w:rsid w:val="00E366B2"/>
    <w:rsid w:val="00E43013"/>
    <w:rsid w:val="00E625E7"/>
    <w:rsid w:val="00E91912"/>
    <w:rsid w:val="00EE291D"/>
    <w:rsid w:val="00EF0C82"/>
    <w:rsid w:val="00F56A64"/>
    <w:rsid w:val="00FE36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1A201-11C6-4130-9D78-82EA57B0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7237D"/>
    <w:pPr>
      <w:spacing w:after="0" w:line="240" w:lineRule="auto"/>
    </w:pPr>
    <w:rPr>
      <w:rFonts w:ascii="Times New Roman" w:eastAsia="Times New Roman" w:hAnsi="Times New Roman" w:cs="Times New Roman"/>
      <w:sz w:val="24"/>
      <w:szCs w:val="24"/>
      <w:lang w:val="en-US"/>
    </w:rPr>
  </w:style>
  <w:style w:type="paragraph" w:styleId="Cmsor2">
    <w:name w:val="heading 2"/>
    <w:basedOn w:val="Norml"/>
    <w:next w:val="Norml"/>
    <w:link w:val="Cmsor2Char"/>
    <w:uiPriority w:val="9"/>
    <w:semiHidden/>
    <w:unhideWhenUsed/>
    <w:qFormat/>
    <w:rsid w:val="00BE05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D7237D"/>
    <w:pPr>
      <w:keepNext/>
      <w:spacing w:before="240" w:after="60"/>
      <w:outlineLvl w:val="2"/>
    </w:pPr>
    <w:rPr>
      <w:rFonts w:ascii="Arial" w:hAnsi="Arial" w:cs="Arial"/>
      <w:b/>
      <w:bCs/>
      <w:sz w:val="22"/>
      <w:szCs w:val="26"/>
      <w:lang w:val="en-GB" w:eastAsia="sv-S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D7237D"/>
    <w:rPr>
      <w:rFonts w:ascii="Arial" w:eastAsia="Times New Roman" w:hAnsi="Arial" w:cs="Arial"/>
      <w:b/>
      <w:bCs/>
      <w:szCs w:val="26"/>
      <w:lang w:val="en-GB" w:eastAsia="sv-SE"/>
    </w:rPr>
  </w:style>
  <w:style w:type="paragraph" w:customStyle="1" w:styleId="Body1">
    <w:name w:val="Body 1"/>
    <w:rsid w:val="00D7237D"/>
    <w:pPr>
      <w:spacing w:after="0" w:line="240" w:lineRule="auto"/>
    </w:pPr>
    <w:rPr>
      <w:rFonts w:ascii="Helvetica" w:eastAsia="Arial Unicode MS" w:hAnsi="Helvetica" w:cs="Times New Roman"/>
      <w:color w:val="000000"/>
      <w:sz w:val="24"/>
      <w:szCs w:val="20"/>
      <w:lang w:eastAsia="hu-HU"/>
    </w:rPr>
  </w:style>
  <w:style w:type="paragraph" w:customStyle="1" w:styleId="Default">
    <w:name w:val="Default"/>
    <w:rsid w:val="00D7237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HTML-idzet">
    <w:name w:val="HTML Cite"/>
    <w:basedOn w:val="Bekezdsalapbettpusa"/>
    <w:uiPriority w:val="99"/>
    <w:unhideWhenUsed/>
    <w:rsid w:val="00D7237D"/>
    <w:rPr>
      <w:i/>
      <w:iCs/>
    </w:rPr>
  </w:style>
  <w:style w:type="character" w:styleId="Hiperhivatkozs">
    <w:name w:val="Hyperlink"/>
    <w:basedOn w:val="Bekezdsalapbettpusa"/>
    <w:uiPriority w:val="99"/>
    <w:unhideWhenUsed/>
    <w:rsid w:val="00D7237D"/>
    <w:rPr>
      <w:color w:val="0000FF"/>
      <w:u w:val="single"/>
    </w:rPr>
  </w:style>
  <w:style w:type="character" w:styleId="Kiemels2">
    <w:name w:val="Strong"/>
    <w:basedOn w:val="Bekezdsalapbettpusa"/>
    <w:uiPriority w:val="22"/>
    <w:qFormat/>
    <w:rsid w:val="00D7237D"/>
    <w:rPr>
      <w:b/>
      <w:bCs/>
    </w:rPr>
  </w:style>
  <w:style w:type="paragraph" w:styleId="Listaszerbekezds">
    <w:name w:val="List Paragraph"/>
    <w:basedOn w:val="Norml"/>
    <w:uiPriority w:val="34"/>
    <w:qFormat/>
    <w:rsid w:val="00497D47"/>
    <w:pPr>
      <w:ind w:left="720"/>
      <w:contextualSpacing/>
    </w:pPr>
  </w:style>
  <w:style w:type="paragraph" w:customStyle="1" w:styleId="body10">
    <w:name w:val="body1"/>
    <w:basedOn w:val="Norml"/>
    <w:rsid w:val="00D8395E"/>
    <w:pPr>
      <w:spacing w:before="100" w:beforeAutospacing="1" w:after="100" w:afterAutospacing="1"/>
    </w:pPr>
  </w:style>
  <w:style w:type="paragraph" w:styleId="NormlWeb">
    <w:name w:val="Normal (Web)"/>
    <w:basedOn w:val="Norml"/>
    <w:uiPriority w:val="99"/>
    <w:semiHidden/>
    <w:unhideWhenUsed/>
    <w:rsid w:val="00D8395E"/>
    <w:pPr>
      <w:spacing w:before="100" w:beforeAutospacing="1" w:after="100" w:afterAutospacing="1"/>
    </w:pPr>
  </w:style>
  <w:style w:type="character" w:customStyle="1" w:styleId="apple-converted-space">
    <w:name w:val="apple-converted-space"/>
    <w:basedOn w:val="Bekezdsalapbettpusa"/>
    <w:rsid w:val="00D8395E"/>
  </w:style>
  <w:style w:type="character" w:customStyle="1" w:styleId="5yl5">
    <w:name w:val="_5yl5"/>
    <w:basedOn w:val="Bekezdsalapbettpusa"/>
    <w:rsid w:val="00EF0C82"/>
  </w:style>
  <w:style w:type="character" w:styleId="Kiemels">
    <w:name w:val="Emphasis"/>
    <w:basedOn w:val="Bekezdsalapbettpusa"/>
    <w:uiPriority w:val="20"/>
    <w:qFormat/>
    <w:rsid w:val="00953424"/>
    <w:rPr>
      <w:i/>
      <w:iCs/>
    </w:rPr>
  </w:style>
  <w:style w:type="paragraph" w:styleId="Szvegtrzs">
    <w:name w:val="Body Text"/>
    <w:basedOn w:val="Norml"/>
    <w:link w:val="SzvegtrzsChar"/>
    <w:unhideWhenUsed/>
    <w:rsid w:val="00995093"/>
    <w:pPr>
      <w:widowControl w:val="0"/>
      <w:autoSpaceDE w:val="0"/>
      <w:autoSpaceDN w:val="0"/>
      <w:adjustRightInd w:val="0"/>
      <w:jc w:val="both"/>
    </w:pPr>
    <w:rPr>
      <w:rFonts w:ascii="Arial" w:hAnsi="Arial" w:cs="Arial"/>
    </w:rPr>
  </w:style>
  <w:style w:type="character" w:customStyle="1" w:styleId="SzvegtrzsChar">
    <w:name w:val="Szövegtörzs Char"/>
    <w:basedOn w:val="Bekezdsalapbettpusa"/>
    <w:link w:val="Szvegtrzs"/>
    <w:rsid w:val="00995093"/>
    <w:rPr>
      <w:rFonts w:ascii="Arial" w:eastAsia="Times New Roman" w:hAnsi="Arial" w:cs="Arial"/>
      <w:sz w:val="24"/>
      <w:szCs w:val="24"/>
      <w:lang w:val="en-US"/>
    </w:rPr>
  </w:style>
  <w:style w:type="paragraph" w:customStyle="1" w:styleId="nova-e-listitem">
    <w:name w:val="nova-e-list__item"/>
    <w:basedOn w:val="Norml"/>
    <w:rsid w:val="006C3F13"/>
    <w:pPr>
      <w:spacing w:before="100" w:beforeAutospacing="1" w:after="100" w:afterAutospacing="1"/>
    </w:pPr>
  </w:style>
  <w:style w:type="character" w:customStyle="1" w:styleId="Cmsor2Char">
    <w:name w:val="Címsor 2 Char"/>
    <w:basedOn w:val="Bekezdsalapbettpusa"/>
    <w:link w:val="Cmsor2"/>
    <w:uiPriority w:val="9"/>
    <w:semiHidden/>
    <w:rsid w:val="00BE053D"/>
    <w:rPr>
      <w:rFonts w:asciiTheme="majorHAnsi" w:eastAsiaTheme="majorEastAsia" w:hAnsiTheme="majorHAnsi" w:cstheme="majorBidi"/>
      <w:color w:val="365F91" w:themeColor="accent1" w:themeShade="BF"/>
      <w:sz w:val="26"/>
      <w:szCs w:val="26"/>
      <w:lang w:val="en-US"/>
    </w:rPr>
  </w:style>
  <w:style w:type="character" w:customStyle="1" w:styleId="titlepart">
    <w:name w:val="titlepart"/>
    <w:basedOn w:val="Bekezdsalapbettpusa"/>
    <w:rsid w:val="00BE053D"/>
  </w:style>
  <w:style w:type="character" w:customStyle="1" w:styleId="availabilityicon">
    <w:name w:val="availabilityicon"/>
    <w:basedOn w:val="Bekezdsalapbettpusa"/>
    <w:rsid w:val="00BE053D"/>
  </w:style>
  <w:style w:type="paragraph" w:customStyle="1" w:styleId="citationpreview">
    <w:name w:val="citationpreview"/>
    <w:basedOn w:val="Norml"/>
    <w:rsid w:val="005E7F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849">
      <w:bodyDiv w:val="1"/>
      <w:marLeft w:val="0"/>
      <w:marRight w:val="0"/>
      <w:marTop w:val="0"/>
      <w:marBottom w:val="0"/>
      <w:divBdr>
        <w:top w:val="none" w:sz="0" w:space="0" w:color="auto"/>
        <w:left w:val="none" w:sz="0" w:space="0" w:color="auto"/>
        <w:bottom w:val="none" w:sz="0" w:space="0" w:color="auto"/>
        <w:right w:val="none" w:sz="0" w:space="0" w:color="auto"/>
      </w:divBdr>
      <w:divsChild>
        <w:div w:id="508373071">
          <w:marLeft w:val="0"/>
          <w:marRight w:val="0"/>
          <w:marTop w:val="0"/>
          <w:marBottom w:val="0"/>
          <w:divBdr>
            <w:top w:val="none" w:sz="0" w:space="0" w:color="auto"/>
            <w:left w:val="none" w:sz="0" w:space="0" w:color="auto"/>
            <w:bottom w:val="none" w:sz="0" w:space="0" w:color="auto"/>
            <w:right w:val="none" w:sz="0" w:space="0" w:color="auto"/>
          </w:divBdr>
          <w:divsChild>
            <w:div w:id="733546531">
              <w:marLeft w:val="0"/>
              <w:marRight w:val="0"/>
              <w:marTop w:val="0"/>
              <w:marBottom w:val="0"/>
              <w:divBdr>
                <w:top w:val="none" w:sz="0" w:space="0" w:color="auto"/>
                <w:left w:val="none" w:sz="0" w:space="0" w:color="auto"/>
                <w:bottom w:val="none" w:sz="0" w:space="0" w:color="auto"/>
                <w:right w:val="none" w:sz="0" w:space="0" w:color="auto"/>
              </w:divBdr>
              <w:divsChild>
                <w:div w:id="358119904">
                  <w:marLeft w:val="0"/>
                  <w:marRight w:val="0"/>
                  <w:marTop w:val="0"/>
                  <w:marBottom w:val="0"/>
                  <w:divBdr>
                    <w:top w:val="none" w:sz="0" w:space="0" w:color="auto"/>
                    <w:left w:val="none" w:sz="0" w:space="0" w:color="auto"/>
                    <w:bottom w:val="none" w:sz="0" w:space="0" w:color="auto"/>
                    <w:right w:val="none" w:sz="0" w:space="0" w:color="auto"/>
                  </w:divBdr>
                  <w:divsChild>
                    <w:div w:id="179927623">
                      <w:marLeft w:val="0"/>
                      <w:marRight w:val="0"/>
                      <w:marTop w:val="0"/>
                      <w:marBottom w:val="0"/>
                      <w:divBdr>
                        <w:top w:val="none" w:sz="0" w:space="0" w:color="auto"/>
                        <w:left w:val="none" w:sz="0" w:space="0" w:color="auto"/>
                        <w:bottom w:val="none" w:sz="0" w:space="0" w:color="auto"/>
                        <w:right w:val="none" w:sz="0" w:space="0" w:color="auto"/>
                      </w:divBdr>
                      <w:divsChild>
                        <w:div w:id="1382244099">
                          <w:marLeft w:val="0"/>
                          <w:marRight w:val="0"/>
                          <w:marTop w:val="0"/>
                          <w:marBottom w:val="0"/>
                          <w:divBdr>
                            <w:top w:val="none" w:sz="0" w:space="0" w:color="auto"/>
                            <w:left w:val="none" w:sz="0" w:space="0" w:color="auto"/>
                            <w:bottom w:val="none" w:sz="0" w:space="0" w:color="auto"/>
                            <w:right w:val="none" w:sz="0" w:space="0" w:color="auto"/>
                          </w:divBdr>
                          <w:divsChild>
                            <w:div w:id="1215971131">
                              <w:marLeft w:val="0"/>
                              <w:marRight w:val="0"/>
                              <w:marTop w:val="0"/>
                              <w:marBottom w:val="0"/>
                              <w:divBdr>
                                <w:top w:val="none" w:sz="0" w:space="0" w:color="auto"/>
                                <w:left w:val="none" w:sz="0" w:space="0" w:color="auto"/>
                                <w:bottom w:val="none" w:sz="0" w:space="0" w:color="auto"/>
                                <w:right w:val="none" w:sz="0" w:space="0" w:color="auto"/>
                              </w:divBdr>
                              <w:divsChild>
                                <w:div w:id="1618639779">
                                  <w:marLeft w:val="0"/>
                                  <w:marRight w:val="0"/>
                                  <w:marTop w:val="0"/>
                                  <w:marBottom w:val="0"/>
                                  <w:divBdr>
                                    <w:top w:val="none" w:sz="0" w:space="0" w:color="auto"/>
                                    <w:left w:val="none" w:sz="0" w:space="0" w:color="auto"/>
                                    <w:bottom w:val="none" w:sz="0" w:space="0" w:color="auto"/>
                                    <w:right w:val="none" w:sz="0" w:space="0" w:color="auto"/>
                                  </w:divBdr>
                                  <w:divsChild>
                                    <w:div w:id="1473979540">
                                      <w:marLeft w:val="0"/>
                                      <w:marRight w:val="0"/>
                                      <w:marTop w:val="0"/>
                                      <w:marBottom w:val="0"/>
                                      <w:divBdr>
                                        <w:top w:val="none" w:sz="0" w:space="0" w:color="auto"/>
                                        <w:left w:val="none" w:sz="0" w:space="0" w:color="auto"/>
                                        <w:bottom w:val="none" w:sz="0" w:space="0" w:color="auto"/>
                                        <w:right w:val="none" w:sz="0" w:space="0" w:color="auto"/>
                                      </w:divBdr>
                                      <w:divsChild>
                                        <w:div w:id="1059749118">
                                          <w:marLeft w:val="0"/>
                                          <w:marRight w:val="0"/>
                                          <w:marTop w:val="0"/>
                                          <w:marBottom w:val="0"/>
                                          <w:divBdr>
                                            <w:top w:val="none" w:sz="0" w:space="0" w:color="auto"/>
                                            <w:left w:val="none" w:sz="0" w:space="0" w:color="auto"/>
                                            <w:bottom w:val="none" w:sz="0" w:space="0" w:color="auto"/>
                                            <w:right w:val="none" w:sz="0" w:space="0" w:color="auto"/>
                                          </w:divBdr>
                                          <w:divsChild>
                                            <w:div w:id="786193189">
                                              <w:marLeft w:val="0"/>
                                              <w:marRight w:val="0"/>
                                              <w:marTop w:val="0"/>
                                              <w:marBottom w:val="0"/>
                                              <w:divBdr>
                                                <w:top w:val="none" w:sz="0" w:space="0" w:color="auto"/>
                                                <w:left w:val="none" w:sz="0" w:space="0" w:color="auto"/>
                                                <w:bottom w:val="none" w:sz="0" w:space="0" w:color="auto"/>
                                                <w:right w:val="none" w:sz="0" w:space="0" w:color="auto"/>
                                              </w:divBdr>
                                              <w:divsChild>
                                                <w:div w:id="379935538">
                                                  <w:marLeft w:val="0"/>
                                                  <w:marRight w:val="0"/>
                                                  <w:marTop w:val="0"/>
                                                  <w:marBottom w:val="0"/>
                                                  <w:divBdr>
                                                    <w:top w:val="none" w:sz="0" w:space="0" w:color="auto"/>
                                                    <w:left w:val="none" w:sz="0" w:space="0" w:color="auto"/>
                                                    <w:bottom w:val="none" w:sz="0" w:space="0" w:color="auto"/>
                                                    <w:right w:val="none" w:sz="0" w:space="0" w:color="auto"/>
                                                  </w:divBdr>
                                                  <w:divsChild>
                                                    <w:div w:id="986670588">
                                                      <w:marLeft w:val="0"/>
                                                      <w:marRight w:val="0"/>
                                                      <w:marTop w:val="0"/>
                                                      <w:marBottom w:val="0"/>
                                                      <w:divBdr>
                                                        <w:top w:val="none" w:sz="0" w:space="0" w:color="auto"/>
                                                        <w:left w:val="none" w:sz="0" w:space="0" w:color="auto"/>
                                                        <w:bottom w:val="none" w:sz="0" w:space="0" w:color="auto"/>
                                                        <w:right w:val="none" w:sz="0" w:space="0" w:color="auto"/>
                                                      </w:divBdr>
                                                      <w:divsChild>
                                                        <w:div w:id="1085372829">
                                                          <w:marLeft w:val="0"/>
                                                          <w:marRight w:val="0"/>
                                                          <w:marTop w:val="0"/>
                                                          <w:marBottom w:val="0"/>
                                                          <w:divBdr>
                                                            <w:top w:val="single" w:sz="6" w:space="0" w:color="CCCCCC"/>
                                                            <w:left w:val="single" w:sz="6" w:space="0" w:color="CCCCCC"/>
                                                            <w:bottom w:val="single" w:sz="6" w:space="0" w:color="CCCCCC"/>
                                                            <w:right w:val="single" w:sz="6" w:space="0" w:color="CCCCCC"/>
                                                          </w:divBdr>
                                                          <w:divsChild>
                                                            <w:div w:id="429618232">
                                                              <w:marLeft w:val="0"/>
                                                              <w:marRight w:val="0"/>
                                                              <w:marTop w:val="0"/>
                                                              <w:marBottom w:val="0"/>
                                                              <w:divBdr>
                                                                <w:top w:val="none" w:sz="0" w:space="0" w:color="auto"/>
                                                                <w:left w:val="none" w:sz="0" w:space="0" w:color="auto"/>
                                                                <w:bottom w:val="none" w:sz="0" w:space="0" w:color="auto"/>
                                                                <w:right w:val="none" w:sz="0" w:space="0" w:color="auto"/>
                                                              </w:divBdr>
                                                              <w:divsChild>
                                                                <w:div w:id="138500650">
                                                                  <w:marLeft w:val="0"/>
                                                                  <w:marRight w:val="0"/>
                                                                  <w:marTop w:val="0"/>
                                                                  <w:marBottom w:val="0"/>
                                                                  <w:divBdr>
                                                                    <w:top w:val="none" w:sz="0" w:space="0" w:color="auto"/>
                                                                    <w:left w:val="none" w:sz="0" w:space="0" w:color="auto"/>
                                                                    <w:bottom w:val="none" w:sz="0" w:space="0" w:color="auto"/>
                                                                    <w:right w:val="none" w:sz="0" w:space="0" w:color="auto"/>
                                                                  </w:divBdr>
                                                                  <w:divsChild>
                                                                    <w:div w:id="1764179575">
                                                                      <w:marLeft w:val="-15"/>
                                                                      <w:marRight w:val="-15"/>
                                                                      <w:marTop w:val="0"/>
                                                                      <w:marBottom w:val="0"/>
                                                                      <w:divBdr>
                                                                        <w:top w:val="none" w:sz="0" w:space="0" w:color="auto"/>
                                                                        <w:left w:val="none" w:sz="0" w:space="0" w:color="auto"/>
                                                                        <w:bottom w:val="none" w:sz="0" w:space="0" w:color="auto"/>
                                                                        <w:right w:val="none" w:sz="0" w:space="0" w:color="auto"/>
                                                                      </w:divBdr>
                                                                      <w:divsChild>
                                                                        <w:div w:id="1560164252">
                                                                          <w:marLeft w:val="-6000"/>
                                                                          <w:marRight w:val="0"/>
                                                                          <w:marTop w:val="0"/>
                                                                          <w:marBottom w:val="135"/>
                                                                          <w:divBdr>
                                                                            <w:top w:val="none" w:sz="0" w:space="0" w:color="auto"/>
                                                                            <w:left w:val="none" w:sz="0" w:space="0" w:color="auto"/>
                                                                            <w:bottom w:val="single" w:sz="6" w:space="0" w:color="E5E5E5"/>
                                                                            <w:right w:val="none" w:sz="0" w:space="0" w:color="auto"/>
                                                                          </w:divBdr>
                                                                          <w:divsChild>
                                                                            <w:div w:id="1856070722">
                                                                              <w:marLeft w:val="0"/>
                                                                              <w:marRight w:val="0"/>
                                                                              <w:marTop w:val="0"/>
                                                                              <w:marBottom w:val="0"/>
                                                                              <w:divBdr>
                                                                                <w:top w:val="none" w:sz="0" w:space="0" w:color="auto"/>
                                                                                <w:left w:val="none" w:sz="0" w:space="0" w:color="auto"/>
                                                                                <w:bottom w:val="none" w:sz="0" w:space="0" w:color="auto"/>
                                                                                <w:right w:val="none" w:sz="0" w:space="0" w:color="auto"/>
                                                                              </w:divBdr>
                                                                              <w:divsChild>
                                                                                <w:div w:id="1189832037">
                                                                                  <w:marLeft w:val="0"/>
                                                                                  <w:marRight w:val="0"/>
                                                                                  <w:marTop w:val="0"/>
                                                                                  <w:marBottom w:val="0"/>
                                                                                  <w:divBdr>
                                                                                    <w:top w:val="none" w:sz="0" w:space="0" w:color="auto"/>
                                                                                    <w:left w:val="none" w:sz="0" w:space="0" w:color="auto"/>
                                                                                    <w:bottom w:val="none" w:sz="0" w:space="0" w:color="auto"/>
                                                                                    <w:right w:val="none" w:sz="0" w:space="0" w:color="auto"/>
                                                                                  </w:divBdr>
                                                                                  <w:divsChild>
                                                                                    <w:div w:id="1457017620">
                                                                                      <w:marLeft w:val="0"/>
                                                                                      <w:marRight w:val="0"/>
                                                                                      <w:marTop w:val="0"/>
                                                                                      <w:marBottom w:val="0"/>
                                                                                      <w:divBdr>
                                                                                        <w:top w:val="none" w:sz="0" w:space="0" w:color="auto"/>
                                                                                        <w:left w:val="none" w:sz="0" w:space="0" w:color="auto"/>
                                                                                        <w:bottom w:val="none" w:sz="0" w:space="0" w:color="auto"/>
                                                                                        <w:right w:val="none" w:sz="0" w:space="0" w:color="auto"/>
                                                                                      </w:divBdr>
                                                                                      <w:divsChild>
                                                                                        <w:div w:id="1888374145">
                                                                                          <w:marLeft w:val="0"/>
                                                                                          <w:marRight w:val="0"/>
                                                                                          <w:marTop w:val="0"/>
                                                                                          <w:marBottom w:val="0"/>
                                                                                          <w:divBdr>
                                                                                            <w:top w:val="single" w:sz="6" w:space="0" w:color="666666"/>
                                                                                            <w:left w:val="single" w:sz="6" w:space="0" w:color="CCCCCC"/>
                                                                                            <w:bottom w:val="single" w:sz="6" w:space="0" w:color="CCCCCC"/>
                                                                                            <w:right w:val="single" w:sz="6" w:space="0" w:color="CCCCCC"/>
                                                                                          </w:divBdr>
                                                                                          <w:divsChild>
                                                                                            <w:div w:id="1805153508">
                                                                                              <w:marLeft w:val="30"/>
                                                                                              <w:marRight w:val="0"/>
                                                                                              <w:marTop w:val="0"/>
                                                                                              <w:marBottom w:val="0"/>
                                                                                              <w:divBdr>
                                                                                                <w:top w:val="none" w:sz="0" w:space="0" w:color="auto"/>
                                                                                                <w:left w:val="none" w:sz="0" w:space="0" w:color="auto"/>
                                                                                                <w:bottom w:val="none" w:sz="0" w:space="0" w:color="auto"/>
                                                                                                <w:right w:val="none" w:sz="0" w:space="0" w:color="auto"/>
                                                                                              </w:divBdr>
                                                                                              <w:divsChild>
                                                                                                <w:div w:id="539710492">
                                                                                                  <w:marLeft w:val="0"/>
                                                                                                  <w:marRight w:val="0"/>
                                                                                                  <w:marTop w:val="0"/>
                                                                                                  <w:marBottom w:val="0"/>
                                                                                                  <w:divBdr>
                                                                                                    <w:top w:val="none" w:sz="0" w:space="0" w:color="auto"/>
                                                                                                    <w:left w:val="none" w:sz="0" w:space="0" w:color="auto"/>
                                                                                                    <w:bottom w:val="none" w:sz="0" w:space="0" w:color="auto"/>
                                                                                                    <w:right w:val="none" w:sz="0" w:space="0" w:color="auto"/>
                                                                                                  </w:divBdr>
                                                                                                </w:div>
                                                                                                <w:div w:id="1205093246">
                                                                                                  <w:marLeft w:val="0"/>
                                                                                                  <w:marRight w:val="0"/>
                                                                                                  <w:marTop w:val="0"/>
                                                                                                  <w:marBottom w:val="0"/>
                                                                                                  <w:divBdr>
                                                                                                    <w:top w:val="none" w:sz="0" w:space="0" w:color="auto"/>
                                                                                                    <w:left w:val="none" w:sz="0" w:space="0" w:color="auto"/>
                                                                                                    <w:bottom w:val="none" w:sz="0" w:space="0" w:color="auto"/>
                                                                                                    <w:right w:val="none" w:sz="0" w:space="0" w:color="auto"/>
                                                                                                  </w:divBdr>
                                                                                                </w:div>
                                                                                                <w:div w:id="1668631275">
                                                                                                  <w:marLeft w:val="0"/>
                                                                                                  <w:marRight w:val="0"/>
                                                                                                  <w:marTop w:val="0"/>
                                                                                                  <w:marBottom w:val="0"/>
                                                                                                  <w:divBdr>
                                                                                                    <w:top w:val="none" w:sz="0" w:space="0" w:color="auto"/>
                                                                                                    <w:left w:val="none" w:sz="0" w:space="0" w:color="auto"/>
                                                                                                    <w:bottom w:val="none" w:sz="0" w:space="0" w:color="auto"/>
                                                                                                    <w:right w:val="none" w:sz="0" w:space="0" w:color="auto"/>
                                                                                                  </w:divBdr>
                                                                                                </w:div>
                                                                                                <w:div w:id="640573245">
                                                                                                  <w:marLeft w:val="0"/>
                                                                                                  <w:marRight w:val="0"/>
                                                                                                  <w:marTop w:val="0"/>
                                                                                                  <w:marBottom w:val="0"/>
                                                                                                  <w:divBdr>
                                                                                                    <w:top w:val="none" w:sz="0" w:space="0" w:color="auto"/>
                                                                                                    <w:left w:val="none" w:sz="0" w:space="0" w:color="auto"/>
                                                                                                    <w:bottom w:val="none" w:sz="0" w:space="0" w:color="auto"/>
                                                                                                    <w:right w:val="none" w:sz="0" w:space="0" w:color="auto"/>
                                                                                                  </w:divBdr>
                                                                                                </w:div>
                                                                                                <w:div w:id="1226986289">
                                                                                                  <w:marLeft w:val="0"/>
                                                                                                  <w:marRight w:val="0"/>
                                                                                                  <w:marTop w:val="0"/>
                                                                                                  <w:marBottom w:val="0"/>
                                                                                                  <w:divBdr>
                                                                                                    <w:top w:val="none" w:sz="0" w:space="0" w:color="auto"/>
                                                                                                    <w:left w:val="none" w:sz="0" w:space="0" w:color="auto"/>
                                                                                                    <w:bottom w:val="none" w:sz="0" w:space="0" w:color="auto"/>
                                                                                                    <w:right w:val="none" w:sz="0" w:space="0" w:color="auto"/>
                                                                                                  </w:divBdr>
                                                                                                </w:div>
                                                                                                <w:div w:id="478038560">
                                                                                                  <w:marLeft w:val="0"/>
                                                                                                  <w:marRight w:val="0"/>
                                                                                                  <w:marTop w:val="0"/>
                                                                                                  <w:marBottom w:val="0"/>
                                                                                                  <w:divBdr>
                                                                                                    <w:top w:val="none" w:sz="0" w:space="0" w:color="auto"/>
                                                                                                    <w:left w:val="none" w:sz="0" w:space="0" w:color="auto"/>
                                                                                                    <w:bottom w:val="none" w:sz="0" w:space="0" w:color="auto"/>
                                                                                                    <w:right w:val="none" w:sz="0" w:space="0" w:color="auto"/>
                                                                                                  </w:divBdr>
                                                                                                </w:div>
                                                                                                <w:div w:id="13587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4097">
      <w:bodyDiv w:val="1"/>
      <w:marLeft w:val="0"/>
      <w:marRight w:val="0"/>
      <w:marTop w:val="0"/>
      <w:marBottom w:val="0"/>
      <w:divBdr>
        <w:top w:val="none" w:sz="0" w:space="0" w:color="auto"/>
        <w:left w:val="none" w:sz="0" w:space="0" w:color="auto"/>
        <w:bottom w:val="none" w:sz="0" w:space="0" w:color="auto"/>
        <w:right w:val="none" w:sz="0" w:space="0" w:color="auto"/>
      </w:divBdr>
      <w:divsChild>
        <w:div w:id="1007442804">
          <w:marLeft w:val="0"/>
          <w:marRight w:val="0"/>
          <w:marTop w:val="0"/>
          <w:marBottom w:val="0"/>
          <w:divBdr>
            <w:top w:val="none" w:sz="0" w:space="0" w:color="auto"/>
            <w:left w:val="none" w:sz="0" w:space="0" w:color="auto"/>
            <w:bottom w:val="none" w:sz="0" w:space="0" w:color="auto"/>
            <w:right w:val="none" w:sz="0" w:space="0" w:color="auto"/>
          </w:divBdr>
          <w:divsChild>
            <w:div w:id="858619728">
              <w:marLeft w:val="0"/>
              <w:marRight w:val="0"/>
              <w:marTop w:val="0"/>
              <w:marBottom w:val="0"/>
              <w:divBdr>
                <w:top w:val="none" w:sz="0" w:space="0" w:color="auto"/>
                <w:left w:val="none" w:sz="0" w:space="0" w:color="auto"/>
                <w:bottom w:val="none" w:sz="0" w:space="0" w:color="auto"/>
                <w:right w:val="none" w:sz="0" w:space="0" w:color="auto"/>
              </w:divBdr>
              <w:divsChild>
                <w:div w:id="1743289667">
                  <w:marLeft w:val="15"/>
                  <w:marRight w:val="15"/>
                  <w:marTop w:val="15"/>
                  <w:marBottom w:val="15"/>
                  <w:divBdr>
                    <w:top w:val="none" w:sz="0" w:space="0" w:color="auto"/>
                    <w:left w:val="none" w:sz="0" w:space="0" w:color="auto"/>
                    <w:bottom w:val="none" w:sz="0" w:space="0" w:color="auto"/>
                    <w:right w:val="none" w:sz="0" w:space="0" w:color="auto"/>
                  </w:divBdr>
                  <w:divsChild>
                    <w:div w:id="1758399028">
                      <w:marLeft w:val="0"/>
                      <w:marRight w:val="0"/>
                      <w:marTop w:val="0"/>
                      <w:marBottom w:val="0"/>
                      <w:divBdr>
                        <w:top w:val="none" w:sz="0" w:space="0" w:color="auto"/>
                        <w:left w:val="none" w:sz="0" w:space="0" w:color="auto"/>
                        <w:bottom w:val="none" w:sz="0" w:space="0" w:color="auto"/>
                        <w:right w:val="none" w:sz="0" w:space="0" w:color="auto"/>
                      </w:divBdr>
                      <w:divsChild>
                        <w:div w:id="346836059">
                          <w:marLeft w:val="0"/>
                          <w:marRight w:val="0"/>
                          <w:marTop w:val="0"/>
                          <w:marBottom w:val="0"/>
                          <w:divBdr>
                            <w:top w:val="none" w:sz="0" w:space="0" w:color="auto"/>
                            <w:left w:val="none" w:sz="0" w:space="0" w:color="auto"/>
                            <w:bottom w:val="none" w:sz="0" w:space="0" w:color="auto"/>
                            <w:right w:val="none" w:sz="0" w:space="0" w:color="auto"/>
                          </w:divBdr>
                          <w:divsChild>
                            <w:div w:id="1776901347">
                              <w:marLeft w:val="0"/>
                              <w:marRight w:val="0"/>
                              <w:marTop w:val="0"/>
                              <w:marBottom w:val="0"/>
                              <w:divBdr>
                                <w:top w:val="none" w:sz="0" w:space="0" w:color="auto"/>
                                <w:left w:val="none" w:sz="0" w:space="0" w:color="auto"/>
                                <w:bottom w:val="none" w:sz="0" w:space="0" w:color="auto"/>
                                <w:right w:val="none" w:sz="0" w:space="0" w:color="auto"/>
                              </w:divBdr>
                              <w:divsChild>
                                <w:div w:id="1856187441">
                                  <w:marLeft w:val="0"/>
                                  <w:marRight w:val="0"/>
                                  <w:marTop w:val="0"/>
                                  <w:marBottom w:val="0"/>
                                  <w:divBdr>
                                    <w:top w:val="none" w:sz="0" w:space="0" w:color="auto"/>
                                    <w:left w:val="none" w:sz="0" w:space="0" w:color="auto"/>
                                    <w:bottom w:val="none" w:sz="0" w:space="0" w:color="auto"/>
                                    <w:right w:val="none" w:sz="0" w:space="0" w:color="auto"/>
                                  </w:divBdr>
                                  <w:divsChild>
                                    <w:div w:id="1015308785">
                                      <w:marLeft w:val="0"/>
                                      <w:marRight w:val="0"/>
                                      <w:marTop w:val="0"/>
                                      <w:marBottom w:val="0"/>
                                      <w:divBdr>
                                        <w:top w:val="none" w:sz="0" w:space="0" w:color="auto"/>
                                        <w:left w:val="none" w:sz="0" w:space="0" w:color="auto"/>
                                        <w:bottom w:val="none" w:sz="0" w:space="0" w:color="auto"/>
                                        <w:right w:val="none" w:sz="0" w:space="0" w:color="auto"/>
                                      </w:divBdr>
                                      <w:divsChild>
                                        <w:div w:id="78453677">
                                          <w:marLeft w:val="0"/>
                                          <w:marRight w:val="0"/>
                                          <w:marTop w:val="0"/>
                                          <w:marBottom w:val="0"/>
                                          <w:divBdr>
                                            <w:top w:val="none" w:sz="0" w:space="0" w:color="auto"/>
                                            <w:left w:val="none" w:sz="0" w:space="0" w:color="auto"/>
                                            <w:bottom w:val="none" w:sz="0" w:space="0" w:color="auto"/>
                                            <w:right w:val="none" w:sz="0" w:space="0" w:color="auto"/>
                                          </w:divBdr>
                                          <w:divsChild>
                                            <w:div w:id="560751346">
                                              <w:marLeft w:val="0"/>
                                              <w:marRight w:val="0"/>
                                              <w:marTop w:val="0"/>
                                              <w:marBottom w:val="0"/>
                                              <w:divBdr>
                                                <w:top w:val="none" w:sz="0" w:space="0" w:color="auto"/>
                                                <w:left w:val="none" w:sz="0" w:space="0" w:color="auto"/>
                                                <w:bottom w:val="none" w:sz="0" w:space="0" w:color="auto"/>
                                                <w:right w:val="none" w:sz="0" w:space="0" w:color="auto"/>
                                              </w:divBdr>
                                            </w:div>
                                            <w:div w:id="2034988682">
                                              <w:marLeft w:val="0"/>
                                              <w:marRight w:val="0"/>
                                              <w:marTop w:val="0"/>
                                              <w:marBottom w:val="0"/>
                                              <w:divBdr>
                                                <w:top w:val="none" w:sz="0" w:space="0" w:color="auto"/>
                                                <w:left w:val="none" w:sz="0" w:space="0" w:color="auto"/>
                                                <w:bottom w:val="none" w:sz="0" w:space="0" w:color="auto"/>
                                                <w:right w:val="none" w:sz="0" w:space="0" w:color="auto"/>
                                              </w:divBdr>
                                            </w:div>
                                            <w:div w:id="1074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292038">
      <w:bodyDiv w:val="1"/>
      <w:marLeft w:val="0"/>
      <w:marRight w:val="0"/>
      <w:marTop w:val="0"/>
      <w:marBottom w:val="0"/>
      <w:divBdr>
        <w:top w:val="none" w:sz="0" w:space="0" w:color="auto"/>
        <w:left w:val="none" w:sz="0" w:space="0" w:color="auto"/>
        <w:bottom w:val="none" w:sz="0" w:space="0" w:color="auto"/>
        <w:right w:val="none" w:sz="0" w:space="0" w:color="auto"/>
      </w:divBdr>
    </w:div>
    <w:div w:id="677200239">
      <w:bodyDiv w:val="1"/>
      <w:marLeft w:val="0"/>
      <w:marRight w:val="0"/>
      <w:marTop w:val="0"/>
      <w:marBottom w:val="0"/>
      <w:divBdr>
        <w:top w:val="none" w:sz="0" w:space="0" w:color="auto"/>
        <w:left w:val="none" w:sz="0" w:space="0" w:color="auto"/>
        <w:bottom w:val="none" w:sz="0" w:space="0" w:color="auto"/>
        <w:right w:val="none" w:sz="0" w:space="0" w:color="auto"/>
      </w:divBdr>
    </w:div>
    <w:div w:id="1090855608">
      <w:bodyDiv w:val="1"/>
      <w:marLeft w:val="0"/>
      <w:marRight w:val="0"/>
      <w:marTop w:val="0"/>
      <w:marBottom w:val="0"/>
      <w:divBdr>
        <w:top w:val="none" w:sz="0" w:space="0" w:color="auto"/>
        <w:left w:val="none" w:sz="0" w:space="0" w:color="auto"/>
        <w:bottom w:val="none" w:sz="0" w:space="0" w:color="auto"/>
        <w:right w:val="none" w:sz="0" w:space="0" w:color="auto"/>
      </w:divBdr>
      <w:divsChild>
        <w:div w:id="244845950">
          <w:marLeft w:val="360"/>
          <w:marRight w:val="0"/>
          <w:marTop w:val="77"/>
          <w:marBottom w:val="0"/>
          <w:divBdr>
            <w:top w:val="none" w:sz="0" w:space="0" w:color="auto"/>
            <w:left w:val="none" w:sz="0" w:space="0" w:color="auto"/>
            <w:bottom w:val="none" w:sz="0" w:space="0" w:color="auto"/>
            <w:right w:val="none" w:sz="0" w:space="0" w:color="auto"/>
          </w:divBdr>
        </w:div>
        <w:div w:id="68041924">
          <w:marLeft w:val="360"/>
          <w:marRight w:val="0"/>
          <w:marTop w:val="77"/>
          <w:marBottom w:val="0"/>
          <w:divBdr>
            <w:top w:val="none" w:sz="0" w:space="0" w:color="auto"/>
            <w:left w:val="none" w:sz="0" w:space="0" w:color="auto"/>
            <w:bottom w:val="none" w:sz="0" w:space="0" w:color="auto"/>
            <w:right w:val="none" w:sz="0" w:space="0" w:color="auto"/>
          </w:divBdr>
        </w:div>
      </w:divsChild>
    </w:div>
    <w:div w:id="1258321654">
      <w:bodyDiv w:val="1"/>
      <w:marLeft w:val="0"/>
      <w:marRight w:val="0"/>
      <w:marTop w:val="0"/>
      <w:marBottom w:val="0"/>
      <w:divBdr>
        <w:top w:val="none" w:sz="0" w:space="0" w:color="auto"/>
        <w:left w:val="none" w:sz="0" w:space="0" w:color="auto"/>
        <w:bottom w:val="none" w:sz="0" w:space="0" w:color="auto"/>
        <w:right w:val="none" w:sz="0" w:space="0" w:color="auto"/>
      </w:divBdr>
      <w:divsChild>
        <w:div w:id="1296834445">
          <w:marLeft w:val="0"/>
          <w:marRight w:val="0"/>
          <w:marTop w:val="0"/>
          <w:marBottom w:val="0"/>
          <w:divBdr>
            <w:top w:val="none" w:sz="0" w:space="0" w:color="auto"/>
            <w:left w:val="none" w:sz="0" w:space="0" w:color="auto"/>
            <w:bottom w:val="none" w:sz="0" w:space="0" w:color="auto"/>
            <w:right w:val="none" w:sz="0" w:space="0" w:color="auto"/>
          </w:divBdr>
        </w:div>
        <w:div w:id="2068526201">
          <w:marLeft w:val="0"/>
          <w:marRight w:val="0"/>
          <w:marTop w:val="0"/>
          <w:marBottom w:val="150"/>
          <w:divBdr>
            <w:top w:val="none" w:sz="0" w:space="0" w:color="auto"/>
            <w:left w:val="none" w:sz="0" w:space="0" w:color="auto"/>
            <w:bottom w:val="none" w:sz="0" w:space="0" w:color="auto"/>
            <w:right w:val="none" w:sz="0" w:space="0" w:color="auto"/>
          </w:divBdr>
        </w:div>
        <w:div w:id="955793748">
          <w:marLeft w:val="0"/>
          <w:marRight w:val="0"/>
          <w:marTop w:val="0"/>
          <w:marBottom w:val="0"/>
          <w:divBdr>
            <w:top w:val="none" w:sz="0" w:space="0" w:color="auto"/>
            <w:left w:val="none" w:sz="0" w:space="0" w:color="auto"/>
            <w:bottom w:val="none" w:sz="0" w:space="0" w:color="auto"/>
            <w:right w:val="none" w:sz="0" w:space="0" w:color="auto"/>
          </w:divBdr>
          <w:divsChild>
            <w:div w:id="7111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2048">
      <w:bodyDiv w:val="1"/>
      <w:marLeft w:val="0"/>
      <w:marRight w:val="0"/>
      <w:marTop w:val="0"/>
      <w:marBottom w:val="0"/>
      <w:divBdr>
        <w:top w:val="none" w:sz="0" w:space="0" w:color="auto"/>
        <w:left w:val="none" w:sz="0" w:space="0" w:color="auto"/>
        <w:bottom w:val="none" w:sz="0" w:space="0" w:color="auto"/>
        <w:right w:val="none" w:sz="0" w:space="0" w:color="auto"/>
      </w:divBdr>
    </w:div>
    <w:div w:id="1528519671">
      <w:bodyDiv w:val="1"/>
      <w:marLeft w:val="0"/>
      <w:marRight w:val="0"/>
      <w:marTop w:val="0"/>
      <w:marBottom w:val="0"/>
      <w:divBdr>
        <w:top w:val="none" w:sz="0" w:space="0" w:color="auto"/>
        <w:left w:val="none" w:sz="0" w:space="0" w:color="auto"/>
        <w:bottom w:val="none" w:sz="0" w:space="0" w:color="auto"/>
        <w:right w:val="none" w:sz="0" w:space="0" w:color="auto"/>
      </w:divBdr>
      <w:divsChild>
        <w:div w:id="1294823965">
          <w:marLeft w:val="0"/>
          <w:marRight w:val="0"/>
          <w:marTop w:val="0"/>
          <w:marBottom w:val="0"/>
          <w:divBdr>
            <w:top w:val="none" w:sz="0" w:space="0" w:color="auto"/>
            <w:left w:val="none" w:sz="0" w:space="0" w:color="auto"/>
            <w:bottom w:val="none" w:sz="0" w:space="0" w:color="auto"/>
            <w:right w:val="none" w:sz="0" w:space="0" w:color="auto"/>
          </w:divBdr>
          <w:divsChild>
            <w:div w:id="249968249">
              <w:marLeft w:val="0"/>
              <w:marRight w:val="0"/>
              <w:marTop w:val="0"/>
              <w:marBottom w:val="0"/>
              <w:divBdr>
                <w:top w:val="none" w:sz="0" w:space="0" w:color="auto"/>
                <w:left w:val="none" w:sz="0" w:space="0" w:color="auto"/>
                <w:bottom w:val="none" w:sz="0" w:space="0" w:color="auto"/>
                <w:right w:val="none" w:sz="0" w:space="0" w:color="auto"/>
              </w:divBdr>
              <w:divsChild>
                <w:div w:id="1575512502">
                  <w:marLeft w:val="15"/>
                  <w:marRight w:val="15"/>
                  <w:marTop w:val="15"/>
                  <w:marBottom w:val="15"/>
                  <w:divBdr>
                    <w:top w:val="none" w:sz="0" w:space="0" w:color="auto"/>
                    <w:left w:val="none" w:sz="0" w:space="0" w:color="auto"/>
                    <w:bottom w:val="none" w:sz="0" w:space="0" w:color="auto"/>
                    <w:right w:val="none" w:sz="0" w:space="0" w:color="auto"/>
                  </w:divBdr>
                  <w:divsChild>
                    <w:div w:id="1545169419">
                      <w:marLeft w:val="0"/>
                      <w:marRight w:val="0"/>
                      <w:marTop w:val="0"/>
                      <w:marBottom w:val="0"/>
                      <w:divBdr>
                        <w:top w:val="none" w:sz="0" w:space="0" w:color="auto"/>
                        <w:left w:val="none" w:sz="0" w:space="0" w:color="auto"/>
                        <w:bottom w:val="none" w:sz="0" w:space="0" w:color="auto"/>
                        <w:right w:val="none" w:sz="0" w:space="0" w:color="auto"/>
                      </w:divBdr>
                      <w:divsChild>
                        <w:div w:id="573323400">
                          <w:marLeft w:val="0"/>
                          <w:marRight w:val="0"/>
                          <w:marTop w:val="0"/>
                          <w:marBottom w:val="0"/>
                          <w:divBdr>
                            <w:top w:val="none" w:sz="0" w:space="0" w:color="auto"/>
                            <w:left w:val="none" w:sz="0" w:space="0" w:color="auto"/>
                            <w:bottom w:val="none" w:sz="0" w:space="0" w:color="auto"/>
                            <w:right w:val="none" w:sz="0" w:space="0" w:color="auto"/>
                          </w:divBdr>
                          <w:divsChild>
                            <w:div w:id="1928879305">
                              <w:marLeft w:val="0"/>
                              <w:marRight w:val="0"/>
                              <w:marTop w:val="0"/>
                              <w:marBottom w:val="0"/>
                              <w:divBdr>
                                <w:top w:val="none" w:sz="0" w:space="0" w:color="auto"/>
                                <w:left w:val="none" w:sz="0" w:space="0" w:color="auto"/>
                                <w:bottom w:val="none" w:sz="0" w:space="0" w:color="auto"/>
                                <w:right w:val="none" w:sz="0" w:space="0" w:color="auto"/>
                              </w:divBdr>
                              <w:divsChild>
                                <w:div w:id="47192425">
                                  <w:marLeft w:val="0"/>
                                  <w:marRight w:val="0"/>
                                  <w:marTop w:val="0"/>
                                  <w:marBottom w:val="0"/>
                                  <w:divBdr>
                                    <w:top w:val="none" w:sz="0" w:space="0" w:color="auto"/>
                                    <w:left w:val="none" w:sz="0" w:space="0" w:color="auto"/>
                                    <w:bottom w:val="none" w:sz="0" w:space="0" w:color="auto"/>
                                    <w:right w:val="none" w:sz="0" w:space="0" w:color="auto"/>
                                  </w:divBdr>
                                  <w:divsChild>
                                    <w:div w:id="1259564623">
                                      <w:marLeft w:val="0"/>
                                      <w:marRight w:val="0"/>
                                      <w:marTop w:val="0"/>
                                      <w:marBottom w:val="0"/>
                                      <w:divBdr>
                                        <w:top w:val="none" w:sz="0" w:space="0" w:color="auto"/>
                                        <w:left w:val="none" w:sz="0" w:space="0" w:color="auto"/>
                                        <w:bottom w:val="none" w:sz="0" w:space="0" w:color="auto"/>
                                        <w:right w:val="none" w:sz="0" w:space="0" w:color="auto"/>
                                      </w:divBdr>
                                      <w:divsChild>
                                        <w:div w:id="16800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891541">
      <w:bodyDiv w:val="1"/>
      <w:marLeft w:val="0"/>
      <w:marRight w:val="0"/>
      <w:marTop w:val="0"/>
      <w:marBottom w:val="0"/>
      <w:divBdr>
        <w:top w:val="none" w:sz="0" w:space="0" w:color="auto"/>
        <w:left w:val="none" w:sz="0" w:space="0" w:color="auto"/>
        <w:bottom w:val="none" w:sz="0" w:space="0" w:color="auto"/>
        <w:right w:val="none" w:sz="0" w:space="0" w:color="auto"/>
      </w:divBdr>
      <w:divsChild>
        <w:div w:id="1029453838">
          <w:marLeft w:val="0"/>
          <w:marRight w:val="0"/>
          <w:marTop w:val="0"/>
          <w:marBottom w:val="150"/>
          <w:divBdr>
            <w:top w:val="none" w:sz="0" w:space="0" w:color="auto"/>
            <w:left w:val="none" w:sz="0" w:space="0" w:color="auto"/>
            <w:bottom w:val="none" w:sz="0" w:space="0" w:color="auto"/>
            <w:right w:val="none" w:sz="0" w:space="0" w:color="auto"/>
          </w:divBdr>
        </w:div>
        <w:div w:id="1229535455">
          <w:marLeft w:val="0"/>
          <w:marRight w:val="0"/>
          <w:marTop w:val="0"/>
          <w:marBottom w:val="225"/>
          <w:divBdr>
            <w:top w:val="none" w:sz="0" w:space="0" w:color="auto"/>
            <w:left w:val="none" w:sz="0" w:space="0" w:color="auto"/>
            <w:bottom w:val="none" w:sz="0" w:space="0" w:color="auto"/>
            <w:right w:val="none" w:sz="0" w:space="0" w:color="auto"/>
          </w:divBdr>
          <w:divsChild>
            <w:div w:id="362443626">
              <w:marLeft w:val="0"/>
              <w:marRight w:val="0"/>
              <w:marTop w:val="0"/>
              <w:marBottom w:val="0"/>
              <w:divBdr>
                <w:top w:val="none" w:sz="0" w:space="0" w:color="auto"/>
                <w:left w:val="none" w:sz="0" w:space="0" w:color="auto"/>
                <w:bottom w:val="none" w:sz="0" w:space="0" w:color="auto"/>
                <w:right w:val="none" w:sz="0" w:space="0" w:color="auto"/>
              </w:divBdr>
              <w:divsChild>
                <w:div w:id="1712145960">
                  <w:marLeft w:val="0"/>
                  <w:marRight w:val="0"/>
                  <w:marTop w:val="0"/>
                  <w:marBottom w:val="75"/>
                  <w:divBdr>
                    <w:top w:val="none" w:sz="0" w:space="0" w:color="auto"/>
                    <w:left w:val="none" w:sz="0" w:space="0" w:color="auto"/>
                    <w:bottom w:val="none" w:sz="0" w:space="0" w:color="auto"/>
                    <w:right w:val="none" w:sz="0" w:space="0" w:color="auto"/>
                  </w:divBdr>
                </w:div>
                <w:div w:id="16962717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97156832">
      <w:bodyDiv w:val="1"/>
      <w:marLeft w:val="0"/>
      <w:marRight w:val="0"/>
      <w:marTop w:val="0"/>
      <w:marBottom w:val="0"/>
      <w:divBdr>
        <w:top w:val="none" w:sz="0" w:space="0" w:color="auto"/>
        <w:left w:val="none" w:sz="0" w:space="0" w:color="auto"/>
        <w:bottom w:val="none" w:sz="0" w:space="0" w:color="auto"/>
        <w:right w:val="none" w:sz="0" w:space="0" w:color="auto"/>
      </w:divBdr>
    </w:div>
    <w:div w:id="1989093879">
      <w:bodyDiv w:val="1"/>
      <w:marLeft w:val="0"/>
      <w:marRight w:val="0"/>
      <w:marTop w:val="0"/>
      <w:marBottom w:val="0"/>
      <w:divBdr>
        <w:top w:val="none" w:sz="0" w:space="0" w:color="auto"/>
        <w:left w:val="none" w:sz="0" w:space="0" w:color="auto"/>
        <w:bottom w:val="none" w:sz="0" w:space="0" w:color="auto"/>
        <w:right w:val="none" w:sz="0" w:space="0" w:color="auto"/>
      </w:divBdr>
      <w:divsChild>
        <w:div w:id="1562255876">
          <w:marLeft w:val="360"/>
          <w:marRight w:val="0"/>
          <w:marTop w:val="77"/>
          <w:marBottom w:val="0"/>
          <w:divBdr>
            <w:top w:val="none" w:sz="0" w:space="0" w:color="auto"/>
            <w:left w:val="none" w:sz="0" w:space="0" w:color="auto"/>
            <w:bottom w:val="none" w:sz="0" w:space="0" w:color="auto"/>
            <w:right w:val="none" w:sz="0" w:space="0" w:color="auto"/>
          </w:divBdr>
        </w:div>
      </w:divsChild>
    </w:div>
    <w:div w:id="1993019551">
      <w:bodyDiv w:val="1"/>
      <w:marLeft w:val="0"/>
      <w:marRight w:val="0"/>
      <w:marTop w:val="0"/>
      <w:marBottom w:val="0"/>
      <w:divBdr>
        <w:top w:val="none" w:sz="0" w:space="0" w:color="auto"/>
        <w:left w:val="none" w:sz="0" w:space="0" w:color="auto"/>
        <w:bottom w:val="none" w:sz="0" w:space="0" w:color="auto"/>
        <w:right w:val="none" w:sz="0" w:space="0" w:color="auto"/>
      </w:divBdr>
      <w:divsChild>
        <w:div w:id="112133720">
          <w:marLeft w:val="0"/>
          <w:marRight w:val="0"/>
          <w:marTop w:val="0"/>
          <w:marBottom w:val="0"/>
          <w:divBdr>
            <w:top w:val="none" w:sz="0" w:space="0" w:color="auto"/>
            <w:left w:val="none" w:sz="0" w:space="0" w:color="auto"/>
            <w:bottom w:val="none" w:sz="0" w:space="0" w:color="auto"/>
            <w:right w:val="none" w:sz="0" w:space="0" w:color="auto"/>
          </w:divBdr>
        </w:div>
        <w:div w:id="1706709089">
          <w:marLeft w:val="0"/>
          <w:marRight w:val="0"/>
          <w:marTop w:val="0"/>
          <w:marBottom w:val="0"/>
          <w:divBdr>
            <w:top w:val="none" w:sz="0" w:space="0" w:color="auto"/>
            <w:left w:val="none" w:sz="0" w:space="0" w:color="auto"/>
            <w:bottom w:val="none" w:sz="0" w:space="0" w:color="auto"/>
            <w:right w:val="none" w:sz="0" w:space="0" w:color="auto"/>
          </w:divBdr>
        </w:div>
        <w:div w:id="1134636209">
          <w:marLeft w:val="0"/>
          <w:marRight w:val="0"/>
          <w:marTop w:val="0"/>
          <w:marBottom w:val="0"/>
          <w:divBdr>
            <w:top w:val="none" w:sz="0" w:space="0" w:color="auto"/>
            <w:left w:val="none" w:sz="0" w:space="0" w:color="auto"/>
            <w:bottom w:val="none" w:sz="0" w:space="0" w:color="auto"/>
            <w:right w:val="none" w:sz="0" w:space="0" w:color="auto"/>
          </w:divBdr>
        </w:div>
        <w:div w:id="461995160">
          <w:marLeft w:val="0"/>
          <w:marRight w:val="0"/>
          <w:marTop w:val="0"/>
          <w:marBottom w:val="0"/>
          <w:divBdr>
            <w:top w:val="none" w:sz="0" w:space="0" w:color="auto"/>
            <w:left w:val="none" w:sz="0" w:space="0" w:color="auto"/>
            <w:bottom w:val="none" w:sz="0" w:space="0" w:color="auto"/>
            <w:right w:val="none" w:sz="0" w:space="0" w:color="auto"/>
          </w:divBdr>
        </w:div>
        <w:div w:id="324165634">
          <w:marLeft w:val="0"/>
          <w:marRight w:val="0"/>
          <w:marTop w:val="0"/>
          <w:marBottom w:val="0"/>
          <w:divBdr>
            <w:top w:val="none" w:sz="0" w:space="0" w:color="auto"/>
            <w:left w:val="none" w:sz="0" w:space="0" w:color="auto"/>
            <w:bottom w:val="none" w:sz="0" w:space="0" w:color="auto"/>
            <w:right w:val="none" w:sz="0" w:space="0" w:color="auto"/>
          </w:divBdr>
        </w:div>
        <w:div w:id="161613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handbooks.com/view/10.1093/oxfordhb/9780199765362.001.0001/oxfordhb-9780199765362" TargetMode="External"/><Relationship Id="rId5" Type="http://schemas.openxmlformats.org/officeDocument/2006/relationships/hyperlink" Target="http://www.oxfordhandbooks.com/view/10.1093/oxfordhb/9780199765362.001.0001/oxfordhb-9780199765362"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9596</Characters>
  <Application>Microsoft Office Word</Application>
  <DocSecurity>0</DocSecurity>
  <Lines>79</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Izabella</dc:creator>
  <cp:lastModifiedBy>Barati Izabella</cp:lastModifiedBy>
  <cp:revision>3</cp:revision>
  <dcterms:created xsi:type="dcterms:W3CDTF">2018-11-26T13:34:00Z</dcterms:created>
  <dcterms:modified xsi:type="dcterms:W3CDTF">2018-11-26T13:35:00Z</dcterms:modified>
</cp:coreProperties>
</file>