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F9" w:rsidRPr="00082537" w:rsidRDefault="005E707E" w:rsidP="00681B0B">
      <w:pPr>
        <w:jc w:val="both"/>
        <w:rPr>
          <w:lang w:val="en-US"/>
        </w:rPr>
      </w:pPr>
      <w:bookmarkStart w:id="0" w:name="_GoBack"/>
      <w:bookmarkEnd w:id="0"/>
      <w:r w:rsidRPr="00082537">
        <w:rPr>
          <w:lang w:val="en-US"/>
        </w:rPr>
        <w:t>Autumn</w:t>
      </w:r>
      <w:r w:rsidR="004D70D9" w:rsidRPr="00082537">
        <w:rPr>
          <w:lang w:val="en-US"/>
        </w:rPr>
        <w:t xml:space="preserve"> term</w:t>
      </w:r>
      <w:r w:rsidR="00253AB4" w:rsidRPr="00082537">
        <w:rPr>
          <w:lang w:val="en-US"/>
        </w:rPr>
        <w:t xml:space="preserve">, AY </w:t>
      </w:r>
      <w:r w:rsidR="000B42C5">
        <w:rPr>
          <w:lang w:val="en-US"/>
        </w:rPr>
        <w:t>2018/19</w:t>
      </w:r>
      <w:r w:rsidR="00D64EF9" w:rsidRPr="00082537">
        <w:rPr>
          <w:lang w:val="en-US"/>
        </w:rPr>
        <w:t xml:space="preserve">, </w:t>
      </w:r>
      <w:r w:rsidR="000B42C5" w:rsidRPr="000B42C5">
        <w:rPr>
          <w:lang w:val="en-US"/>
        </w:rPr>
        <w:t xml:space="preserve">Tuesday </w:t>
      </w:r>
      <w:r w:rsidR="000B42C5">
        <w:rPr>
          <w:lang w:val="en-US"/>
        </w:rPr>
        <w:t>0</w:t>
      </w:r>
      <w:r w:rsidR="000B42C5" w:rsidRPr="000B42C5">
        <w:rPr>
          <w:lang w:val="en-US"/>
        </w:rPr>
        <w:t>9:00-10:40</w:t>
      </w:r>
    </w:p>
    <w:p w:rsidR="00D64EF9" w:rsidRPr="00082537" w:rsidRDefault="00253AB4" w:rsidP="00D64EF9">
      <w:pPr>
        <w:jc w:val="both"/>
        <w:rPr>
          <w:lang w:val="en-US"/>
        </w:rPr>
      </w:pPr>
      <w:r w:rsidRPr="00082537">
        <w:rPr>
          <w:lang w:val="en-US"/>
        </w:rPr>
        <w:t xml:space="preserve">Lecturer responsible: </w:t>
      </w:r>
      <w:r w:rsidR="00B2156A" w:rsidRPr="00082537">
        <w:rPr>
          <w:lang w:val="en-US"/>
        </w:rPr>
        <w:t xml:space="preserve">Prof. </w:t>
      </w:r>
      <w:r w:rsidRPr="00082537">
        <w:rPr>
          <w:lang w:val="en-US"/>
        </w:rPr>
        <w:t>Nick Sitter</w:t>
      </w:r>
      <w:r w:rsidR="00D64EF9" w:rsidRPr="00082537">
        <w:rPr>
          <w:lang w:val="en-US"/>
        </w:rPr>
        <w:t xml:space="preserve">, </w:t>
      </w:r>
      <w:r w:rsidR="00D358DB" w:rsidRPr="00082537">
        <w:rPr>
          <w:lang w:val="en-US"/>
        </w:rPr>
        <w:t>School</w:t>
      </w:r>
      <w:r w:rsidR="00D64EF9" w:rsidRPr="00082537">
        <w:rPr>
          <w:lang w:val="en-US"/>
        </w:rPr>
        <w:t xml:space="preserve"> of Public Policy </w:t>
      </w:r>
    </w:p>
    <w:p w:rsidR="00C86F5B" w:rsidRPr="00082537" w:rsidRDefault="00C86F5B" w:rsidP="00681B0B">
      <w:pPr>
        <w:jc w:val="both"/>
        <w:rPr>
          <w:lang w:val="en-US"/>
        </w:rPr>
      </w:pPr>
    </w:p>
    <w:p w:rsidR="00253AB4" w:rsidRPr="00082537" w:rsidRDefault="005E707E" w:rsidP="00681B0B">
      <w:pPr>
        <w:pBdr>
          <w:top w:val="single" w:sz="4" w:space="1" w:color="auto"/>
          <w:left w:val="single" w:sz="4" w:space="4" w:color="auto"/>
          <w:bottom w:val="single" w:sz="4" w:space="1" w:color="auto"/>
          <w:right w:val="single" w:sz="4" w:space="4" w:color="auto"/>
        </w:pBdr>
        <w:jc w:val="both"/>
        <w:rPr>
          <w:b/>
          <w:lang w:val="en-US"/>
        </w:rPr>
      </w:pPr>
      <w:r w:rsidRPr="00082537">
        <w:rPr>
          <w:b/>
          <w:lang w:val="en-US"/>
        </w:rPr>
        <w:t>Public Management</w:t>
      </w:r>
    </w:p>
    <w:p w:rsidR="00FC63AB" w:rsidRPr="00082537" w:rsidRDefault="00FC63AB" w:rsidP="00681B0B">
      <w:pPr>
        <w:jc w:val="both"/>
        <w:rPr>
          <w:lang w:val="en-US"/>
        </w:rPr>
      </w:pPr>
    </w:p>
    <w:p w:rsidR="005E707E" w:rsidRPr="00082537" w:rsidRDefault="005E707E" w:rsidP="005E707E">
      <w:pPr>
        <w:jc w:val="both"/>
      </w:pPr>
      <w:r w:rsidRPr="00082537">
        <w:t xml:space="preserve">The course on focuses on public management, from the classical Weberian hierarchical system to recent modernisation programmes and the new governance. The first part of the course focuses on core concepts in public management, including public and private goods, market failures and policy failures, the tools of government, and debates about modernising public policy. The second part centres on Weber’s classical model of hierarchical public management and the critiques of this model. This includes analysis of the alternatives that became most prevalent as a range of governments sought to improve the economy, efficiency and effectiveness of public service provision: the New Public Management and New Governance. The third part of the course turns to the five most important sources of policy </w:t>
      </w:r>
      <w:r w:rsidR="000B42C5">
        <w:t xml:space="preserve">and management </w:t>
      </w:r>
      <w:r w:rsidRPr="00082537">
        <w:t>failure</w:t>
      </w:r>
      <w:r w:rsidR="000B42C5">
        <w:t xml:space="preserve">s </w:t>
      </w:r>
      <w:r w:rsidRPr="00082537">
        <w:t xml:space="preserve">– inadequate preparation, poor incentive structures, veto players, implementation failure and compliance problems. The concluding session </w:t>
      </w:r>
      <w:r w:rsidR="000B42C5">
        <w:t>explores mechanisms for avoiding management failures, with a focus on</w:t>
      </w:r>
      <w:r w:rsidRPr="00082537">
        <w:t xml:space="preserve"> crisis management. </w:t>
      </w:r>
    </w:p>
    <w:p w:rsidR="00620D6A" w:rsidRPr="00082537" w:rsidRDefault="00620D6A" w:rsidP="00681B0B">
      <w:pPr>
        <w:jc w:val="both"/>
        <w:rPr>
          <w:lang w:val="en-US"/>
        </w:rPr>
      </w:pPr>
    </w:p>
    <w:p w:rsidR="00253AB4" w:rsidRPr="00082537" w:rsidRDefault="00253AB4" w:rsidP="00681B0B">
      <w:pPr>
        <w:pStyle w:val="Heading6"/>
        <w:jc w:val="both"/>
        <w:rPr>
          <w:lang w:val="en-GB"/>
        </w:rPr>
      </w:pPr>
      <w:r w:rsidRPr="00082537">
        <w:rPr>
          <w:lang w:val="en-GB"/>
        </w:rPr>
        <w:t>Course structure</w:t>
      </w:r>
    </w:p>
    <w:p w:rsidR="00B2156A" w:rsidRDefault="00253AB4" w:rsidP="00681B0B">
      <w:pPr>
        <w:autoSpaceDE w:val="0"/>
        <w:autoSpaceDN w:val="0"/>
        <w:adjustRightInd w:val="0"/>
        <w:jc w:val="both"/>
      </w:pPr>
      <w:r w:rsidRPr="00082537">
        <w:t xml:space="preserve">The course consists of </w:t>
      </w:r>
      <w:r w:rsidR="00C07BD8" w:rsidRPr="00082537">
        <w:t>12 sessions</w:t>
      </w:r>
      <w:r w:rsidRPr="00082537">
        <w:t xml:space="preserve"> </w:t>
      </w:r>
    </w:p>
    <w:p w:rsidR="00FF3938" w:rsidRDefault="00FF3938" w:rsidP="00681B0B">
      <w:pPr>
        <w:autoSpaceDE w:val="0"/>
        <w:autoSpaceDN w:val="0"/>
        <w:adjustRightInd w:val="0"/>
        <w:jc w:val="both"/>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626"/>
      </w:tblGrid>
      <w:tr w:rsidR="00FF3938" w:rsidRPr="003C1EC2" w:rsidTr="00A302C1">
        <w:tc>
          <w:tcPr>
            <w:tcW w:w="2122" w:type="dxa"/>
          </w:tcPr>
          <w:p w:rsidR="00FF3938" w:rsidRPr="003C1EC2" w:rsidRDefault="00FF3938" w:rsidP="00A302C1">
            <w:pPr>
              <w:rPr>
                <w:b/>
                <w:bCs/>
              </w:rPr>
            </w:pPr>
            <w:r w:rsidRPr="003C1EC2">
              <w:rPr>
                <w:b/>
                <w:bCs/>
              </w:rPr>
              <w:t xml:space="preserve">Week 1 </w:t>
            </w:r>
          </w:p>
          <w:p w:rsidR="00FF3938" w:rsidRPr="003C1EC2" w:rsidRDefault="00FF3938" w:rsidP="00A302C1">
            <w:pPr>
              <w:rPr>
                <w:b/>
                <w:bCs/>
              </w:rPr>
            </w:pPr>
            <w:r>
              <w:t>Tuesday</w:t>
            </w:r>
            <w:r w:rsidRPr="003C1EC2">
              <w:t xml:space="preserve"> </w:t>
            </w:r>
            <w:r>
              <w:t>17</w:t>
            </w:r>
            <w:r w:rsidRPr="003C1EC2">
              <w:t xml:space="preserve"> Sept  </w:t>
            </w:r>
          </w:p>
        </w:tc>
        <w:tc>
          <w:tcPr>
            <w:tcW w:w="6626" w:type="dxa"/>
          </w:tcPr>
          <w:p w:rsidR="00FF3938" w:rsidRPr="003C1EC2" w:rsidRDefault="00FF3938" w:rsidP="00A302C1">
            <w:r w:rsidRPr="003C1EC2">
              <w:t>Why public management? Public and Private goods; Market failures and policy failures</w:t>
            </w:r>
          </w:p>
        </w:tc>
      </w:tr>
      <w:tr w:rsidR="00FF3938" w:rsidRPr="003C1EC2" w:rsidTr="00A302C1">
        <w:tc>
          <w:tcPr>
            <w:tcW w:w="2122" w:type="dxa"/>
          </w:tcPr>
          <w:p w:rsidR="00FF3938" w:rsidRPr="003C1EC2" w:rsidRDefault="00FF3938" w:rsidP="00A302C1">
            <w:pPr>
              <w:rPr>
                <w:b/>
                <w:bCs/>
              </w:rPr>
            </w:pPr>
            <w:r w:rsidRPr="003C1EC2">
              <w:rPr>
                <w:b/>
                <w:bCs/>
              </w:rPr>
              <w:t xml:space="preserve">Week 2  </w:t>
            </w:r>
          </w:p>
          <w:p w:rsidR="00FF3938" w:rsidRPr="003C1EC2" w:rsidRDefault="00FF3938" w:rsidP="00A302C1">
            <w:pPr>
              <w:rPr>
                <w:b/>
                <w:bCs/>
              </w:rPr>
            </w:pPr>
            <w:r>
              <w:t>Tuesday 25</w:t>
            </w:r>
            <w:r w:rsidRPr="003C1EC2">
              <w:t xml:space="preserve"> Sept  </w:t>
            </w:r>
          </w:p>
        </w:tc>
        <w:tc>
          <w:tcPr>
            <w:tcW w:w="6626" w:type="dxa"/>
          </w:tcPr>
          <w:p w:rsidR="00FF3938" w:rsidRPr="003C1EC2" w:rsidRDefault="00FF3938" w:rsidP="00A302C1">
            <w:r w:rsidRPr="003C1EC2">
              <w:t>The tools of government</w:t>
            </w:r>
            <w:r>
              <w:t xml:space="preserve">: </w:t>
            </w:r>
            <w:r w:rsidRPr="003C1EC2">
              <w:t>Policy making and public management</w:t>
            </w:r>
          </w:p>
        </w:tc>
      </w:tr>
      <w:tr w:rsidR="00FF3938" w:rsidRPr="003C1EC2" w:rsidTr="00A302C1">
        <w:tc>
          <w:tcPr>
            <w:tcW w:w="2122" w:type="dxa"/>
          </w:tcPr>
          <w:p w:rsidR="00FF3938" w:rsidRPr="003C1EC2" w:rsidRDefault="00FF3938" w:rsidP="00A302C1">
            <w:pPr>
              <w:rPr>
                <w:b/>
                <w:bCs/>
              </w:rPr>
            </w:pPr>
            <w:r w:rsidRPr="003C1EC2">
              <w:rPr>
                <w:b/>
                <w:bCs/>
              </w:rPr>
              <w:t xml:space="preserve">Week 3  </w:t>
            </w:r>
          </w:p>
          <w:p w:rsidR="00FF3938" w:rsidRPr="003C1EC2" w:rsidRDefault="00FF3938" w:rsidP="00A302C1">
            <w:pPr>
              <w:rPr>
                <w:b/>
                <w:bCs/>
              </w:rPr>
            </w:pPr>
            <w:r>
              <w:t>Tuesday</w:t>
            </w:r>
            <w:r w:rsidRPr="003C1EC2">
              <w:t xml:space="preserve"> </w:t>
            </w:r>
            <w:r>
              <w:t>2</w:t>
            </w:r>
            <w:r w:rsidRPr="003C1EC2">
              <w:t xml:space="preserve"> Oct   </w:t>
            </w:r>
          </w:p>
        </w:tc>
        <w:tc>
          <w:tcPr>
            <w:tcW w:w="6626" w:type="dxa"/>
          </w:tcPr>
          <w:p w:rsidR="00FF3938" w:rsidRPr="003C1EC2" w:rsidRDefault="00FF3938" w:rsidP="00A302C1">
            <w:r w:rsidRPr="003C1EC2">
              <w:t>Modernisation 1: Weberian public administration</w:t>
            </w:r>
          </w:p>
        </w:tc>
      </w:tr>
      <w:tr w:rsidR="00FF3938" w:rsidRPr="003C1EC2" w:rsidTr="00A302C1">
        <w:tc>
          <w:tcPr>
            <w:tcW w:w="2122" w:type="dxa"/>
          </w:tcPr>
          <w:p w:rsidR="00FF3938" w:rsidRPr="003C1EC2" w:rsidRDefault="00FF3938" w:rsidP="00A302C1">
            <w:pPr>
              <w:rPr>
                <w:b/>
                <w:bCs/>
              </w:rPr>
            </w:pPr>
            <w:r w:rsidRPr="003C1EC2">
              <w:rPr>
                <w:b/>
                <w:bCs/>
              </w:rPr>
              <w:t xml:space="preserve">Week 4  </w:t>
            </w:r>
          </w:p>
          <w:p w:rsidR="00FF3938" w:rsidRPr="003C1EC2" w:rsidRDefault="00FF3938" w:rsidP="00A302C1">
            <w:pPr>
              <w:rPr>
                <w:b/>
                <w:bCs/>
              </w:rPr>
            </w:pPr>
            <w:r>
              <w:t>Tuesday 9</w:t>
            </w:r>
            <w:r w:rsidRPr="003C1EC2">
              <w:t xml:space="preserve"> Oct  </w:t>
            </w:r>
          </w:p>
        </w:tc>
        <w:tc>
          <w:tcPr>
            <w:tcW w:w="6626" w:type="dxa"/>
          </w:tcPr>
          <w:p w:rsidR="00FF3938" w:rsidRPr="003C1EC2" w:rsidRDefault="00FF3938" w:rsidP="00A302C1">
            <w:r w:rsidRPr="003C1EC2">
              <w:t>Modernisation 2: New Public Management</w:t>
            </w:r>
          </w:p>
        </w:tc>
      </w:tr>
      <w:tr w:rsidR="00FF3938" w:rsidRPr="003C1EC2" w:rsidTr="00A302C1">
        <w:tc>
          <w:tcPr>
            <w:tcW w:w="2122" w:type="dxa"/>
          </w:tcPr>
          <w:p w:rsidR="00FF3938" w:rsidRPr="003C1EC2" w:rsidRDefault="00FF3938" w:rsidP="00A302C1">
            <w:pPr>
              <w:rPr>
                <w:b/>
                <w:bCs/>
              </w:rPr>
            </w:pPr>
            <w:r w:rsidRPr="003C1EC2">
              <w:rPr>
                <w:b/>
                <w:bCs/>
              </w:rPr>
              <w:t xml:space="preserve">Week 5  </w:t>
            </w:r>
          </w:p>
          <w:p w:rsidR="00FF3938" w:rsidRPr="003C1EC2" w:rsidRDefault="00FF3938" w:rsidP="00A302C1">
            <w:pPr>
              <w:rPr>
                <w:b/>
                <w:bCs/>
              </w:rPr>
            </w:pPr>
            <w:r>
              <w:t>Tuesday</w:t>
            </w:r>
            <w:r w:rsidRPr="003C1EC2">
              <w:t xml:space="preserve"> </w:t>
            </w:r>
            <w:r>
              <w:t>16</w:t>
            </w:r>
            <w:r w:rsidRPr="003C1EC2">
              <w:t xml:space="preserve"> Oct  </w:t>
            </w:r>
          </w:p>
        </w:tc>
        <w:tc>
          <w:tcPr>
            <w:tcW w:w="6626" w:type="dxa"/>
          </w:tcPr>
          <w:p w:rsidR="00FF3938" w:rsidRPr="003C1EC2" w:rsidRDefault="00FF3938" w:rsidP="00A302C1">
            <w:r w:rsidRPr="003C1EC2">
              <w:t>Modernisation 3: Public Governance and Paternalistic liberalism</w:t>
            </w:r>
          </w:p>
        </w:tc>
      </w:tr>
      <w:tr w:rsidR="00FF3938" w:rsidRPr="003C1EC2" w:rsidTr="00A302C1">
        <w:tc>
          <w:tcPr>
            <w:tcW w:w="2122" w:type="dxa"/>
          </w:tcPr>
          <w:p w:rsidR="00FF3938" w:rsidRPr="003C1EC2" w:rsidRDefault="00FF3938" w:rsidP="00A302C1">
            <w:pPr>
              <w:rPr>
                <w:b/>
                <w:bCs/>
              </w:rPr>
            </w:pPr>
            <w:r w:rsidRPr="003C1EC2">
              <w:rPr>
                <w:b/>
                <w:bCs/>
              </w:rPr>
              <w:t xml:space="preserve">Week 6  </w:t>
            </w:r>
          </w:p>
          <w:p w:rsidR="00FF3938" w:rsidRPr="003C1EC2" w:rsidRDefault="00FF3938" w:rsidP="00A302C1">
            <w:pPr>
              <w:rPr>
                <w:b/>
                <w:bCs/>
              </w:rPr>
            </w:pPr>
            <w:r>
              <w:t>Tuesday</w:t>
            </w:r>
            <w:r w:rsidRPr="003C1EC2">
              <w:t xml:space="preserve"> </w:t>
            </w:r>
            <w:r>
              <w:t>23</w:t>
            </w:r>
            <w:r w:rsidRPr="003C1EC2">
              <w:t xml:space="preserve"> Oct </w:t>
            </w:r>
          </w:p>
        </w:tc>
        <w:tc>
          <w:tcPr>
            <w:tcW w:w="6626" w:type="dxa"/>
          </w:tcPr>
          <w:p w:rsidR="00FF3938" w:rsidRPr="003C1EC2" w:rsidRDefault="00FF3938" w:rsidP="00A302C1">
            <w:r>
              <w:t>NATIONAL HOLIDAY/READING WEEK</w:t>
            </w:r>
          </w:p>
        </w:tc>
      </w:tr>
      <w:tr w:rsidR="00FF3938" w:rsidRPr="003C1EC2" w:rsidTr="00A302C1">
        <w:tc>
          <w:tcPr>
            <w:tcW w:w="2122" w:type="dxa"/>
          </w:tcPr>
          <w:p w:rsidR="00FF3938" w:rsidRPr="003C1EC2" w:rsidRDefault="00FF3938" w:rsidP="00A302C1">
            <w:pPr>
              <w:rPr>
                <w:b/>
                <w:bCs/>
              </w:rPr>
            </w:pPr>
            <w:r w:rsidRPr="003C1EC2">
              <w:rPr>
                <w:b/>
                <w:bCs/>
              </w:rPr>
              <w:t xml:space="preserve">Week 7  </w:t>
            </w:r>
          </w:p>
          <w:p w:rsidR="00FF3938" w:rsidRPr="003C1EC2" w:rsidRDefault="00FF3938" w:rsidP="00A302C1">
            <w:pPr>
              <w:rPr>
                <w:b/>
                <w:bCs/>
              </w:rPr>
            </w:pPr>
            <w:r>
              <w:t>Tuesday 30 Oct</w:t>
            </w:r>
          </w:p>
        </w:tc>
        <w:tc>
          <w:tcPr>
            <w:tcW w:w="6626" w:type="dxa"/>
          </w:tcPr>
          <w:p w:rsidR="00FF3938" w:rsidRPr="003C1EC2" w:rsidRDefault="00FF3938" w:rsidP="00A302C1">
            <w:r w:rsidRPr="003C1EC2">
              <w:t xml:space="preserve">Policy &amp; Management Failures 1: Causality and context </w:t>
            </w:r>
          </w:p>
          <w:p w:rsidR="00FF3938" w:rsidRPr="003C1EC2" w:rsidRDefault="00FF3938" w:rsidP="00A302C1">
            <w:r w:rsidRPr="003C1EC2">
              <w:t>(Dunleavy’s law)</w:t>
            </w:r>
          </w:p>
        </w:tc>
      </w:tr>
      <w:tr w:rsidR="00FF3938" w:rsidRPr="003C1EC2" w:rsidTr="00A302C1">
        <w:tc>
          <w:tcPr>
            <w:tcW w:w="2122" w:type="dxa"/>
          </w:tcPr>
          <w:p w:rsidR="00FF3938" w:rsidRPr="003C1EC2" w:rsidRDefault="00FF3938" w:rsidP="00A302C1">
            <w:pPr>
              <w:rPr>
                <w:b/>
                <w:bCs/>
              </w:rPr>
            </w:pPr>
            <w:r w:rsidRPr="003C1EC2">
              <w:rPr>
                <w:b/>
                <w:bCs/>
              </w:rPr>
              <w:t xml:space="preserve">Week 8  </w:t>
            </w:r>
          </w:p>
          <w:p w:rsidR="00FF3938" w:rsidRPr="003C1EC2" w:rsidRDefault="00FF3938" w:rsidP="00A302C1">
            <w:pPr>
              <w:rPr>
                <w:b/>
                <w:bCs/>
              </w:rPr>
            </w:pPr>
            <w:r>
              <w:t>Tuesday</w:t>
            </w:r>
            <w:r w:rsidRPr="003C1EC2">
              <w:t xml:space="preserve"> 6 Nov</w:t>
            </w:r>
          </w:p>
        </w:tc>
        <w:tc>
          <w:tcPr>
            <w:tcW w:w="6626" w:type="dxa"/>
          </w:tcPr>
          <w:p w:rsidR="00FF3938" w:rsidRPr="003C1EC2" w:rsidRDefault="00FF3938" w:rsidP="00A302C1">
            <w:r w:rsidRPr="003C1EC2">
              <w:t>Policy &amp; Management Failures 2: Incentives and measurement (Goodhart’s law)</w:t>
            </w:r>
          </w:p>
        </w:tc>
      </w:tr>
      <w:tr w:rsidR="00FF3938" w:rsidRPr="003C1EC2" w:rsidTr="00A302C1">
        <w:tc>
          <w:tcPr>
            <w:tcW w:w="2122" w:type="dxa"/>
          </w:tcPr>
          <w:p w:rsidR="00FF3938" w:rsidRPr="003C1EC2" w:rsidRDefault="00FF3938" w:rsidP="00A302C1">
            <w:pPr>
              <w:rPr>
                <w:b/>
                <w:bCs/>
              </w:rPr>
            </w:pPr>
            <w:r w:rsidRPr="003C1EC2">
              <w:rPr>
                <w:b/>
                <w:bCs/>
              </w:rPr>
              <w:t xml:space="preserve">Week 9  </w:t>
            </w:r>
          </w:p>
          <w:p w:rsidR="00FF3938" w:rsidRPr="003C1EC2" w:rsidRDefault="00FF3938" w:rsidP="00A302C1">
            <w:pPr>
              <w:rPr>
                <w:b/>
                <w:bCs/>
              </w:rPr>
            </w:pPr>
            <w:r>
              <w:t>Tuesday 13</w:t>
            </w:r>
            <w:r w:rsidRPr="003C1EC2">
              <w:t xml:space="preserve"> Nov</w:t>
            </w:r>
          </w:p>
        </w:tc>
        <w:tc>
          <w:tcPr>
            <w:tcW w:w="6626" w:type="dxa"/>
          </w:tcPr>
          <w:p w:rsidR="00FF3938" w:rsidRPr="003C1EC2" w:rsidRDefault="00FF3938" w:rsidP="00A302C1">
            <w:r w:rsidRPr="003C1EC2">
              <w:t>Policy &amp; Management Failures 3: Opposition and veto players</w:t>
            </w:r>
          </w:p>
          <w:p w:rsidR="00FF3938" w:rsidRPr="003C1EC2" w:rsidRDefault="00FF3938" w:rsidP="00A302C1">
            <w:r w:rsidRPr="003C1EC2">
              <w:t>(Niskanens law)</w:t>
            </w:r>
          </w:p>
        </w:tc>
      </w:tr>
      <w:tr w:rsidR="00FF3938" w:rsidRPr="003C1EC2" w:rsidTr="00A302C1">
        <w:tc>
          <w:tcPr>
            <w:tcW w:w="2122" w:type="dxa"/>
          </w:tcPr>
          <w:p w:rsidR="00FF3938" w:rsidRPr="003C1EC2" w:rsidRDefault="00FF3938" w:rsidP="00A302C1">
            <w:pPr>
              <w:rPr>
                <w:b/>
                <w:bCs/>
              </w:rPr>
            </w:pPr>
            <w:r w:rsidRPr="003C1EC2">
              <w:rPr>
                <w:b/>
                <w:bCs/>
              </w:rPr>
              <w:t xml:space="preserve">Week 10  </w:t>
            </w:r>
          </w:p>
          <w:p w:rsidR="00FF3938" w:rsidRPr="003C1EC2" w:rsidRDefault="00FF3938" w:rsidP="00A302C1">
            <w:pPr>
              <w:rPr>
                <w:b/>
                <w:bCs/>
              </w:rPr>
            </w:pPr>
            <w:r>
              <w:t>Tuesday</w:t>
            </w:r>
            <w:r w:rsidRPr="003C1EC2">
              <w:t xml:space="preserve"> </w:t>
            </w:r>
            <w:r>
              <w:t>20</w:t>
            </w:r>
            <w:r w:rsidRPr="003C1EC2">
              <w:t xml:space="preserve"> Nov    </w:t>
            </w:r>
          </w:p>
        </w:tc>
        <w:tc>
          <w:tcPr>
            <w:tcW w:w="6626" w:type="dxa"/>
          </w:tcPr>
          <w:p w:rsidR="00FF3938" w:rsidRPr="003C1EC2" w:rsidRDefault="00FF3938" w:rsidP="00A302C1">
            <w:r w:rsidRPr="003C1EC2">
              <w:t xml:space="preserve">Policy &amp; Management Failures 4: Frontline implementation </w:t>
            </w:r>
          </w:p>
          <w:p w:rsidR="00FF3938" w:rsidRPr="003C1EC2" w:rsidRDefault="00FF3938" w:rsidP="00A302C1">
            <w:r w:rsidRPr="003C1EC2">
              <w:t>(Wildawsky’s law)</w:t>
            </w:r>
          </w:p>
        </w:tc>
      </w:tr>
      <w:tr w:rsidR="00FF3938" w:rsidRPr="003C1EC2" w:rsidTr="00A302C1">
        <w:tc>
          <w:tcPr>
            <w:tcW w:w="2122" w:type="dxa"/>
          </w:tcPr>
          <w:p w:rsidR="00FF3938" w:rsidRPr="003C1EC2" w:rsidRDefault="00FF3938" w:rsidP="00A302C1">
            <w:pPr>
              <w:rPr>
                <w:b/>
                <w:bCs/>
              </w:rPr>
            </w:pPr>
            <w:r w:rsidRPr="003C1EC2">
              <w:rPr>
                <w:b/>
                <w:bCs/>
              </w:rPr>
              <w:t xml:space="preserve">Week 11 </w:t>
            </w:r>
          </w:p>
          <w:p w:rsidR="00FF3938" w:rsidRPr="003C1EC2" w:rsidRDefault="00FF3938" w:rsidP="00A302C1">
            <w:pPr>
              <w:rPr>
                <w:b/>
                <w:bCs/>
              </w:rPr>
            </w:pPr>
            <w:r>
              <w:t>Tuesday 27</w:t>
            </w:r>
            <w:r w:rsidRPr="003C1EC2">
              <w:t xml:space="preserve"> Nov</w:t>
            </w:r>
          </w:p>
        </w:tc>
        <w:tc>
          <w:tcPr>
            <w:tcW w:w="6626" w:type="dxa"/>
          </w:tcPr>
          <w:p w:rsidR="00FF3938" w:rsidRPr="003C1EC2" w:rsidRDefault="00FF3938" w:rsidP="00A302C1">
            <w:r w:rsidRPr="003C1EC2">
              <w:t>Policy &amp; Management Failures 5: Compliance problems</w:t>
            </w:r>
          </w:p>
          <w:p w:rsidR="00FF3938" w:rsidRPr="003C1EC2" w:rsidRDefault="00FF3938" w:rsidP="00A302C1">
            <w:r w:rsidRPr="003C1EC2">
              <w:t>(Weaver’s law)</w:t>
            </w:r>
          </w:p>
        </w:tc>
      </w:tr>
      <w:tr w:rsidR="00FF3938" w:rsidRPr="003C1EC2" w:rsidTr="00A302C1">
        <w:tc>
          <w:tcPr>
            <w:tcW w:w="2122" w:type="dxa"/>
          </w:tcPr>
          <w:p w:rsidR="00FF3938" w:rsidRPr="003C1EC2" w:rsidRDefault="00FF3938" w:rsidP="00A302C1">
            <w:pPr>
              <w:rPr>
                <w:b/>
                <w:bCs/>
              </w:rPr>
            </w:pPr>
            <w:r w:rsidRPr="003C1EC2">
              <w:rPr>
                <w:b/>
                <w:bCs/>
              </w:rPr>
              <w:t xml:space="preserve">Week 12 </w:t>
            </w:r>
          </w:p>
          <w:p w:rsidR="00FF3938" w:rsidRPr="003C1EC2" w:rsidRDefault="00FF3938" w:rsidP="00A302C1">
            <w:pPr>
              <w:rPr>
                <w:b/>
                <w:bCs/>
              </w:rPr>
            </w:pPr>
            <w:r>
              <w:t>Tuesday</w:t>
            </w:r>
            <w:r w:rsidRPr="003C1EC2">
              <w:t xml:space="preserve"> 4  Dec</w:t>
            </w:r>
          </w:p>
        </w:tc>
        <w:tc>
          <w:tcPr>
            <w:tcW w:w="6626" w:type="dxa"/>
          </w:tcPr>
          <w:p w:rsidR="00FF3938" w:rsidRPr="003C1EC2" w:rsidRDefault="00FF3938" w:rsidP="00A302C1">
            <w:r w:rsidRPr="003C1EC2">
              <w:t>Avoiding management failures: Leadership and Crisis Management</w:t>
            </w:r>
          </w:p>
        </w:tc>
      </w:tr>
    </w:tbl>
    <w:p w:rsidR="00FF3938" w:rsidRDefault="00FF3938" w:rsidP="00681B0B">
      <w:pPr>
        <w:autoSpaceDE w:val="0"/>
        <w:autoSpaceDN w:val="0"/>
        <w:adjustRightInd w:val="0"/>
        <w:jc w:val="both"/>
      </w:pPr>
    </w:p>
    <w:p w:rsidR="00FF3938" w:rsidRPr="00082537" w:rsidRDefault="00FF3938" w:rsidP="00681B0B">
      <w:pPr>
        <w:autoSpaceDE w:val="0"/>
        <w:autoSpaceDN w:val="0"/>
        <w:adjustRightInd w:val="0"/>
        <w:jc w:val="both"/>
      </w:pPr>
    </w:p>
    <w:p w:rsidR="00CC2876" w:rsidRPr="00082537" w:rsidRDefault="00CC2876" w:rsidP="00CC2876">
      <w:pPr>
        <w:jc w:val="both"/>
        <w:rPr>
          <w:b/>
          <w:lang w:val="en-US"/>
        </w:rPr>
      </w:pPr>
      <w:r w:rsidRPr="00082537">
        <w:rPr>
          <w:b/>
          <w:lang w:val="en-US"/>
        </w:rPr>
        <w:t>Learning outcomes</w:t>
      </w:r>
    </w:p>
    <w:p w:rsidR="005E707E" w:rsidRPr="00082537" w:rsidRDefault="005E707E" w:rsidP="005E707E">
      <w:pPr>
        <w:jc w:val="both"/>
        <w:rPr>
          <w:lang w:val="en-US"/>
        </w:rPr>
      </w:pPr>
      <w:r w:rsidRPr="00082537">
        <w:rPr>
          <w:lang w:val="en-US"/>
        </w:rPr>
        <w:t>Learning outcomes: The course is designed to provide students with specialized knowledge and skills pertaining to public policy</w:t>
      </w:r>
      <w:r w:rsidR="00FF3938">
        <w:rPr>
          <w:lang w:val="en-US"/>
        </w:rPr>
        <w:t>, public management</w:t>
      </w:r>
      <w:r w:rsidRPr="00082537">
        <w:rPr>
          <w:lang w:val="en-US"/>
        </w:rPr>
        <w:t xml:space="preserve"> and public administration. The overreaching objective is that students master analysis of different models of public administration and the sources of policy failures. Students will explore the history of public management reform, from the first efforts to establish professional hierarchical bureaucracies to more recent reforms oriented toward efficient and effective delivery of public services. They will gain some experience in identifying policy problems, choosing appropriate analytical tools, and </w:t>
      </w:r>
      <w:r w:rsidR="00FF3938" w:rsidRPr="00082537">
        <w:rPr>
          <w:lang w:val="en-US"/>
        </w:rPr>
        <w:t>analyzing</w:t>
      </w:r>
      <w:r w:rsidRPr="00082537">
        <w:rPr>
          <w:lang w:val="en-US"/>
        </w:rPr>
        <w:t xml:space="preserve"> contemporary issues. </w:t>
      </w:r>
    </w:p>
    <w:p w:rsidR="005E707E" w:rsidRPr="00082537" w:rsidRDefault="005E707E" w:rsidP="005E707E">
      <w:pPr>
        <w:jc w:val="both"/>
        <w:rPr>
          <w:lang w:val="en-US"/>
        </w:rPr>
      </w:pPr>
    </w:p>
    <w:p w:rsidR="005E707E" w:rsidRPr="00082537" w:rsidRDefault="005E707E" w:rsidP="005E707E">
      <w:pPr>
        <w:jc w:val="both"/>
        <w:rPr>
          <w:lang w:val="en-US"/>
        </w:rPr>
      </w:pPr>
      <w:r w:rsidRPr="00082537">
        <w:rPr>
          <w:lang w:val="en-US"/>
        </w:rPr>
        <w:t xml:space="preserve">Upon successful completion of the course students should be in a position to engage critically with the research-based literature on public management, and </w:t>
      </w:r>
      <w:r w:rsidR="00FF3938">
        <w:rPr>
          <w:lang w:val="en-US"/>
        </w:rPr>
        <w:t>work out</w:t>
      </w:r>
      <w:r w:rsidRPr="00082537">
        <w:rPr>
          <w:lang w:val="en-US"/>
        </w:rPr>
        <w:t xml:space="preserve"> well-reasoned positions on proposals for public policy reform. Strong student should be able to assess the economic, ethical, social and political dimensions of public policy proposals, and evaluate policy reforms using criteria such as efficiency, effectiveness, transparency, accountability, legality and legitimacy.</w:t>
      </w:r>
    </w:p>
    <w:p w:rsidR="003E5D76" w:rsidRPr="00082537" w:rsidRDefault="003E5D76" w:rsidP="00681B0B">
      <w:pPr>
        <w:autoSpaceDE w:val="0"/>
        <w:autoSpaceDN w:val="0"/>
        <w:adjustRightInd w:val="0"/>
        <w:jc w:val="both"/>
        <w:rPr>
          <w:lang w:val="en-US"/>
        </w:rPr>
      </w:pPr>
    </w:p>
    <w:p w:rsidR="00DA7E33" w:rsidRPr="00082537" w:rsidRDefault="00DA7E33" w:rsidP="00681B0B">
      <w:pPr>
        <w:pStyle w:val="Heading6"/>
        <w:jc w:val="both"/>
        <w:rPr>
          <w:lang w:val="en-GB"/>
        </w:rPr>
      </w:pPr>
      <w:r w:rsidRPr="00082537">
        <w:rPr>
          <w:lang w:val="en-GB"/>
        </w:rPr>
        <w:t xml:space="preserve">Seminar structure and grading </w:t>
      </w:r>
    </w:p>
    <w:p w:rsidR="00D64EF9" w:rsidRPr="00082537" w:rsidRDefault="00D64EF9" w:rsidP="00681B0B">
      <w:pPr>
        <w:autoSpaceDE w:val="0"/>
        <w:autoSpaceDN w:val="0"/>
        <w:adjustRightInd w:val="0"/>
        <w:jc w:val="both"/>
      </w:pPr>
    </w:p>
    <w:p w:rsidR="00681B0B" w:rsidRPr="00082537" w:rsidRDefault="00681B0B" w:rsidP="00681B0B">
      <w:pPr>
        <w:autoSpaceDE w:val="0"/>
        <w:autoSpaceDN w:val="0"/>
        <w:adjustRightInd w:val="0"/>
        <w:jc w:val="both"/>
      </w:pPr>
      <w:r w:rsidRPr="00082537">
        <w:t xml:space="preserve">The course work </w:t>
      </w:r>
      <w:r w:rsidR="00FF3938" w:rsidRPr="00082537">
        <w:t>account</w:t>
      </w:r>
      <w:r w:rsidR="00FF3938">
        <w:t>s</w:t>
      </w:r>
      <w:r w:rsidR="00FF3938" w:rsidRPr="00082537">
        <w:t xml:space="preserve"> for 30% of the final grade. </w:t>
      </w:r>
      <w:r w:rsidR="00FF3938">
        <w:t xml:space="preserve">This includes </w:t>
      </w:r>
      <w:r w:rsidRPr="00082537">
        <w:t xml:space="preserve">consists </w:t>
      </w:r>
      <w:r w:rsidR="00FF3938">
        <w:t xml:space="preserve">in-class work such as </w:t>
      </w:r>
      <w:r w:rsidR="00FF3938" w:rsidRPr="00082537">
        <w:t>participation and discussion in the seminars</w:t>
      </w:r>
      <w:r w:rsidR="00FF3938">
        <w:t xml:space="preserve"> (20 percentage points) and a </w:t>
      </w:r>
      <w:r w:rsidRPr="00082537">
        <w:t>class presentation</w:t>
      </w:r>
      <w:r w:rsidR="00FF3938">
        <w:t xml:space="preserve"> (10 percentage points)</w:t>
      </w:r>
      <w:r w:rsidRPr="00082537">
        <w:t xml:space="preserve">. </w:t>
      </w:r>
    </w:p>
    <w:p w:rsidR="00681B0B" w:rsidRPr="00082537" w:rsidRDefault="00681B0B" w:rsidP="00681B0B">
      <w:pPr>
        <w:autoSpaceDE w:val="0"/>
        <w:autoSpaceDN w:val="0"/>
        <w:adjustRightInd w:val="0"/>
        <w:jc w:val="both"/>
      </w:pPr>
    </w:p>
    <w:p w:rsidR="005E707E" w:rsidRPr="00082537" w:rsidRDefault="005E707E" w:rsidP="00FF3938">
      <w:pPr>
        <w:pStyle w:val="ListParagraph"/>
        <w:numPr>
          <w:ilvl w:val="0"/>
          <w:numId w:val="5"/>
        </w:numPr>
      </w:pPr>
      <w:r w:rsidRPr="00082537">
        <w:t>In-class work includes participation and discussion in the seminars. This is on a pass/fail basis.</w:t>
      </w:r>
      <w:r w:rsidR="00FF3938">
        <w:t xml:space="preserve"> </w:t>
      </w:r>
      <w:r w:rsidRPr="00082537">
        <w:t xml:space="preserve">Class presentations </w:t>
      </w:r>
      <w:r w:rsidR="00FF3938">
        <w:t xml:space="preserve">should be </w:t>
      </w:r>
      <w:r w:rsidR="00B46BBC" w:rsidRPr="00082537">
        <w:t>done individually or in groups.</w:t>
      </w:r>
      <w:r w:rsidRPr="00082537">
        <w:t xml:space="preserve"> The in-class presentation should take no more than 12 minutes, and be supported by a one or two-page policy briefing note (max 600 words, all included). </w:t>
      </w:r>
    </w:p>
    <w:p w:rsidR="005E707E" w:rsidRPr="00082537" w:rsidRDefault="005E707E" w:rsidP="005E707E"/>
    <w:p w:rsidR="00681B0B" w:rsidRPr="00082537" w:rsidRDefault="005E707E" w:rsidP="00465022">
      <w:pPr>
        <w:pStyle w:val="ListParagraph"/>
        <w:numPr>
          <w:ilvl w:val="0"/>
          <w:numId w:val="5"/>
        </w:numPr>
      </w:pPr>
      <w:r w:rsidRPr="00082537">
        <w:t xml:space="preserve">The final </w:t>
      </w:r>
      <w:r w:rsidR="00FF3938">
        <w:t>take-home exam (max 3000 words, all included),</w:t>
      </w:r>
      <w:r w:rsidRPr="00082537">
        <w:t xml:space="preserve"> written individually, will make up 70% of the final grade.</w:t>
      </w:r>
      <w:r w:rsidR="00FF3938">
        <w:t xml:space="preserve"> Good answers will demonstrate a strong grasp of the literature and an ability to apply this to analyzing policy failures.</w:t>
      </w:r>
    </w:p>
    <w:p w:rsidR="00436649" w:rsidRPr="00082537" w:rsidRDefault="00436649" w:rsidP="00100584">
      <w:pPr>
        <w:autoSpaceDE w:val="0"/>
        <w:autoSpaceDN w:val="0"/>
        <w:adjustRightInd w:val="0"/>
        <w:jc w:val="both"/>
      </w:pPr>
    </w:p>
    <w:p w:rsidR="009949D2" w:rsidRPr="00082537" w:rsidRDefault="00681B0B" w:rsidP="00681B0B">
      <w:pPr>
        <w:autoSpaceDE w:val="0"/>
        <w:autoSpaceDN w:val="0"/>
        <w:adjustRightInd w:val="0"/>
        <w:jc w:val="both"/>
      </w:pPr>
      <w:r w:rsidRPr="00082537">
        <w:t>Class attendance is obligatory</w:t>
      </w:r>
      <w:r w:rsidR="00550E45" w:rsidRPr="00082537">
        <w:t>:</w:t>
      </w:r>
      <w:r w:rsidR="009949D2" w:rsidRPr="00082537">
        <w:t xml:space="preserve">  </w:t>
      </w:r>
    </w:p>
    <w:p w:rsidR="005E707E" w:rsidRPr="00082537" w:rsidRDefault="00D1639B" w:rsidP="00465022">
      <w:pPr>
        <w:numPr>
          <w:ilvl w:val="0"/>
          <w:numId w:val="1"/>
        </w:numPr>
        <w:autoSpaceDE w:val="0"/>
        <w:autoSpaceDN w:val="0"/>
        <w:adjustRightInd w:val="0"/>
        <w:jc w:val="both"/>
      </w:pPr>
      <w:r w:rsidRPr="00082537">
        <w:t>Each 100-minute session counts as one class</w:t>
      </w:r>
      <w:r w:rsidR="005E707E" w:rsidRPr="00082537">
        <w:t xml:space="preserve">, missing it counts as one </w:t>
      </w:r>
      <w:r w:rsidR="005E707E" w:rsidRPr="00FF3938">
        <w:rPr>
          <w:u w:val="single"/>
        </w:rPr>
        <w:t>absence</w:t>
      </w:r>
      <w:r w:rsidR="005E707E" w:rsidRPr="00082537">
        <w:t xml:space="preserve">. </w:t>
      </w:r>
    </w:p>
    <w:p w:rsidR="00BB6844" w:rsidRPr="00082537" w:rsidRDefault="00D1639B" w:rsidP="00465022">
      <w:pPr>
        <w:numPr>
          <w:ilvl w:val="0"/>
          <w:numId w:val="1"/>
        </w:numPr>
        <w:autoSpaceDE w:val="0"/>
        <w:autoSpaceDN w:val="0"/>
        <w:adjustRightInd w:val="0"/>
        <w:jc w:val="both"/>
      </w:pPr>
      <w:r w:rsidRPr="00082537">
        <w:t>Excused a</w:t>
      </w:r>
      <w:r w:rsidR="00B917FB" w:rsidRPr="00082537">
        <w:t>bsences</w:t>
      </w:r>
      <w:r w:rsidR="001E0466" w:rsidRPr="00082537">
        <w:t xml:space="preserve"> </w:t>
      </w:r>
      <w:r w:rsidRPr="00082537">
        <w:t>must</w:t>
      </w:r>
      <w:r w:rsidR="00550E45" w:rsidRPr="00082537">
        <w:t xml:space="preserve"> be </w:t>
      </w:r>
      <w:r w:rsidR="00550E45" w:rsidRPr="00FF3938">
        <w:rPr>
          <w:u w:val="single"/>
        </w:rPr>
        <w:t>cleared in</w:t>
      </w:r>
      <w:r w:rsidR="001E0466" w:rsidRPr="00FF3938">
        <w:rPr>
          <w:u w:val="single"/>
        </w:rPr>
        <w:t xml:space="preserve"> </w:t>
      </w:r>
      <w:r w:rsidR="00AB106D" w:rsidRPr="00FF3938">
        <w:rPr>
          <w:u w:val="single"/>
        </w:rPr>
        <w:t>advance</w:t>
      </w:r>
      <w:r w:rsidR="00AB106D" w:rsidRPr="00082537">
        <w:t xml:space="preserve"> </w:t>
      </w:r>
      <w:r w:rsidR="001E0466" w:rsidRPr="00082537">
        <w:t>and/or supported by documentation (</w:t>
      </w:r>
      <w:r w:rsidR="006B0FB1" w:rsidRPr="00082537">
        <w:t>e.g.</w:t>
      </w:r>
      <w:r w:rsidR="001E0466" w:rsidRPr="00082537">
        <w:t xml:space="preserve"> a medical note) e-mailed to the </w:t>
      </w:r>
      <w:r w:rsidR="000E5E73" w:rsidRPr="00082537">
        <w:t>S</w:t>
      </w:r>
      <w:r w:rsidR="00D910B4" w:rsidRPr="00082537">
        <w:t xml:space="preserve">PP </w:t>
      </w:r>
      <w:r w:rsidR="001E0466" w:rsidRPr="00082537">
        <w:t>coordinator</w:t>
      </w:r>
      <w:r w:rsidR="009949D2" w:rsidRPr="00082537">
        <w:t>.</w:t>
      </w:r>
      <w:r w:rsidR="00A933D7" w:rsidRPr="00082537">
        <w:t xml:space="preserve"> </w:t>
      </w:r>
    </w:p>
    <w:p w:rsidR="00550E45" w:rsidRPr="00082537" w:rsidRDefault="00550E45" w:rsidP="00465022">
      <w:pPr>
        <w:numPr>
          <w:ilvl w:val="0"/>
          <w:numId w:val="1"/>
        </w:numPr>
        <w:autoSpaceDE w:val="0"/>
        <w:autoSpaceDN w:val="0"/>
        <w:adjustRightInd w:val="0"/>
        <w:jc w:val="both"/>
      </w:pPr>
      <w:r w:rsidRPr="00082537">
        <w:t xml:space="preserve">Each un-excused absence will result in a </w:t>
      </w:r>
      <w:r w:rsidRPr="00FF3938">
        <w:rPr>
          <w:u w:val="single"/>
        </w:rPr>
        <w:t>reduction of the final grade</w:t>
      </w:r>
      <w:r w:rsidRPr="00082537">
        <w:t xml:space="preserve"> by one </w:t>
      </w:r>
      <w:r w:rsidR="00FF3938">
        <w:t>‘</w:t>
      </w:r>
      <w:r w:rsidRPr="00082537">
        <w:t>step</w:t>
      </w:r>
      <w:r w:rsidR="00FF3938">
        <w:t>’</w:t>
      </w:r>
      <w:r w:rsidRPr="00082537">
        <w:t>, for example from a B+ to a B, then from a B to a B- etc.</w:t>
      </w:r>
      <w:r w:rsidR="00AB106D" w:rsidRPr="00082537">
        <w:t xml:space="preserve"> </w:t>
      </w:r>
      <w:r w:rsidRPr="00082537">
        <w:t xml:space="preserve"> </w:t>
      </w:r>
    </w:p>
    <w:p w:rsidR="00BF39B2" w:rsidRPr="00082537" w:rsidRDefault="00D1639B" w:rsidP="00465022">
      <w:pPr>
        <w:numPr>
          <w:ilvl w:val="0"/>
          <w:numId w:val="1"/>
        </w:numPr>
        <w:autoSpaceDE w:val="0"/>
        <w:autoSpaceDN w:val="0"/>
        <w:adjustRightInd w:val="0"/>
        <w:jc w:val="both"/>
      </w:pPr>
      <w:r w:rsidRPr="00082537">
        <w:t>U</w:t>
      </w:r>
      <w:r w:rsidR="00550E45" w:rsidRPr="00082537">
        <w:t xml:space="preserve">nexcused absences require </w:t>
      </w:r>
      <w:r w:rsidR="00A678F4" w:rsidRPr="00082537">
        <w:t>completion of</w:t>
      </w:r>
      <w:r w:rsidR="00550E45" w:rsidRPr="00082537">
        <w:t xml:space="preserve"> a </w:t>
      </w:r>
      <w:r w:rsidR="009949D2" w:rsidRPr="00FF3938">
        <w:rPr>
          <w:i/>
          <w:u w:val="single"/>
        </w:rPr>
        <w:t>missed class assignment</w:t>
      </w:r>
      <w:r w:rsidR="00550E45" w:rsidRPr="00082537">
        <w:t xml:space="preserve"> </w:t>
      </w:r>
      <w:r w:rsidR="00A678F4" w:rsidRPr="00082537">
        <w:t>within one week</w:t>
      </w:r>
      <w:r w:rsidR="00550E45" w:rsidRPr="00082537">
        <w:t xml:space="preserve">: </w:t>
      </w:r>
      <w:r w:rsidRPr="00082537">
        <w:t xml:space="preserve"> a 5</w:t>
      </w:r>
      <w:r w:rsidR="009949D2" w:rsidRPr="00082537">
        <w:t>00-w</w:t>
      </w:r>
      <w:r w:rsidR="0026215D" w:rsidRPr="00082537">
        <w:t>ord review of the core reading</w:t>
      </w:r>
      <w:r w:rsidR="009949D2" w:rsidRPr="00082537">
        <w:t xml:space="preserve"> for that class</w:t>
      </w:r>
      <w:r w:rsidR="00A678F4" w:rsidRPr="00082537">
        <w:t>.</w:t>
      </w:r>
    </w:p>
    <w:p w:rsidR="00D1639B" w:rsidRPr="00082537" w:rsidRDefault="00D1639B" w:rsidP="00465022">
      <w:pPr>
        <w:numPr>
          <w:ilvl w:val="0"/>
          <w:numId w:val="1"/>
        </w:numPr>
        <w:autoSpaceDE w:val="0"/>
        <w:autoSpaceDN w:val="0"/>
        <w:adjustRightInd w:val="0"/>
        <w:jc w:val="both"/>
      </w:pPr>
      <w:r w:rsidRPr="00082537">
        <w:t xml:space="preserve">The first two unexcused absences will not result in a grade reduction if an adequate </w:t>
      </w:r>
      <w:r w:rsidRPr="00082537">
        <w:rPr>
          <w:i/>
        </w:rPr>
        <w:t>missed class assignment</w:t>
      </w:r>
      <w:r w:rsidRPr="00082537">
        <w:t xml:space="preserve"> is submitted </w:t>
      </w:r>
      <w:r w:rsidR="00FF3938">
        <w:t xml:space="preserve">by e-mail to the lecturer </w:t>
      </w:r>
      <w:r w:rsidRPr="00FF3938">
        <w:rPr>
          <w:u w:val="single"/>
        </w:rPr>
        <w:t>before</w:t>
      </w:r>
      <w:r w:rsidRPr="00082537">
        <w:t xml:space="preserve"> the </w:t>
      </w:r>
      <w:r w:rsidR="00FF3938">
        <w:t>next class</w:t>
      </w:r>
      <w:r w:rsidRPr="00082537">
        <w:t xml:space="preserve">. </w:t>
      </w:r>
    </w:p>
    <w:p w:rsidR="00D1639B" w:rsidRPr="00082537" w:rsidRDefault="00D1639B" w:rsidP="00D1639B">
      <w:pPr>
        <w:autoSpaceDE w:val="0"/>
        <w:autoSpaceDN w:val="0"/>
        <w:adjustRightInd w:val="0"/>
        <w:ind w:left="720"/>
        <w:jc w:val="both"/>
      </w:pPr>
    </w:p>
    <w:p w:rsidR="00D1639B" w:rsidRPr="00082537" w:rsidRDefault="00D1639B" w:rsidP="00D1639B">
      <w:pPr>
        <w:autoSpaceDE w:val="0"/>
        <w:autoSpaceDN w:val="0"/>
        <w:adjustRightInd w:val="0"/>
        <w:ind w:left="720"/>
        <w:jc w:val="both"/>
      </w:pPr>
    </w:p>
    <w:p w:rsidR="00D1639B" w:rsidRPr="00082537" w:rsidRDefault="00D1639B" w:rsidP="00D1639B">
      <w:pPr>
        <w:autoSpaceDE w:val="0"/>
        <w:autoSpaceDN w:val="0"/>
        <w:adjustRightInd w:val="0"/>
        <w:ind w:left="720"/>
        <w:jc w:val="both"/>
      </w:pPr>
    </w:p>
    <w:p w:rsidR="001B0778" w:rsidRPr="00082537" w:rsidRDefault="001B0778" w:rsidP="001B0778">
      <w:pPr>
        <w:autoSpaceDE w:val="0"/>
        <w:autoSpaceDN w:val="0"/>
        <w:adjustRightInd w:val="0"/>
        <w:ind w:left="567" w:hanging="567"/>
        <w:jc w:val="both"/>
        <w:rPr>
          <w:b/>
          <w:bCs/>
        </w:rPr>
      </w:pPr>
      <w:r w:rsidRPr="00082537">
        <w:rPr>
          <w:b/>
          <w:bCs/>
        </w:rPr>
        <w:t>Literature</w:t>
      </w:r>
    </w:p>
    <w:p w:rsidR="000E34A9" w:rsidRPr="00082537" w:rsidRDefault="000E34A9" w:rsidP="001B0778">
      <w:pPr>
        <w:autoSpaceDE w:val="0"/>
        <w:autoSpaceDN w:val="0"/>
        <w:adjustRightInd w:val="0"/>
        <w:jc w:val="both"/>
        <w:rPr>
          <w:bCs/>
        </w:rPr>
      </w:pPr>
    </w:p>
    <w:p w:rsidR="007F5827" w:rsidRPr="00082537" w:rsidRDefault="001B0778" w:rsidP="001B0778">
      <w:pPr>
        <w:autoSpaceDE w:val="0"/>
        <w:autoSpaceDN w:val="0"/>
        <w:adjustRightInd w:val="0"/>
        <w:jc w:val="both"/>
        <w:rPr>
          <w:bCs/>
        </w:rPr>
      </w:pPr>
      <w:r w:rsidRPr="00082537">
        <w:rPr>
          <w:bCs/>
        </w:rPr>
        <w:t>The course literature is divided into core reading (one article/chapter per session) and further reading. Both are listed in the weekly sessions, below.</w:t>
      </w:r>
    </w:p>
    <w:p w:rsidR="000E34A9" w:rsidRPr="00082537" w:rsidRDefault="000E34A9" w:rsidP="001B0778">
      <w:pPr>
        <w:autoSpaceDE w:val="0"/>
        <w:autoSpaceDN w:val="0"/>
        <w:adjustRightInd w:val="0"/>
        <w:jc w:val="both"/>
        <w:rPr>
          <w:bCs/>
        </w:rPr>
      </w:pPr>
    </w:p>
    <w:p w:rsidR="001B0778" w:rsidRPr="00082537" w:rsidRDefault="001B0778" w:rsidP="00465022">
      <w:pPr>
        <w:numPr>
          <w:ilvl w:val="0"/>
          <w:numId w:val="4"/>
        </w:numPr>
        <w:autoSpaceDE w:val="0"/>
        <w:autoSpaceDN w:val="0"/>
        <w:adjustRightInd w:val="0"/>
        <w:jc w:val="both"/>
        <w:rPr>
          <w:bCs/>
        </w:rPr>
      </w:pPr>
      <w:r w:rsidRPr="00082537">
        <w:rPr>
          <w:bCs/>
        </w:rPr>
        <w:t xml:space="preserve">Students are expected to have read the </w:t>
      </w:r>
      <w:r w:rsidRPr="00082537">
        <w:rPr>
          <w:b/>
          <w:bCs/>
        </w:rPr>
        <w:t>core reading</w:t>
      </w:r>
      <w:r w:rsidRPr="00082537">
        <w:rPr>
          <w:bCs/>
        </w:rPr>
        <w:t xml:space="preserve"> before each class.</w:t>
      </w:r>
    </w:p>
    <w:p w:rsidR="005B0AD6" w:rsidRPr="00082537" w:rsidRDefault="001B0778" w:rsidP="00465022">
      <w:pPr>
        <w:numPr>
          <w:ilvl w:val="0"/>
          <w:numId w:val="4"/>
        </w:numPr>
        <w:autoSpaceDE w:val="0"/>
        <w:autoSpaceDN w:val="0"/>
        <w:adjustRightInd w:val="0"/>
        <w:jc w:val="both"/>
        <w:rPr>
          <w:b/>
        </w:rPr>
      </w:pPr>
      <w:r w:rsidRPr="00082537">
        <w:rPr>
          <w:bCs/>
        </w:rPr>
        <w:t xml:space="preserve">The </w:t>
      </w:r>
      <w:r w:rsidRPr="00082537">
        <w:rPr>
          <w:b/>
          <w:bCs/>
        </w:rPr>
        <w:t>further reading</w:t>
      </w:r>
      <w:r w:rsidRPr="00082537">
        <w:rPr>
          <w:bCs/>
        </w:rPr>
        <w:t xml:space="preserve"> </w:t>
      </w:r>
      <w:r w:rsidR="005B0AD6" w:rsidRPr="00082537">
        <w:rPr>
          <w:bCs/>
        </w:rPr>
        <w:t>includes three</w:t>
      </w:r>
      <w:r w:rsidRPr="00082537">
        <w:rPr>
          <w:bCs/>
        </w:rPr>
        <w:t xml:space="preserve"> articles/book chapters for each </w:t>
      </w:r>
      <w:r w:rsidR="005B0AD6" w:rsidRPr="00082537">
        <w:rPr>
          <w:bCs/>
        </w:rPr>
        <w:t>session</w:t>
      </w:r>
      <w:r w:rsidRPr="00082537">
        <w:rPr>
          <w:bCs/>
        </w:rPr>
        <w:t xml:space="preserve">. </w:t>
      </w:r>
      <w:r w:rsidRPr="00082537">
        <w:t xml:space="preserve">The articles are available </w:t>
      </w:r>
      <w:r w:rsidR="005B0AD6" w:rsidRPr="00082537">
        <w:t xml:space="preserve">in the </w:t>
      </w:r>
      <w:r w:rsidR="000E5E73" w:rsidRPr="00082537">
        <w:t>library</w:t>
      </w:r>
      <w:r w:rsidRPr="00082537">
        <w:t xml:space="preserve"> and/or on the e-learning platform. </w:t>
      </w:r>
    </w:p>
    <w:p w:rsidR="001B0778" w:rsidRPr="00082537" w:rsidRDefault="001B0778" w:rsidP="00465022">
      <w:pPr>
        <w:numPr>
          <w:ilvl w:val="0"/>
          <w:numId w:val="4"/>
        </w:numPr>
        <w:autoSpaceDE w:val="0"/>
        <w:autoSpaceDN w:val="0"/>
        <w:adjustRightInd w:val="0"/>
        <w:jc w:val="both"/>
        <w:rPr>
          <w:b/>
        </w:rPr>
      </w:pPr>
      <w:r w:rsidRPr="00082537">
        <w:t xml:space="preserve">There is no single main textbook for the course. The following </w:t>
      </w:r>
      <w:r w:rsidR="003B5A21" w:rsidRPr="00082537">
        <w:t xml:space="preserve">ten </w:t>
      </w:r>
      <w:r w:rsidRPr="00082537">
        <w:t>books are recommended, and can be found on the</w:t>
      </w:r>
      <w:r w:rsidRPr="00082537">
        <w:rPr>
          <w:b/>
        </w:rPr>
        <w:t xml:space="preserve"> reserved shelf </w:t>
      </w:r>
      <w:r w:rsidRPr="00082537">
        <w:t>in the CEU library</w:t>
      </w:r>
      <w:r w:rsidR="0086537C" w:rsidRPr="00082537">
        <w:t xml:space="preserve"> </w:t>
      </w:r>
      <w:r w:rsidR="00B46BBC" w:rsidRPr="00082537">
        <w:t>and/</w:t>
      </w:r>
      <w:r w:rsidR="0086537C" w:rsidRPr="00082537">
        <w:t xml:space="preserve">or as </w:t>
      </w:r>
      <w:r w:rsidR="0086537C" w:rsidRPr="00082537">
        <w:rPr>
          <w:b/>
        </w:rPr>
        <w:t>e-books</w:t>
      </w:r>
      <w:r w:rsidRPr="00082537">
        <w:t>.</w:t>
      </w:r>
    </w:p>
    <w:p w:rsidR="001B0778" w:rsidRPr="00082537" w:rsidRDefault="001B0778" w:rsidP="001B0778">
      <w:pPr>
        <w:autoSpaceDE w:val="0"/>
        <w:autoSpaceDN w:val="0"/>
        <w:adjustRightInd w:val="0"/>
        <w:jc w:val="both"/>
        <w:rPr>
          <w:b/>
          <w:color w:val="FF0000"/>
        </w:rPr>
      </w:pPr>
    </w:p>
    <w:p w:rsidR="003B5A21" w:rsidRPr="00082537" w:rsidRDefault="00396BFD" w:rsidP="003B5A21">
      <w:pPr>
        <w:pStyle w:val="ListParagraph"/>
        <w:numPr>
          <w:ilvl w:val="0"/>
          <w:numId w:val="18"/>
        </w:numPr>
        <w:jc w:val="both"/>
        <w:rPr>
          <w:lang w:val="en-US"/>
        </w:rPr>
      </w:pPr>
      <w:r w:rsidRPr="00082537">
        <w:rPr>
          <w:lang w:val="en-US"/>
        </w:rPr>
        <w:t xml:space="preserve">C. Hood and H. Margetts, </w:t>
      </w:r>
      <w:r w:rsidRPr="00082537">
        <w:rPr>
          <w:i/>
          <w:lang w:val="en-US"/>
        </w:rPr>
        <w:t>The Tools of Government in the Digital Age</w:t>
      </w:r>
      <w:r w:rsidRPr="00082537">
        <w:rPr>
          <w:lang w:val="en-US"/>
        </w:rPr>
        <w:t xml:space="preserve">, </w:t>
      </w:r>
      <w:r w:rsidR="007A7DDF" w:rsidRPr="00082537">
        <w:rPr>
          <w:lang w:val="en-US"/>
        </w:rPr>
        <w:t xml:space="preserve">Oxford University Press (hereafter </w:t>
      </w:r>
      <w:r w:rsidR="00BF196D" w:rsidRPr="00082537">
        <w:rPr>
          <w:lang w:val="en-US"/>
        </w:rPr>
        <w:t>OUP</w:t>
      </w:r>
      <w:r w:rsidR="007A7DDF" w:rsidRPr="00082537">
        <w:rPr>
          <w:lang w:val="en-US"/>
        </w:rPr>
        <w:t>)</w:t>
      </w:r>
      <w:r w:rsidR="00BF196D" w:rsidRPr="00082537">
        <w:rPr>
          <w:lang w:val="en-US"/>
        </w:rPr>
        <w:t xml:space="preserve"> 1998 </w:t>
      </w:r>
      <w:r w:rsidRPr="00082537">
        <w:rPr>
          <w:lang w:val="en-US"/>
        </w:rPr>
        <w:t>[303.4/833/HOO]</w:t>
      </w:r>
    </w:p>
    <w:p w:rsidR="003B5A21" w:rsidRPr="00082537" w:rsidRDefault="003B5A21" w:rsidP="003B5A21">
      <w:pPr>
        <w:pStyle w:val="ListParagraph"/>
        <w:jc w:val="both"/>
        <w:rPr>
          <w:lang w:val="en-US"/>
        </w:rPr>
      </w:pPr>
    </w:p>
    <w:p w:rsidR="00BF196D" w:rsidRPr="00082537" w:rsidRDefault="00BF196D" w:rsidP="00396BFD">
      <w:pPr>
        <w:pStyle w:val="ListParagraph"/>
        <w:numPr>
          <w:ilvl w:val="0"/>
          <w:numId w:val="18"/>
        </w:numPr>
        <w:jc w:val="both"/>
        <w:rPr>
          <w:lang w:val="en-US"/>
        </w:rPr>
      </w:pPr>
      <w:r w:rsidRPr="00082537">
        <w:rPr>
          <w:lang w:val="en-US"/>
        </w:rPr>
        <w:t xml:space="preserve">C. Hood, </w:t>
      </w:r>
      <w:r w:rsidRPr="00082537">
        <w:rPr>
          <w:i/>
          <w:lang w:val="en-US"/>
        </w:rPr>
        <w:t>The Art of the State: Culture, Rhetoric and Public Management</w:t>
      </w:r>
      <w:r w:rsidRPr="00082537">
        <w:rPr>
          <w:lang w:val="en-US"/>
        </w:rPr>
        <w:t xml:space="preserve"> OUP 2000  [351./001 HOL]</w:t>
      </w:r>
    </w:p>
    <w:p w:rsidR="003B5A21" w:rsidRPr="00082537" w:rsidRDefault="003B5A21" w:rsidP="003B5A21">
      <w:pPr>
        <w:jc w:val="both"/>
        <w:rPr>
          <w:lang w:val="en-US"/>
        </w:rPr>
      </w:pPr>
    </w:p>
    <w:p w:rsidR="00BF196D" w:rsidRPr="00082537" w:rsidRDefault="00BF196D" w:rsidP="00396BFD">
      <w:pPr>
        <w:pStyle w:val="ListParagraph"/>
        <w:numPr>
          <w:ilvl w:val="0"/>
          <w:numId w:val="18"/>
        </w:numPr>
        <w:jc w:val="both"/>
        <w:rPr>
          <w:lang w:val="en-US"/>
        </w:rPr>
      </w:pPr>
      <w:r w:rsidRPr="00082537">
        <w:rPr>
          <w:lang w:val="en-US"/>
        </w:rPr>
        <w:t xml:space="preserve">C. Pollitt and G. Bouckaert, </w:t>
      </w:r>
      <w:r w:rsidRPr="00082537">
        <w:rPr>
          <w:i/>
          <w:lang w:val="en-US"/>
        </w:rPr>
        <w:t>Public Management Reform</w:t>
      </w:r>
      <w:r w:rsidRPr="00082537">
        <w:rPr>
          <w:lang w:val="en-US"/>
        </w:rPr>
        <w:t>, Oxford University Press, 2011 [350 POL]</w:t>
      </w:r>
    </w:p>
    <w:p w:rsidR="003B5A21" w:rsidRPr="00082537" w:rsidRDefault="003B5A21" w:rsidP="003B5A21">
      <w:pPr>
        <w:jc w:val="both"/>
        <w:rPr>
          <w:lang w:val="en-US"/>
        </w:rPr>
      </w:pPr>
    </w:p>
    <w:p w:rsidR="00E46D00" w:rsidRPr="00082537" w:rsidRDefault="00396BFD" w:rsidP="00E46D00">
      <w:pPr>
        <w:pStyle w:val="ListParagraph"/>
        <w:numPr>
          <w:ilvl w:val="0"/>
          <w:numId w:val="18"/>
        </w:numPr>
        <w:jc w:val="both"/>
        <w:rPr>
          <w:lang w:val="en-US"/>
        </w:rPr>
      </w:pPr>
      <w:r w:rsidRPr="00082537">
        <w:rPr>
          <w:bCs/>
        </w:rPr>
        <w:t xml:space="preserve">R. Baldwin, M. Cave and M. Lodge, </w:t>
      </w:r>
      <w:r w:rsidRPr="00082537">
        <w:rPr>
          <w:bCs/>
          <w:i/>
        </w:rPr>
        <w:t>Understanding Regulation: Theory, Strategy and Practice</w:t>
      </w:r>
      <w:r w:rsidRPr="00082537">
        <w:rPr>
          <w:bCs/>
        </w:rPr>
        <w:t>, OUP 2012 [338.9/41/BAL]</w:t>
      </w:r>
    </w:p>
    <w:p w:rsidR="003B5A21" w:rsidRPr="00082537" w:rsidRDefault="003B5A21" w:rsidP="003B5A21">
      <w:pPr>
        <w:pStyle w:val="ListParagraph"/>
        <w:rPr>
          <w:lang w:val="en-US"/>
        </w:rPr>
      </w:pPr>
    </w:p>
    <w:p w:rsidR="003B5A21" w:rsidRPr="00082537" w:rsidRDefault="00BF196D" w:rsidP="0096355A">
      <w:pPr>
        <w:pStyle w:val="ListParagraph"/>
        <w:numPr>
          <w:ilvl w:val="0"/>
          <w:numId w:val="18"/>
        </w:numPr>
        <w:jc w:val="both"/>
        <w:rPr>
          <w:lang w:val="en-US"/>
        </w:rPr>
      </w:pPr>
      <w:r w:rsidRPr="00082537">
        <w:rPr>
          <w:lang w:val="en-US"/>
        </w:rPr>
        <w:t xml:space="preserve">F. Fukuyama, </w:t>
      </w:r>
      <w:r w:rsidRPr="00082537">
        <w:rPr>
          <w:i/>
          <w:lang w:val="en-US"/>
        </w:rPr>
        <w:t>State Building</w:t>
      </w:r>
      <w:r w:rsidRPr="00082537">
        <w:rPr>
          <w:lang w:val="en-US"/>
        </w:rPr>
        <w:t>, Cornell University Press, 2004, [320.1 FUK]</w:t>
      </w:r>
    </w:p>
    <w:p w:rsidR="003B5A21" w:rsidRPr="00082537" w:rsidRDefault="003B5A21" w:rsidP="003B5A21">
      <w:pPr>
        <w:pStyle w:val="ListParagraph"/>
        <w:rPr>
          <w:lang w:val="en-US"/>
        </w:rPr>
      </w:pPr>
    </w:p>
    <w:p w:rsidR="003B5A21" w:rsidRPr="00082537" w:rsidRDefault="00BF196D" w:rsidP="00667F93">
      <w:pPr>
        <w:pStyle w:val="ListParagraph"/>
        <w:numPr>
          <w:ilvl w:val="0"/>
          <w:numId w:val="18"/>
        </w:numPr>
        <w:jc w:val="both"/>
        <w:rPr>
          <w:lang w:val="en-US"/>
        </w:rPr>
      </w:pPr>
      <w:r w:rsidRPr="00082537">
        <w:rPr>
          <w:lang w:val="en-US"/>
        </w:rPr>
        <w:t xml:space="preserve">A. Salamon, </w:t>
      </w:r>
      <w:r w:rsidRPr="00082537">
        <w:rPr>
          <w:i/>
          <w:lang w:val="en-US"/>
        </w:rPr>
        <w:t>The Tools of Government</w:t>
      </w:r>
      <w:r w:rsidRPr="00082537">
        <w:rPr>
          <w:lang w:val="en-US"/>
        </w:rPr>
        <w:t>, OUP 2002, [303.4/833 HOO]</w:t>
      </w:r>
    </w:p>
    <w:p w:rsidR="003B5A21" w:rsidRPr="00082537" w:rsidRDefault="003B5A21" w:rsidP="003B5A21">
      <w:pPr>
        <w:pStyle w:val="ListParagraph"/>
        <w:rPr>
          <w:lang w:val="en-US"/>
        </w:rPr>
      </w:pPr>
    </w:p>
    <w:p w:rsidR="00BF196D" w:rsidRPr="00082537" w:rsidRDefault="00BF196D" w:rsidP="00667F93">
      <w:pPr>
        <w:pStyle w:val="ListParagraph"/>
        <w:numPr>
          <w:ilvl w:val="0"/>
          <w:numId w:val="18"/>
        </w:numPr>
        <w:jc w:val="both"/>
        <w:rPr>
          <w:lang w:val="en-US"/>
        </w:rPr>
      </w:pPr>
      <w:r w:rsidRPr="00082537">
        <w:rPr>
          <w:lang w:val="en-US"/>
        </w:rPr>
        <w:t xml:space="preserve">B. Guy Peters, </w:t>
      </w:r>
      <w:r w:rsidRPr="00082537">
        <w:rPr>
          <w:i/>
          <w:lang w:val="en-US"/>
        </w:rPr>
        <w:t>The Politics of Bureaucracy</w:t>
      </w:r>
      <w:r w:rsidRPr="00082537">
        <w:rPr>
          <w:lang w:val="en-US"/>
        </w:rPr>
        <w:t>, Routledge 2010, [351.001/PET]</w:t>
      </w:r>
    </w:p>
    <w:p w:rsidR="00E46D00" w:rsidRPr="00082537" w:rsidRDefault="00E46D00" w:rsidP="00E46D00">
      <w:pPr>
        <w:pStyle w:val="ListParagraph"/>
        <w:rPr>
          <w:lang w:val="en-US"/>
        </w:rPr>
      </w:pPr>
    </w:p>
    <w:p w:rsidR="00E46D00" w:rsidRPr="00082537" w:rsidRDefault="00E46D00" w:rsidP="00E46D00">
      <w:pPr>
        <w:pStyle w:val="ListParagraph"/>
        <w:numPr>
          <w:ilvl w:val="0"/>
          <w:numId w:val="18"/>
        </w:numPr>
        <w:jc w:val="both"/>
        <w:rPr>
          <w:lang w:val="en-US"/>
        </w:rPr>
      </w:pPr>
      <w:r w:rsidRPr="00082537">
        <w:rPr>
          <w:lang w:val="en-US"/>
        </w:rPr>
        <w:t xml:space="preserve">E. Ferlie, L. Flynn and C. Pollitt, </w:t>
      </w:r>
      <w:r w:rsidRPr="00082537">
        <w:rPr>
          <w:i/>
          <w:lang w:val="en-US"/>
        </w:rPr>
        <w:t xml:space="preserve">The Oxford Handbook of Public Management, </w:t>
      </w:r>
      <w:r w:rsidRPr="00082537">
        <w:rPr>
          <w:lang w:val="en-US"/>
        </w:rPr>
        <w:t>OUP 2005, [351 FER]</w:t>
      </w:r>
    </w:p>
    <w:p w:rsidR="00E46D00" w:rsidRPr="00082537" w:rsidRDefault="00E46D00" w:rsidP="00E46D00">
      <w:pPr>
        <w:jc w:val="both"/>
        <w:rPr>
          <w:lang w:val="en-US"/>
        </w:rPr>
      </w:pPr>
    </w:p>
    <w:p w:rsidR="00E46D00" w:rsidRPr="00082537" w:rsidRDefault="00E46D00" w:rsidP="00667F93">
      <w:pPr>
        <w:pStyle w:val="ListParagraph"/>
        <w:numPr>
          <w:ilvl w:val="0"/>
          <w:numId w:val="18"/>
        </w:numPr>
        <w:jc w:val="both"/>
        <w:rPr>
          <w:lang w:val="en-US"/>
        </w:rPr>
      </w:pPr>
      <w:r w:rsidRPr="00082537">
        <w:rPr>
          <w:bCs/>
        </w:rPr>
        <w:t xml:space="preserve">T. Christensen and P. Lægreid, </w:t>
      </w:r>
      <w:r w:rsidRPr="00082537">
        <w:rPr>
          <w:bCs/>
          <w:i/>
        </w:rPr>
        <w:t>The Ashgate Companion to New Public Management</w:t>
      </w:r>
      <w:r w:rsidRPr="00082537">
        <w:rPr>
          <w:bCs/>
        </w:rPr>
        <w:t>, Ashgate 2011 [351 CHR]</w:t>
      </w:r>
    </w:p>
    <w:p w:rsidR="00E46D00" w:rsidRPr="00082537" w:rsidRDefault="00E46D00" w:rsidP="00E46D00">
      <w:pPr>
        <w:pStyle w:val="ListParagraph"/>
        <w:rPr>
          <w:lang w:val="en-US"/>
        </w:rPr>
      </w:pPr>
    </w:p>
    <w:p w:rsidR="00E46D00" w:rsidRPr="00082537" w:rsidRDefault="00E46D00" w:rsidP="00667F93">
      <w:pPr>
        <w:pStyle w:val="ListParagraph"/>
        <w:numPr>
          <w:ilvl w:val="0"/>
          <w:numId w:val="18"/>
        </w:numPr>
        <w:jc w:val="both"/>
        <w:rPr>
          <w:lang w:val="en-US"/>
        </w:rPr>
      </w:pPr>
      <w:r w:rsidRPr="00082537">
        <w:rPr>
          <w:lang w:val="en-US"/>
        </w:rPr>
        <w:t xml:space="preserve">K. A. Eliassen &amp; N. Sitter, </w:t>
      </w:r>
      <w:r w:rsidRPr="00082537">
        <w:rPr>
          <w:i/>
          <w:lang w:val="en-US"/>
        </w:rPr>
        <w:t>Understanding Public Management: The Liberalisation and Modernisation of Public Services</w:t>
      </w:r>
      <w:r w:rsidRPr="00082537">
        <w:rPr>
          <w:lang w:val="en-US"/>
        </w:rPr>
        <w:t>, Sage 2008, chapters 1-4 [320.5/109/4 ELI]</w:t>
      </w:r>
    </w:p>
    <w:p w:rsidR="00396BFD" w:rsidRPr="00082537" w:rsidRDefault="00396BFD" w:rsidP="000E34A9">
      <w:pPr>
        <w:jc w:val="both"/>
        <w:rPr>
          <w:lang w:val="en-US"/>
        </w:rPr>
      </w:pPr>
    </w:p>
    <w:p w:rsidR="00396BFD" w:rsidRPr="00082537" w:rsidRDefault="00396BFD" w:rsidP="000E34A9">
      <w:pPr>
        <w:jc w:val="both"/>
        <w:rPr>
          <w:lang w:val="en-US"/>
        </w:rPr>
      </w:pPr>
    </w:p>
    <w:p w:rsidR="00396BFD" w:rsidRPr="00082537" w:rsidRDefault="00396BFD" w:rsidP="000E34A9">
      <w:pPr>
        <w:jc w:val="both"/>
        <w:rPr>
          <w:lang w:val="en-US"/>
        </w:rPr>
      </w:pPr>
    </w:p>
    <w:p w:rsidR="000E34A9" w:rsidRPr="00082537" w:rsidRDefault="000E34A9" w:rsidP="000E34A9">
      <w:pPr>
        <w:jc w:val="both"/>
        <w:rPr>
          <w:lang w:val="en-US"/>
        </w:rPr>
      </w:pPr>
    </w:p>
    <w:p w:rsidR="00957FBF" w:rsidRPr="00082537" w:rsidRDefault="00957FBF">
      <w:r w:rsidRPr="00082537">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768"/>
      </w:tblGrid>
      <w:tr w:rsidR="00957FBF" w:rsidRPr="00082537" w:rsidTr="00957FBF">
        <w:tc>
          <w:tcPr>
            <w:tcW w:w="1980" w:type="dxa"/>
            <w:tcBorders>
              <w:top w:val="single" w:sz="4" w:space="0" w:color="auto"/>
              <w:left w:val="single" w:sz="4" w:space="0" w:color="auto"/>
              <w:bottom w:val="single" w:sz="4" w:space="0" w:color="auto"/>
              <w:right w:val="single" w:sz="4" w:space="0" w:color="auto"/>
            </w:tcBorders>
          </w:tcPr>
          <w:p w:rsidR="00957FBF" w:rsidRPr="00082537" w:rsidRDefault="00957FBF" w:rsidP="00B66766">
            <w:pPr>
              <w:rPr>
                <w:b/>
                <w:bCs/>
              </w:rPr>
            </w:pPr>
            <w:r w:rsidRPr="00082537">
              <w:rPr>
                <w:b/>
                <w:bCs/>
              </w:rPr>
              <w:lastRenderedPageBreak/>
              <w:t xml:space="preserve">Week 1 </w:t>
            </w:r>
          </w:p>
          <w:p w:rsidR="00957FBF" w:rsidRPr="00082537" w:rsidRDefault="00FF3938" w:rsidP="00B66766">
            <w:pPr>
              <w:rPr>
                <w:b/>
                <w:bCs/>
              </w:rPr>
            </w:pPr>
            <w:r>
              <w:t>Tuesday</w:t>
            </w:r>
            <w:r w:rsidRPr="003C1EC2">
              <w:t xml:space="preserve"> </w:t>
            </w:r>
            <w:r>
              <w:t>17</w:t>
            </w:r>
            <w:r w:rsidRPr="003C1EC2">
              <w:t xml:space="preserve"> Sept  </w:t>
            </w:r>
          </w:p>
        </w:tc>
        <w:tc>
          <w:tcPr>
            <w:tcW w:w="6768" w:type="dxa"/>
            <w:tcBorders>
              <w:top w:val="single" w:sz="4" w:space="0" w:color="auto"/>
              <w:left w:val="single" w:sz="4" w:space="0" w:color="auto"/>
              <w:bottom w:val="single" w:sz="4" w:space="0" w:color="auto"/>
              <w:right w:val="single" w:sz="4" w:space="0" w:color="auto"/>
            </w:tcBorders>
          </w:tcPr>
          <w:p w:rsidR="00957FBF" w:rsidRPr="00082537" w:rsidRDefault="00957FBF" w:rsidP="00B66766">
            <w:r w:rsidRPr="00082537">
              <w:t>Why public management? Public and Private goods; Market failures and policy failures</w:t>
            </w:r>
          </w:p>
          <w:p w:rsidR="005F645D" w:rsidRPr="00082537" w:rsidRDefault="005F645D" w:rsidP="00B66766"/>
        </w:tc>
      </w:tr>
    </w:tbl>
    <w:p w:rsidR="00883417" w:rsidRPr="00082537" w:rsidRDefault="00883417">
      <w:pPr>
        <w:rPr>
          <w:b/>
          <w:bCs/>
        </w:rPr>
      </w:pPr>
    </w:p>
    <w:p w:rsidR="000E5E73" w:rsidRPr="00082537" w:rsidRDefault="005F645D">
      <w:pPr>
        <w:rPr>
          <w:b/>
          <w:bCs/>
        </w:rPr>
      </w:pPr>
      <w:r w:rsidRPr="00082537">
        <w:rPr>
          <w:b/>
          <w:bCs/>
        </w:rPr>
        <w:t>LECTURE</w:t>
      </w:r>
    </w:p>
    <w:p w:rsidR="005F645D" w:rsidRPr="00082537" w:rsidRDefault="005F645D">
      <w:pPr>
        <w:rPr>
          <w:b/>
          <w:bCs/>
        </w:rPr>
      </w:pPr>
    </w:p>
    <w:p w:rsidR="003D3EF2" w:rsidRPr="00082537" w:rsidRDefault="003D3EF2" w:rsidP="003D3EF2">
      <w:pPr>
        <w:jc w:val="both"/>
        <w:rPr>
          <w:b/>
          <w:lang w:val="en-US"/>
        </w:rPr>
      </w:pPr>
      <w:r w:rsidRPr="00082537">
        <w:rPr>
          <w:b/>
          <w:lang w:val="en-US"/>
        </w:rPr>
        <w:t xml:space="preserve">Core reading </w:t>
      </w:r>
    </w:p>
    <w:p w:rsidR="00B909DC" w:rsidRPr="00082537" w:rsidRDefault="00957FBF" w:rsidP="00B909DC">
      <w:pPr>
        <w:pStyle w:val="ListParagraph"/>
        <w:jc w:val="both"/>
        <w:rPr>
          <w:lang w:val="en-US"/>
        </w:rPr>
      </w:pPr>
      <w:r w:rsidRPr="00082537">
        <w:rPr>
          <w:lang w:val="en-US"/>
        </w:rPr>
        <w:t xml:space="preserve">K. A. Eliassen &amp; N. Sitter, </w:t>
      </w:r>
      <w:r w:rsidRPr="00082537">
        <w:rPr>
          <w:i/>
          <w:lang w:val="en-US"/>
        </w:rPr>
        <w:t>Understanding Public Management: The Liberalisation and Modernisation of Public Services</w:t>
      </w:r>
      <w:r w:rsidRPr="00082537">
        <w:rPr>
          <w:lang w:val="en-US"/>
        </w:rPr>
        <w:t>, Sage 2008, chapters 1-4 [320.5/109/4 ELI; e-book]</w:t>
      </w:r>
    </w:p>
    <w:p w:rsidR="00957FBF" w:rsidRPr="00082537" w:rsidRDefault="00957FBF" w:rsidP="00B909DC">
      <w:pPr>
        <w:pStyle w:val="ListParagraph"/>
        <w:jc w:val="both"/>
        <w:rPr>
          <w:lang w:val="en-US"/>
        </w:rPr>
      </w:pPr>
    </w:p>
    <w:p w:rsidR="003D3EF2" w:rsidRPr="00082537" w:rsidRDefault="003D3EF2" w:rsidP="003D3EF2">
      <w:pPr>
        <w:jc w:val="both"/>
        <w:rPr>
          <w:b/>
          <w:lang w:val="en-US"/>
        </w:rPr>
      </w:pPr>
      <w:r w:rsidRPr="00082537">
        <w:rPr>
          <w:b/>
          <w:lang w:val="en-US"/>
        </w:rPr>
        <w:t xml:space="preserve">Further reading </w:t>
      </w:r>
    </w:p>
    <w:p w:rsidR="00957FBF" w:rsidRPr="00082537" w:rsidRDefault="00957FBF" w:rsidP="00465022">
      <w:pPr>
        <w:numPr>
          <w:ilvl w:val="0"/>
          <w:numId w:val="2"/>
        </w:numPr>
        <w:autoSpaceDE w:val="0"/>
        <w:autoSpaceDN w:val="0"/>
        <w:adjustRightInd w:val="0"/>
        <w:jc w:val="both"/>
        <w:rPr>
          <w:lang w:val="en-US"/>
        </w:rPr>
      </w:pPr>
      <w:r w:rsidRPr="00082537">
        <w:rPr>
          <w:lang w:val="en-US"/>
        </w:rPr>
        <w:t xml:space="preserve">O. E. Hughes, </w:t>
      </w:r>
      <w:r w:rsidRPr="00082537">
        <w:rPr>
          <w:i/>
          <w:lang w:val="en-US"/>
        </w:rPr>
        <w:t>Public Management and Administration</w:t>
      </w:r>
      <w:r w:rsidRPr="00082537">
        <w:rPr>
          <w:lang w:val="en-US"/>
        </w:rPr>
        <w:t>, Palgrave, 2003, chapter 4 on the role of government</w:t>
      </w:r>
      <w:r w:rsidR="005F645D" w:rsidRPr="00082537">
        <w:rPr>
          <w:lang w:val="en-US"/>
        </w:rPr>
        <w:t xml:space="preserve"> [350 HUG and</w:t>
      </w:r>
      <w:r w:rsidR="005F645D" w:rsidRPr="00082537">
        <w:t xml:space="preserve"> </w:t>
      </w:r>
      <w:r w:rsidR="005F645D" w:rsidRPr="00082537">
        <w:rPr>
          <w:lang w:val="en-US"/>
        </w:rPr>
        <w:t>351 HUG for the 2012 edition]</w:t>
      </w:r>
    </w:p>
    <w:p w:rsidR="00B909DC" w:rsidRDefault="00957FBF" w:rsidP="00465022">
      <w:pPr>
        <w:numPr>
          <w:ilvl w:val="0"/>
          <w:numId w:val="2"/>
        </w:numPr>
        <w:autoSpaceDE w:val="0"/>
        <w:autoSpaceDN w:val="0"/>
        <w:adjustRightInd w:val="0"/>
        <w:jc w:val="both"/>
        <w:rPr>
          <w:lang w:val="en-US"/>
        </w:rPr>
      </w:pPr>
      <w:r w:rsidRPr="00082537">
        <w:rPr>
          <w:lang w:val="en-US"/>
        </w:rPr>
        <w:t xml:space="preserve">T. Besley, </w:t>
      </w:r>
      <w:r w:rsidRPr="00082537">
        <w:rPr>
          <w:i/>
          <w:lang w:val="en-US"/>
        </w:rPr>
        <w:t>Principled Agents</w:t>
      </w:r>
      <w:r w:rsidRPr="00082537">
        <w:rPr>
          <w:lang w:val="en-US"/>
        </w:rPr>
        <w:t xml:space="preserve">, </w:t>
      </w:r>
      <w:r w:rsidR="007A7DDF" w:rsidRPr="00082537">
        <w:rPr>
          <w:lang w:val="en-US"/>
        </w:rPr>
        <w:t>OUP</w:t>
      </w:r>
      <w:r w:rsidRPr="00082537">
        <w:rPr>
          <w:lang w:val="en-US"/>
        </w:rPr>
        <w:t xml:space="preserve"> 2006, esp. chapter 2 on the anatomy of government failure, [352.3 BES</w:t>
      </w:r>
      <w:r w:rsidR="005F645D" w:rsidRPr="00082537">
        <w:rPr>
          <w:lang w:val="en-US"/>
        </w:rPr>
        <w:t>; e-book</w:t>
      </w:r>
      <w:r w:rsidRPr="00082537">
        <w:rPr>
          <w:lang w:val="en-US"/>
        </w:rPr>
        <w:t>]</w:t>
      </w:r>
    </w:p>
    <w:p w:rsidR="00081220" w:rsidRPr="00081220" w:rsidRDefault="00081220" w:rsidP="00081220">
      <w:pPr>
        <w:pStyle w:val="ListParagraph"/>
        <w:numPr>
          <w:ilvl w:val="0"/>
          <w:numId w:val="2"/>
        </w:numPr>
        <w:rPr>
          <w:bCs/>
        </w:rPr>
      </w:pPr>
      <w:r w:rsidRPr="00082537">
        <w:rPr>
          <w:bCs/>
        </w:rPr>
        <w:t xml:space="preserve">J. Boston, “Basic NPM Ideas and their Development” in T. Christensen and P. Lægreid, </w:t>
      </w:r>
      <w:r w:rsidRPr="00082537">
        <w:rPr>
          <w:bCs/>
          <w:i/>
        </w:rPr>
        <w:t>The Ashgate Companion to New Public Management</w:t>
      </w:r>
      <w:r w:rsidRPr="00082537">
        <w:rPr>
          <w:bCs/>
        </w:rPr>
        <w:t>, Ashgate 2011 [351 CHR]</w:t>
      </w:r>
    </w:p>
    <w:p w:rsidR="005F645D" w:rsidRPr="00082537" w:rsidRDefault="005F645D">
      <w:pPr>
        <w:rPr>
          <w:b/>
          <w:bCs/>
        </w:rPr>
      </w:pPr>
    </w:p>
    <w:p w:rsidR="005F645D" w:rsidRPr="00082537" w:rsidRDefault="005F645D">
      <w:pPr>
        <w:rPr>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626"/>
      </w:tblGrid>
      <w:tr w:rsidR="005F645D" w:rsidRPr="00082537" w:rsidTr="00B66766">
        <w:tc>
          <w:tcPr>
            <w:tcW w:w="2122" w:type="dxa"/>
          </w:tcPr>
          <w:p w:rsidR="005F645D" w:rsidRPr="00082537" w:rsidRDefault="00FF3938" w:rsidP="00B66766">
            <w:pPr>
              <w:rPr>
                <w:b/>
                <w:bCs/>
              </w:rPr>
            </w:pPr>
            <w:r>
              <w:rPr>
                <w:b/>
                <w:bCs/>
              </w:rPr>
              <w:t xml:space="preserve">Week 2 </w:t>
            </w:r>
          </w:p>
          <w:p w:rsidR="005F645D" w:rsidRPr="00082537" w:rsidRDefault="00FF3938" w:rsidP="00B66766">
            <w:pPr>
              <w:rPr>
                <w:b/>
                <w:bCs/>
              </w:rPr>
            </w:pPr>
            <w:r>
              <w:t>Tuesday 25</w:t>
            </w:r>
            <w:r w:rsidRPr="003C1EC2">
              <w:t xml:space="preserve"> Sept  </w:t>
            </w:r>
          </w:p>
        </w:tc>
        <w:tc>
          <w:tcPr>
            <w:tcW w:w="6626" w:type="dxa"/>
          </w:tcPr>
          <w:p w:rsidR="005F645D" w:rsidRPr="00082537" w:rsidRDefault="005F645D" w:rsidP="00B66766">
            <w:r w:rsidRPr="00082537">
              <w:t>11:00-12:40: The tools of government</w:t>
            </w:r>
            <w:r w:rsidR="00081220">
              <w:t xml:space="preserve">: </w:t>
            </w:r>
            <w:r w:rsidR="00081220" w:rsidRPr="003C1EC2">
              <w:t>Policy making and public management</w:t>
            </w:r>
          </w:p>
        </w:tc>
      </w:tr>
    </w:tbl>
    <w:p w:rsidR="005F645D" w:rsidRPr="00082537" w:rsidRDefault="005F645D" w:rsidP="005F645D">
      <w:pPr>
        <w:rPr>
          <w:b/>
          <w:bCs/>
        </w:rPr>
      </w:pPr>
    </w:p>
    <w:p w:rsidR="005F645D" w:rsidRPr="00082537" w:rsidRDefault="005F645D" w:rsidP="005F645D">
      <w:pPr>
        <w:rPr>
          <w:b/>
          <w:bCs/>
        </w:rPr>
      </w:pPr>
      <w:r w:rsidRPr="00082537">
        <w:rPr>
          <w:b/>
          <w:bCs/>
        </w:rPr>
        <w:t>LECTURE</w:t>
      </w:r>
    </w:p>
    <w:p w:rsidR="005F645D" w:rsidRPr="00082537" w:rsidRDefault="005F645D">
      <w:pPr>
        <w:rPr>
          <w:b/>
          <w:bCs/>
        </w:rPr>
      </w:pPr>
    </w:p>
    <w:p w:rsidR="005F645D" w:rsidRPr="00082537" w:rsidRDefault="005F645D" w:rsidP="005F645D">
      <w:pPr>
        <w:jc w:val="both"/>
        <w:rPr>
          <w:b/>
          <w:lang w:val="en-US"/>
        </w:rPr>
      </w:pPr>
      <w:r w:rsidRPr="00082537">
        <w:rPr>
          <w:b/>
          <w:lang w:val="en-US"/>
        </w:rPr>
        <w:t xml:space="preserve">Core reading </w:t>
      </w:r>
    </w:p>
    <w:p w:rsidR="005F645D" w:rsidRPr="00082537" w:rsidRDefault="005F645D" w:rsidP="00491A4E">
      <w:pPr>
        <w:jc w:val="both"/>
        <w:rPr>
          <w:lang w:val="en-US"/>
        </w:rPr>
      </w:pPr>
      <w:r w:rsidRPr="00082537">
        <w:rPr>
          <w:lang w:val="en-US"/>
        </w:rPr>
        <w:t xml:space="preserve">K. A. Eliassen &amp; N. Sitter, </w:t>
      </w:r>
      <w:r w:rsidRPr="00081220">
        <w:rPr>
          <w:i/>
          <w:lang w:val="en-US"/>
        </w:rPr>
        <w:t>Understanding Public Management: The Liberalisation and Modernisation of Public Services</w:t>
      </w:r>
      <w:r w:rsidRPr="00082537">
        <w:rPr>
          <w:lang w:val="en-US"/>
        </w:rPr>
        <w:t>, Sage 2008, chapters 5, 7, 9 [320.5/109/4 ELI; e-book]</w:t>
      </w:r>
    </w:p>
    <w:p w:rsidR="005F645D" w:rsidRPr="00082537" w:rsidRDefault="005F645D" w:rsidP="005F645D">
      <w:pPr>
        <w:pStyle w:val="ListParagraph"/>
        <w:jc w:val="both"/>
        <w:rPr>
          <w:lang w:val="en-US"/>
        </w:rPr>
      </w:pPr>
    </w:p>
    <w:p w:rsidR="005F645D" w:rsidRPr="00082537" w:rsidRDefault="005F645D" w:rsidP="005F645D">
      <w:pPr>
        <w:jc w:val="both"/>
        <w:rPr>
          <w:b/>
          <w:lang w:val="en-US"/>
        </w:rPr>
      </w:pPr>
      <w:r w:rsidRPr="00082537">
        <w:rPr>
          <w:b/>
          <w:lang w:val="en-US"/>
        </w:rPr>
        <w:t xml:space="preserve">Further reading </w:t>
      </w:r>
      <w:r w:rsidR="00F7180C" w:rsidRPr="00082537">
        <w:rPr>
          <w:b/>
          <w:lang w:val="en-US"/>
        </w:rPr>
        <w:t xml:space="preserve"> </w:t>
      </w:r>
    </w:p>
    <w:p w:rsidR="005F645D" w:rsidRDefault="005F645D" w:rsidP="00465022">
      <w:pPr>
        <w:pStyle w:val="ListParagraph"/>
        <w:numPr>
          <w:ilvl w:val="0"/>
          <w:numId w:val="6"/>
        </w:numPr>
        <w:rPr>
          <w:bCs/>
        </w:rPr>
      </w:pPr>
      <w:r w:rsidRPr="00082537">
        <w:rPr>
          <w:bCs/>
        </w:rPr>
        <w:t xml:space="preserve">F. Fukuyama, </w:t>
      </w:r>
      <w:r w:rsidRPr="00082537">
        <w:rPr>
          <w:bCs/>
          <w:i/>
        </w:rPr>
        <w:t>State Building</w:t>
      </w:r>
      <w:r w:rsidRPr="00082537">
        <w:rPr>
          <w:bCs/>
        </w:rPr>
        <w:t>, Cornell University Press, 2004, chapter 1 on the dimensions of stateness [320.1 FUK]</w:t>
      </w:r>
    </w:p>
    <w:p w:rsidR="00FF3938" w:rsidRPr="00FF3938" w:rsidRDefault="00FF3938" w:rsidP="00FF3938">
      <w:pPr>
        <w:pStyle w:val="ListParagraph"/>
        <w:numPr>
          <w:ilvl w:val="0"/>
          <w:numId w:val="6"/>
        </w:numPr>
        <w:jc w:val="both"/>
        <w:rPr>
          <w:lang w:val="en-US"/>
        </w:rPr>
      </w:pPr>
      <w:r w:rsidRPr="00FF3938">
        <w:rPr>
          <w:lang w:val="en-US"/>
        </w:rPr>
        <w:t xml:space="preserve">C. Hood, “Public Management: Seven Propositions”, in </w:t>
      </w:r>
      <w:r w:rsidRPr="00FF3938">
        <w:rPr>
          <w:i/>
          <w:lang w:val="en-US"/>
        </w:rPr>
        <w:t>The Art of the State: Culture, Rhetoric and Public Management,</w:t>
      </w:r>
      <w:r w:rsidRPr="00FF3938">
        <w:rPr>
          <w:lang w:val="en-US"/>
        </w:rPr>
        <w:t xml:space="preserve"> OUP 2000, 3-22 [351./001 HOL; e-book]</w:t>
      </w:r>
    </w:p>
    <w:p w:rsidR="005F645D" w:rsidRDefault="0073596C" w:rsidP="00465022">
      <w:pPr>
        <w:pStyle w:val="ListParagraph"/>
        <w:numPr>
          <w:ilvl w:val="0"/>
          <w:numId w:val="6"/>
        </w:numPr>
        <w:rPr>
          <w:bCs/>
        </w:rPr>
      </w:pPr>
      <w:r w:rsidRPr="00082537">
        <w:rPr>
          <w:bCs/>
        </w:rPr>
        <w:t>A. Salamon</w:t>
      </w:r>
      <w:r w:rsidR="000B7CD0" w:rsidRPr="00082537">
        <w:rPr>
          <w:bCs/>
        </w:rPr>
        <w:t xml:space="preserve">, </w:t>
      </w:r>
      <w:r w:rsidR="000B7CD0" w:rsidRPr="00082537">
        <w:rPr>
          <w:bCs/>
          <w:i/>
        </w:rPr>
        <w:t>The T</w:t>
      </w:r>
      <w:r w:rsidR="005F645D" w:rsidRPr="00082537">
        <w:rPr>
          <w:bCs/>
          <w:i/>
        </w:rPr>
        <w:t xml:space="preserve">ools of </w:t>
      </w:r>
      <w:r w:rsidR="000B7CD0" w:rsidRPr="00082537">
        <w:rPr>
          <w:bCs/>
          <w:i/>
        </w:rPr>
        <w:t>G</w:t>
      </w:r>
      <w:r w:rsidR="005F645D" w:rsidRPr="00082537">
        <w:rPr>
          <w:bCs/>
          <w:i/>
        </w:rPr>
        <w:t>overnment</w:t>
      </w:r>
      <w:r w:rsidR="000B7CD0" w:rsidRPr="00082537">
        <w:rPr>
          <w:bCs/>
        </w:rPr>
        <w:t xml:space="preserve">, </w:t>
      </w:r>
      <w:r w:rsidR="007A7DDF" w:rsidRPr="00082537">
        <w:rPr>
          <w:bCs/>
        </w:rPr>
        <w:t>OUP</w:t>
      </w:r>
      <w:r w:rsidRPr="00082537">
        <w:rPr>
          <w:bCs/>
        </w:rPr>
        <w:t xml:space="preserve"> 2002</w:t>
      </w:r>
      <w:r w:rsidR="000B7CD0" w:rsidRPr="00082537">
        <w:rPr>
          <w:bCs/>
        </w:rPr>
        <w:t xml:space="preserve">, chapter </w:t>
      </w:r>
      <w:r w:rsidRPr="00082537">
        <w:rPr>
          <w:bCs/>
        </w:rPr>
        <w:t>1 on tools of public action</w:t>
      </w:r>
      <w:r w:rsidR="000B7CD0" w:rsidRPr="00082537">
        <w:rPr>
          <w:bCs/>
        </w:rPr>
        <w:t>, [303.4/833 HOO]</w:t>
      </w:r>
    </w:p>
    <w:p w:rsidR="00081220" w:rsidRPr="00082537" w:rsidRDefault="00081220" w:rsidP="00081220">
      <w:pPr>
        <w:pStyle w:val="ListParagraph"/>
        <w:numPr>
          <w:ilvl w:val="0"/>
          <w:numId w:val="6"/>
        </w:numPr>
        <w:rPr>
          <w:bCs/>
        </w:rPr>
      </w:pPr>
      <w:r w:rsidRPr="00082537">
        <w:rPr>
          <w:bCs/>
        </w:rPr>
        <w:t xml:space="preserve">K. J. Meier, “Get Your Tongue out of My Mouth ‘Cause I’m Kissin’ You Goodbye: The Politics of Ideas”, </w:t>
      </w:r>
      <w:r w:rsidRPr="00082537">
        <w:rPr>
          <w:bCs/>
          <w:i/>
        </w:rPr>
        <w:t>Policy Studies Journal</w:t>
      </w:r>
      <w:r>
        <w:rPr>
          <w:bCs/>
        </w:rPr>
        <w:t xml:space="preserve">, 2004, 23:1, </w:t>
      </w:r>
      <w:r w:rsidRPr="00082537">
        <w:rPr>
          <w:bCs/>
        </w:rPr>
        <w:t>225-233</w:t>
      </w:r>
    </w:p>
    <w:p w:rsidR="00081220" w:rsidRPr="00081220" w:rsidRDefault="00081220" w:rsidP="00081220">
      <w:pPr>
        <w:ind w:left="360"/>
        <w:rPr>
          <w:bCs/>
        </w:rPr>
      </w:pPr>
    </w:p>
    <w:p w:rsidR="005F645D" w:rsidRPr="00082537" w:rsidRDefault="005F645D">
      <w:pPr>
        <w:rPr>
          <w:b/>
          <w:bCs/>
        </w:rPr>
      </w:pPr>
    </w:p>
    <w:p w:rsidR="005F645D" w:rsidRPr="00082537" w:rsidRDefault="005F645D">
      <w:pPr>
        <w:rPr>
          <w:b/>
          <w:bCs/>
        </w:rPr>
      </w:pPr>
    </w:p>
    <w:p w:rsidR="000B7CD0" w:rsidRPr="00082537" w:rsidRDefault="000B7CD0">
      <w:pPr>
        <w:rPr>
          <w:b/>
          <w:bCs/>
        </w:rPr>
      </w:pPr>
    </w:p>
    <w:p w:rsidR="00D25EDF" w:rsidRPr="00082537" w:rsidRDefault="00D25EDF">
      <w:pPr>
        <w:rPr>
          <w:b/>
          <w:bCs/>
        </w:rPr>
      </w:pPr>
      <w:r w:rsidRPr="00082537">
        <w:rPr>
          <w:b/>
          <w:bCs/>
        </w:rPr>
        <w:br w:type="page"/>
      </w:r>
    </w:p>
    <w:p w:rsidR="000B7CD0" w:rsidRPr="00082537" w:rsidRDefault="000B7CD0">
      <w:pPr>
        <w:rPr>
          <w:b/>
          <w:bCs/>
        </w:rPr>
      </w:pPr>
    </w:p>
    <w:p w:rsidR="005F645D" w:rsidRPr="00082537" w:rsidRDefault="005F645D" w:rsidP="005F645D">
      <w:pPr>
        <w:rPr>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626"/>
      </w:tblGrid>
      <w:tr w:rsidR="00491A4E" w:rsidRPr="00082537" w:rsidTr="00B66766">
        <w:tc>
          <w:tcPr>
            <w:tcW w:w="2122" w:type="dxa"/>
          </w:tcPr>
          <w:p w:rsidR="00491A4E" w:rsidRPr="00082537" w:rsidRDefault="00491A4E" w:rsidP="00B66766">
            <w:pPr>
              <w:rPr>
                <w:b/>
                <w:bCs/>
              </w:rPr>
            </w:pPr>
            <w:r w:rsidRPr="00082537">
              <w:rPr>
                <w:b/>
                <w:bCs/>
              </w:rPr>
              <w:t xml:space="preserve">Week 3  </w:t>
            </w:r>
          </w:p>
          <w:p w:rsidR="00491A4E" w:rsidRPr="00082537" w:rsidRDefault="00FF3938" w:rsidP="00B66766">
            <w:pPr>
              <w:rPr>
                <w:b/>
                <w:bCs/>
              </w:rPr>
            </w:pPr>
            <w:r>
              <w:t>Tuesday</w:t>
            </w:r>
            <w:r w:rsidRPr="003C1EC2">
              <w:t xml:space="preserve"> </w:t>
            </w:r>
            <w:r>
              <w:t>2</w:t>
            </w:r>
            <w:r w:rsidRPr="003C1EC2">
              <w:t xml:space="preserve"> Oct   </w:t>
            </w:r>
          </w:p>
        </w:tc>
        <w:tc>
          <w:tcPr>
            <w:tcW w:w="6626" w:type="dxa"/>
          </w:tcPr>
          <w:p w:rsidR="00491A4E" w:rsidRPr="00082537" w:rsidRDefault="00FF3938" w:rsidP="00B66766">
            <w:r w:rsidRPr="003C1EC2">
              <w:t>Modernisation 1: Weberian public administration</w:t>
            </w:r>
          </w:p>
        </w:tc>
      </w:tr>
    </w:tbl>
    <w:p w:rsidR="005F645D" w:rsidRPr="00082537" w:rsidRDefault="005F645D" w:rsidP="005F645D">
      <w:pPr>
        <w:rPr>
          <w:b/>
          <w:bCs/>
        </w:rPr>
      </w:pPr>
    </w:p>
    <w:p w:rsidR="005F645D" w:rsidRPr="00082537" w:rsidRDefault="005F645D" w:rsidP="005F645D">
      <w:pPr>
        <w:rPr>
          <w:b/>
          <w:bCs/>
        </w:rPr>
      </w:pPr>
    </w:p>
    <w:p w:rsidR="00491A4E" w:rsidRPr="00082537" w:rsidRDefault="00491A4E" w:rsidP="00491A4E">
      <w:pPr>
        <w:rPr>
          <w:b/>
          <w:bCs/>
        </w:rPr>
      </w:pPr>
      <w:r w:rsidRPr="00082537">
        <w:rPr>
          <w:b/>
          <w:bCs/>
        </w:rPr>
        <w:t>Class Presentation ______________________________________________________</w:t>
      </w:r>
    </w:p>
    <w:p w:rsidR="00491A4E" w:rsidRPr="00082537" w:rsidRDefault="00491A4E" w:rsidP="00491A4E">
      <w:pPr>
        <w:rPr>
          <w:b/>
          <w:bCs/>
        </w:rPr>
      </w:pPr>
    </w:p>
    <w:p w:rsidR="00491A4E" w:rsidRPr="00082537" w:rsidRDefault="00491A4E" w:rsidP="00491A4E">
      <w:pPr>
        <w:jc w:val="both"/>
        <w:rPr>
          <w:b/>
          <w:lang w:val="en-US"/>
        </w:rPr>
      </w:pPr>
      <w:r w:rsidRPr="00082537">
        <w:rPr>
          <w:b/>
          <w:lang w:val="en-US"/>
        </w:rPr>
        <w:t xml:space="preserve">Core reading </w:t>
      </w:r>
      <w:r w:rsidR="00F7180C" w:rsidRPr="00082537">
        <w:rPr>
          <w:b/>
          <w:lang w:val="en-US"/>
        </w:rPr>
        <w:t xml:space="preserve"> </w:t>
      </w:r>
    </w:p>
    <w:p w:rsidR="00491A4E" w:rsidRPr="00082537" w:rsidRDefault="00491A4E" w:rsidP="00491A4E">
      <w:pPr>
        <w:jc w:val="both"/>
        <w:rPr>
          <w:lang w:val="en-US"/>
        </w:rPr>
      </w:pPr>
      <w:r w:rsidRPr="00082537">
        <w:rPr>
          <w:lang w:val="en-US"/>
        </w:rPr>
        <w:t>M. Weber, “Rational-legal authority and bureaucracy”, in M. Hill (ed) The Policy Process, Harvester Wheatsheaf 1993 [320.6 HIL; e-learning]</w:t>
      </w:r>
    </w:p>
    <w:p w:rsidR="00491A4E" w:rsidRPr="00082537" w:rsidRDefault="00491A4E" w:rsidP="00491A4E">
      <w:pPr>
        <w:jc w:val="both"/>
        <w:rPr>
          <w:lang w:val="en-US"/>
        </w:rPr>
      </w:pPr>
    </w:p>
    <w:p w:rsidR="00491A4E" w:rsidRPr="00082537" w:rsidRDefault="00491A4E" w:rsidP="00491A4E">
      <w:pPr>
        <w:jc w:val="both"/>
        <w:rPr>
          <w:b/>
          <w:lang w:val="en-US"/>
        </w:rPr>
      </w:pPr>
      <w:r w:rsidRPr="00082537">
        <w:rPr>
          <w:b/>
          <w:lang w:val="en-US"/>
        </w:rPr>
        <w:t xml:space="preserve">Further reading </w:t>
      </w:r>
      <w:r w:rsidR="00F7180C" w:rsidRPr="00082537">
        <w:rPr>
          <w:b/>
          <w:lang w:val="en-US"/>
        </w:rPr>
        <w:t xml:space="preserve"> </w:t>
      </w:r>
    </w:p>
    <w:p w:rsidR="00491A4E" w:rsidRPr="00082537" w:rsidRDefault="000B7CD0" w:rsidP="00465022">
      <w:pPr>
        <w:pStyle w:val="ListParagraph"/>
        <w:numPr>
          <w:ilvl w:val="0"/>
          <w:numId w:val="8"/>
        </w:numPr>
        <w:jc w:val="both"/>
        <w:rPr>
          <w:lang w:val="en-US"/>
        </w:rPr>
      </w:pPr>
      <w:r w:rsidRPr="00082537">
        <w:rPr>
          <w:lang w:val="en-US"/>
        </w:rPr>
        <w:t xml:space="preserve">A. </w:t>
      </w:r>
      <w:r w:rsidR="00491A4E" w:rsidRPr="00082537">
        <w:rPr>
          <w:lang w:val="en-US"/>
        </w:rPr>
        <w:t xml:space="preserve">Downs, </w:t>
      </w:r>
      <w:r w:rsidR="00491A4E" w:rsidRPr="00082537">
        <w:rPr>
          <w:i/>
          <w:lang w:val="en-US"/>
        </w:rPr>
        <w:t>Inside Bureaucracy</w:t>
      </w:r>
      <w:r w:rsidR="007A7DDF" w:rsidRPr="00082537">
        <w:rPr>
          <w:lang w:val="en-US"/>
        </w:rPr>
        <w:t>, Little, Brown &amp; Co. 1967</w:t>
      </w:r>
      <w:r w:rsidR="00491A4E" w:rsidRPr="00082537">
        <w:rPr>
          <w:lang w:val="en-US"/>
        </w:rPr>
        <w:t>, ch 11 on control problems [302.3/5 DOW; e-learning]</w:t>
      </w:r>
    </w:p>
    <w:p w:rsidR="000F7329" w:rsidRPr="00082537" w:rsidRDefault="000F7329" w:rsidP="00B46BBC">
      <w:pPr>
        <w:pStyle w:val="ListParagraph"/>
        <w:numPr>
          <w:ilvl w:val="0"/>
          <w:numId w:val="8"/>
        </w:numPr>
        <w:rPr>
          <w:bCs/>
        </w:rPr>
      </w:pPr>
      <w:r w:rsidRPr="00082537">
        <w:rPr>
          <w:bCs/>
        </w:rPr>
        <w:t xml:space="preserve">P. Dunleavy, </w:t>
      </w:r>
      <w:r w:rsidRPr="00082537">
        <w:rPr>
          <w:bCs/>
          <w:i/>
        </w:rPr>
        <w:t>Democracy, Bureaucracy and Public Choice</w:t>
      </w:r>
      <w:r w:rsidRPr="00082537">
        <w:rPr>
          <w:bCs/>
        </w:rPr>
        <w:t>, Harvester Wheatsheaf, 1991, chapter 6</w:t>
      </w:r>
      <w:r w:rsidR="00B46BBC" w:rsidRPr="00082537">
        <w:rPr>
          <w:bCs/>
        </w:rPr>
        <w:t xml:space="preserve"> [338.9 DUN</w:t>
      </w:r>
      <w:r w:rsidR="00B46BBC" w:rsidRPr="00082537">
        <w:rPr>
          <w:lang w:val="en-US"/>
        </w:rPr>
        <w:t>; e-learning</w:t>
      </w:r>
      <w:r w:rsidR="00B46BBC" w:rsidRPr="00082537">
        <w:rPr>
          <w:bCs/>
        </w:rPr>
        <w:t>]</w:t>
      </w:r>
    </w:p>
    <w:p w:rsidR="00491A4E" w:rsidRPr="00082537" w:rsidRDefault="00491A4E" w:rsidP="00491A4E">
      <w:pPr>
        <w:rPr>
          <w:b/>
          <w:bCs/>
        </w:rPr>
      </w:pPr>
    </w:p>
    <w:p w:rsidR="005F645D" w:rsidRPr="00082537" w:rsidRDefault="005F645D">
      <w:pPr>
        <w:rPr>
          <w:b/>
          <w:bCs/>
        </w:rPr>
      </w:pPr>
    </w:p>
    <w:p w:rsidR="00491A4E" w:rsidRPr="00082537" w:rsidRDefault="00491A4E">
      <w:pPr>
        <w:rPr>
          <w:b/>
          <w:bCs/>
        </w:rPr>
      </w:pPr>
    </w:p>
    <w:p w:rsidR="00491A4E" w:rsidRPr="00082537" w:rsidRDefault="00491A4E">
      <w:pPr>
        <w:rPr>
          <w:b/>
          <w:bCs/>
        </w:rPr>
      </w:pPr>
    </w:p>
    <w:p w:rsidR="00491A4E" w:rsidRPr="00082537" w:rsidRDefault="00491A4E">
      <w:pPr>
        <w:rPr>
          <w:b/>
          <w:bCs/>
        </w:rPr>
      </w:pPr>
    </w:p>
    <w:p w:rsidR="00491A4E" w:rsidRPr="00082537" w:rsidRDefault="00491A4E">
      <w:pPr>
        <w:rPr>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626"/>
      </w:tblGrid>
      <w:tr w:rsidR="00491A4E" w:rsidRPr="00082537" w:rsidTr="00B66766">
        <w:tc>
          <w:tcPr>
            <w:tcW w:w="2122" w:type="dxa"/>
          </w:tcPr>
          <w:p w:rsidR="00491A4E" w:rsidRPr="00082537" w:rsidRDefault="00491A4E" w:rsidP="00B66766">
            <w:pPr>
              <w:rPr>
                <w:b/>
                <w:bCs/>
              </w:rPr>
            </w:pPr>
            <w:r w:rsidRPr="00082537">
              <w:rPr>
                <w:b/>
                <w:bCs/>
              </w:rPr>
              <w:t xml:space="preserve">Week </w:t>
            </w:r>
            <w:r w:rsidR="00081220">
              <w:rPr>
                <w:b/>
                <w:bCs/>
              </w:rPr>
              <w:t>4</w:t>
            </w:r>
            <w:r w:rsidRPr="00082537">
              <w:rPr>
                <w:b/>
                <w:bCs/>
              </w:rPr>
              <w:t xml:space="preserve">  </w:t>
            </w:r>
          </w:p>
          <w:p w:rsidR="00491A4E" w:rsidRPr="00082537" w:rsidRDefault="00081220" w:rsidP="00B66766">
            <w:pPr>
              <w:rPr>
                <w:b/>
                <w:bCs/>
              </w:rPr>
            </w:pPr>
            <w:r>
              <w:t>Tuesday 9</w:t>
            </w:r>
            <w:r w:rsidRPr="003C1EC2">
              <w:t xml:space="preserve"> Oct  </w:t>
            </w:r>
          </w:p>
        </w:tc>
        <w:tc>
          <w:tcPr>
            <w:tcW w:w="6626" w:type="dxa"/>
          </w:tcPr>
          <w:p w:rsidR="00491A4E" w:rsidRPr="00082537" w:rsidRDefault="00491A4E" w:rsidP="00B66766">
            <w:r w:rsidRPr="00082537">
              <w:t>15:30-17:10 Modernisation 2: New Public Management</w:t>
            </w:r>
          </w:p>
        </w:tc>
      </w:tr>
    </w:tbl>
    <w:p w:rsidR="00491A4E" w:rsidRPr="00082537" w:rsidRDefault="00491A4E">
      <w:pPr>
        <w:rPr>
          <w:b/>
          <w:bCs/>
        </w:rPr>
      </w:pPr>
    </w:p>
    <w:p w:rsidR="00491A4E" w:rsidRPr="00082537" w:rsidRDefault="00491A4E" w:rsidP="00491A4E">
      <w:pPr>
        <w:rPr>
          <w:b/>
          <w:bCs/>
        </w:rPr>
      </w:pPr>
    </w:p>
    <w:p w:rsidR="00491A4E" w:rsidRPr="00082537" w:rsidRDefault="00491A4E" w:rsidP="00491A4E">
      <w:pPr>
        <w:rPr>
          <w:b/>
          <w:bCs/>
        </w:rPr>
      </w:pPr>
      <w:r w:rsidRPr="00082537">
        <w:rPr>
          <w:b/>
          <w:bCs/>
        </w:rPr>
        <w:t>Class Presentation ______________________________________________________</w:t>
      </w:r>
    </w:p>
    <w:p w:rsidR="00491A4E" w:rsidRPr="00082537" w:rsidRDefault="00491A4E" w:rsidP="00491A4E">
      <w:pPr>
        <w:rPr>
          <w:b/>
          <w:bCs/>
        </w:rPr>
      </w:pPr>
    </w:p>
    <w:p w:rsidR="00491A4E" w:rsidRPr="00082537" w:rsidRDefault="00491A4E" w:rsidP="00491A4E">
      <w:pPr>
        <w:jc w:val="both"/>
        <w:rPr>
          <w:b/>
          <w:lang w:val="en-US"/>
        </w:rPr>
      </w:pPr>
      <w:r w:rsidRPr="00082537">
        <w:rPr>
          <w:b/>
          <w:lang w:val="en-US"/>
        </w:rPr>
        <w:t xml:space="preserve">Core reading </w:t>
      </w:r>
      <w:r w:rsidR="00F7180C" w:rsidRPr="00082537">
        <w:rPr>
          <w:b/>
          <w:lang w:val="en-US"/>
        </w:rPr>
        <w:t xml:space="preserve"> </w:t>
      </w:r>
    </w:p>
    <w:p w:rsidR="00491A4E" w:rsidRPr="00082537" w:rsidRDefault="000B7CD0" w:rsidP="00491A4E">
      <w:pPr>
        <w:jc w:val="both"/>
        <w:rPr>
          <w:lang w:val="en-US"/>
        </w:rPr>
      </w:pPr>
      <w:r w:rsidRPr="00082537">
        <w:rPr>
          <w:lang w:val="en-US"/>
        </w:rPr>
        <w:t xml:space="preserve">P. Dunleavy &amp; C. Hood, “From Old Public Administration to New Public Management”, </w:t>
      </w:r>
      <w:r w:rsidRPr="00082537">
        <w:rPr>
          <w:i/>
          <w:lang w:val="en-US"/>
        </w:rPr>
        <w:t>Public Money and Management</w:t>
      </w:r>
      <w:r w:rsidRPr="00082537">
        <w:rPr>
          <w:lang w:val="en-US"/>
        </w:rPr>
        <w:t>, July-September (1994) 9-16. [</w:t>
      </w:r>
      <w:r w:rsidR="00491A4E" w:rsidRPr="00082537">
        <w:rPr>
          <w:lang w:val="en-US"/>
        </w:rPr>
        <w:t>e-learning]</w:t>
      </w:r>
    </w:p>
    <w:p w:rsidR="00491A4E" w:rsidRPr="00082537" w:rsidRDefault="00491A4E" w:rsidP="00491A4E">
      <w:pPr>
        <w:jc w:val="both"/>
        <w:rPr>
          <w:lang w:val="en-US"/>
        </w:rPr>
      </w:pPr>
    </w:p>
    <w:p w:rsidR="00491A4E" w:rsidRPr="00082537" w:rsidRDefault="00491A4E" w:rsidP="00491A4E">
      <w:pPr>
        <w:jc w:val="both"/>
        <w:rPr>
          <w:b/>
          <w:lang w:val="en-US"/>
        </w:rPr>
      </w:pPr>
      <w:r w:rsidRPr="00082537">
        <w:rPr>
          <w:b/>
          <w:lang w:val="en-US"/>
        </w:rPr>
        <w:t xml:space="preserve">Further reading </w:t>
      </w:r>
      <w:r w:rsidR="00F7180C" w:rsidRPr="00082537">
        <w:rPr>
          <w:b/>
          <w:lang w:val="en-US"/>
        </w:rPr>
        <w:t xml:space="preserve"> </w:t>
      </w:r>
    </w:p>
    <w:p w:rsidR="000B7CD0" w:rsidRPr="00082537" w:rsidRDefault="000B7CD0" w:rsidP="00465022">
      <w:pPr>
        <w:pStyle w:val="ListParagraph"/>
        <w:numPr>
          <w:ilvl w:val="0"/>
          <w:numId w:val="14"/>
        </w:numPr>
        <w:rPr>
          <w:bCs/>
        </w:rPr>
      </w:pPr>
      <w:r w:rsidRPr="00082537">
        <w:rPr>
          <w:bCs/>
        </w:rPr>
        <w:t xml:space="preserve">P. Aucoin, “Administrative Reform in Public Management: Paradigms, Principles, Paradoxes and Pendulums”, </w:t>
      </w:r>
      <w:r w:rsidRPr="00082537">
        <w:rPr>
          <w:bCs/>
          <w:i/>
        </w:rPr>
        <w:t>Governance</w:t>
      </w:r>
      <w:r w:rsidRPr="00082537">
        <w:rPr>
          <w:bCs/>
        </w:rPr>
        <w:t xml:space="preserve"> 3:2 (1990) 115-137. </w:t>
      </w:r>
    </w:p>
    <w:p w:rsidR="00491A4E" w:rsidRPr="00FF3938" w:rsidRDefault="000B7CD0" w:rsidP="00465022">
      <w:pPr>
        <w:pStyle w:val="ListParagraph"/>
        <w:numPr>
          <w:ilvl w:val="0"/>
          <w:numId w:val="14"/>
        </w:numPr>
        <w:rPr>
          <w:bCs/>
        </w:rPr>
      </w:pPr>
      <w:r w:rsidRPr="00082537">
        <w:rPr>
          <w:bCs/>
        </w:rPr>
        <w:t xml:space="preserve">E. Ferlie, “Quasi-Strategy: Strategic Management in Contemporary Public Sector”, in A. Pettigrew, </w:t>
      </w:r>
      <w:r w:rsidRPr="00082537">
        <w:rPr>
          <w:bCs/>
          <w:i/>
        </w:rPr>
        <w:t>Handbook of Strategic Management</w:t>
      </w:r>
      <w:r w:rsidR="007A7DDF" w:rsidRPr="00082537">
        <w:rPr>
          <w:bCs/>
        </w:rPr>
        <w:t xml:space="preserve">, </w:t>
      </w:r>
      <w:r w:rsidRPr="00082537">
        <w:rPr>
          <w:bCs/>
        </w:rPr>
        <w:t>Sage 2002</w:t>
      </w:r>
      <w:r w:rsidR="007A7DDF" w:rsidRPr="00082537">
        <w:rPr>
          <w:bCs/>
        </w:rPr>
        <w:t>,</w:t>
      </w:r>
      <w:r w:rsidRPr="00082537">
        <w:rPr>
          <w:bCs/>
        </w:rPr>
        <w:t xml:space="preserve"> 279-299 </w:t>
      </w:r>
      <w:r w:rsidRPr="00082537">
        <w:rPr>
          <w:lang w:val="en-US"/>
        </w:rPr>
        <w:t>[e-learning]</w:t>
      </w:r>
    </w:p>
    <w:p w:rsidR="00491A4E" w:rsidRDefault="00491A4E">
      <w:pPr>
        <w:rPr>
          <w:b/>
          <w:bCs/>
        </w:rPr>
      </w:pPr>
    </w:p>
    <w:p w:rsidR="00081220" w:rsidRDefault="00081220">
      <w:pPr>
        <w:rPr>
          <w:b/>
          <w:bCs/>
        </w:rPr>
      </w:pPr>
      <w:r>
        <w:rPr>
          <w:b/>
          <w:bCs/>
        </w:rPr>
        <w:br w:type="page"/>
      </w:r>
    </w:p>
    <w:p w:rsidR="00081220" w:rsidRPr="00082537" w:rsidRDefault="00081220">
      <w:pPr>
        <w:rPr>
          <w:b/>
          <w:bCs/>
        </w:rPr>
      </w:pPr>
    </w:p>
    <w:p w:rsidR="00491A4E" w:rsidRPr="00082537" w:rsidRDefault="00491A4E">
      <w:pPr>
        <w:rPr>
          <w:b/>
          <w:bCs/>
        </w:rPr>
      </w:pPr>
    </w:p>
    <w:p w:rsidR="00491A4E" w:rsidRPr="00082537" w:rsidRDefault="00491A4E">
      <w:pPr>
        <w:rPr>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626"/>
      </w:tblGrid>
      <w:tr w:rsidR="00491A4E" w:rsidRPr="00082537" w:rsidTr="00B66766">
        <w:tc>
          <w:tcPr>
            <w:tcW w:w="2122" w:type="dxa"/>
          </w:tcPr>
          <w:p w:rsidR="00491A4E" w:rsidRPr="00082537" w:rsidRDefault="00491A4E" w:rsidP="00B66766">
            <w:pPr>
              <w:rPr>
                <w:b/>
                <w:bCs/>
              </w:rPr>
            </w:pPr>
            <w:r w:rsidRPr="00082537">
              <w:rPr>
                <w:b/>
                <w:bCs/>
              </w:rPr>
              <w:t xml:space="preserve">Week </w:t>
            </w:r>
            <w:r w:rsidR="00081220">
              <w:rPr>
                <w:b/>
                <w:bCs/>
              </w:rPr>
              <w:t>5</w:t>
            </w:r>
            <w:r w:rsidRPr="00082537">
              <w:rPr>
                <w:b/>
                <w:bCs/>
              </w:rPr>
              <w:t xml:space="preserve">  </w:t>
            </w:r>
          </w:p>
          <w:p w:rsidR="00491A4E" w:rsidRPr="00082537" w:rsidRDefault="00081220" w:rsidP="008F03D0">
            <w:pPr>
              <w:rPr>
                <w:b/>
                <w:bCs/>
              </w:rPr>
            </w:pPr>
            <w:r>
              <w:t>Tuesday</w:t>
            </w:r>
            <w:r w:rsidRPr="003C1EC2">
              <w:t xml:space="preserve"> </w:t>
            </w:r>
            <w:r>
              <w:t>16</w:t>
            </w:r>
            <w:r w:rsidRPr="003C1EC2">
              <w:t xml:space="preserve"> Oct  </w:t>
            </w:r>
          </w:p>
        </w:tc>
        <w:tc>
          <w:tcPr>
            <w:tcW w:w="6626" w:type="dxa"/>
          </w:tcPr>
          <w:p w:rsidR="00491A4E" w:rsidRPr="00082537" w:rsidRDefault="008F03D0" w:rsidP="00B66766">
            <w:r w:rsidRPr="00082537">
              <w:t>15:30-17:10</w:t>
            </w:r>
            <w:r w:rsidR="00491A4E" w:rsidRPr="00082537">
              <w:t>: Modernisation 3: Public Governance and Paternalistic liberalism</w:t>
            </w:r>
          </w:p>
        </w:tc>
      </w:tr>
    </w:tbl>
    <w:p w:rsidR="00491A4E" w:rsidRPr="00082537" w:rsidRDefault="00491A4E" w:rsidP="00491A4E">
      <w:pPr>
        <w:rPr>
          <w:b/>
          <w:bCs/>
        </w:rPr>
      </w:pPr>
    </w:p>
    <w:p w:rsidR="00491A4E" w:rsidRPr="00082537" w:rsidRDefault="00491A4E" w:rsidP="00491A4E">
      <w:pPr>
        <w:rPr>
          <w:b/>
          <w:bCs/>
        </w:rPr>
      </w:pPr>
    </w:p>
    <w:p w:rsidR="00491A4E" w:rsidRPr="00082537" w:rsidRDefault="00491A4E" w:rsidP="00491A4E">
      <w:pPr>
        <w:rPr>
          <w:b/>
          <w:bCs/>
        </w:rPr>
      </w:pPr>
      <w:r w:rsidRPr="00082537">
        <w:rPr>
          <w:b/>
          <w:bCs/>
        </w:rPr>
        <w:t>Class Presentation ______________________________________________________</w:t>
      </w:r>
    </w:p>
    <w:p w:rsidR="00491A4E" w:rsidRPr="00082537" w:rsidRDefault="00491A4E" w:rsidP="00491A4E">
      <w:pPr>
        <w:rPr>
          <w:b/>
          <w:bCs/>
        </w:rPr>
      </w:pPr>
    </w:p>
    <w:p w:rsidR="00491A4E" w:rsidRPr="00082537" w:rsidRDefault="00491A4E" w:rsidP="00491A4E">
      <w:pPr>
        <w:jc w:val="both"/>
        <w:rPr>
          <w:b/>
          <w:lang w:val="en-US"/>
        </w:rPr>
      </w:pPr>
      <w:r w:rsidRPr="00082537">
        <w:rPr>
          <w:b/>
          <w:lang w:val="en-US"/>
        </w:rPr>
        <w:t xml:space="preserve">Core reading </w:t>
      </w:r>
      <w:r w:rsidR="00F7180C" w:rsidRPr="00082537">
        <w:rPr>
          <w:b/>
          <w:lang w:val="en-US"/>
        </w:rPr>
        <w:t xml:space="preserve"> </w:t>
      </w:r>
    </w:p>
    <w:p w:rsidR="00491A4E" w:rsidRPr="00082537" w:rsidRDefault="00491A4E" w:rsidP="00491A4E">
      <w:pPr>
        <w:jc w:val="both"/>
        <w:rPr>
          <w:lang w:val="en-US"/>
        </w:rPr>
      </w:pPr>
      <w:r w:rsidRPr="00082537">
        <w:rPr>
          <w:lang w:val="en-US"/>
        </w:rPr>
        <w:t xml:space="preserve">G. Stoker, “Governance as Theory: Five Propositions”, </w:t>
      </w:r>
      <w:r w:rsidRPr="00082537">
        <w:rPr>
          <w:i/>
          <w:lang w:val="en-US"/>
        </w:rPr>
        <w:t>International Social Science Journal</w:t>
      </w:r>
      <w:r w:rsidRPr="00082537">
        <w:rPr>
          <w:lang w:val="en-US"/>
        </w:rPr>
        <w:t>, 155 (1998) 17-28 [e-learning]</w:t>
      </w:r>
    </w:p>
    <w:p w:rsidR="00491A4E" w:rsidRPr="00082537" w:rsidRDefault="00491A4E" w:rsidP="00491A4E">
      <w:pPr>
        <w:jc w:val="both"/>
        <w:rPr>
          <w:lang w:val="en-US"/>
        </w:rPr>
      </w:pPr>
    </w:p>
    <w:p w:rsidR="00491A4E" w:rsidRPr="00082537" w:rsidRDefault="00491A4E" w:rsidP="00491A4E">
      <w:pPr>
        <w:jc w:val="both"/>
        <w:rPr>
          <w:b/>
          <w:lang w:val="en-US"/>
        </w:rPr>
      </w:pPr>
      <w:r w:rsidRPr="00082537">
        <w:rPr>
          <w:b/>
          <w:lang w:val="en-US"/>
        </w:rPr>
        <w:t xml:space="preserve">Further reading </w:t>
      </w:r>
      <w:r w:rsidR="00F7180C" w:rsidRPr="00082537">
        <w:rPr>
          <w:b/>
          <w:lang w:val="en-US"/>
        </w:rPr>
        <w:t xml:space="preserve"> </w:t>
      </w:r>
    </w:p>
    <w:p w:rsidR="00491A4E" w:rsidRPr="00082537" w:rsidRDefault="00491A4E" w:rsidP="00465022">
      <w:pPr>
        <w:pStyle w:val="ListParagraph"/>
        <w:numPr>
          <w:ilvl w:val="0"/>
          <w:numId w:val="15"/>
        </w:numPr>
        <w:rPr>
          <w:bCs/>
        </w:rPr>
      </w:pPr>
      <w:r w:rsidRPr="00082537">
        <w:rPr>
          <w:bCs/>
        </w:rPr>
        <w:t xml:space="preserve">R. A. W. Rhodes, “The New Governance: Governing without Government”, </w:t>
      </w:r>
      <w:r w:rsidRPr="00082537">
        <w:rPr>
          <w:bCs/>
          <w:i/>
        </w:rPr>
        <w:t>Political Studies</w:t>
      </w:r>
      <w:r w:rsidRPr="00082537">
        <w:rPr>
          <w:bCs/>
        </w:rPr>
        <w:t>, 44 (1996) 652-667</w:t>
      </w:r>
    </w:p>
    <w:p w:rsidR="00491A4E" w:rsidRPr="00082537" w:rsidRDefault="000B7CD0" w:rsidP="00465022">
      <w:pPr>
        <w:pStyle w:val="ListParagraph"/>
        <w:numPr>
          <w:ilvl w:val="0"/>
          <w:numId w:val="15"/>
        </w:numPr>
        <w:rPr>
          <w:bCs/>
        </w:rPr>
      </w:pPr>
      <w:r w:rsidRPr="00082537">
        <w:rPr>
          <w:bCs/>
        </w:rPr>
        <w:t>R. H. Thaler and C. R. Sun</w:t>
      </w:r>
      <w:r w:rsidR="00491A4E" w:rsidRPr="00082537">
        <w:rPr>
          <w:bCs/>
        </w:rPr>
        <w:t xml:space="preserve">stein, “Behavioural Economics, Public Policy and </w:t>
      </w:r>
      <w:r w:rsidRPr="00082537">
        <w:rPr>
          <w:bCs/>
        </w:rPr>
        <w:t xml:space="preserve">Liberal </w:t>
      </w:r>
      <w:r w:rsidR="00491A4E" w:rsidRPr="00082537">
        <w:rPr>
          <w:bCs/>
        </w:rPr>
        <w:t xml:space="preserve">Paternalism”, </w:t>
      </w:r>
      <w:r w:rsidR="00491A4E" w:rsidRPr="00082537">
        <w:rPr>
          <w:bCs/>
          <w:i/>
        </w:rPr>
        <w:t>The American Economic Review</w:t>
      </w:r>
      <w:r w:rsidR="00491A4E" w:rsidRPr="00082537">
        <w:rPr>
          <w:bCs/>
        </w:rPr>
        <w:t>, 93:2 (2003) 175-179</w:t>
      </w:r>
      <w:r w:rsidRPr="00082537">
        <w:rPr>
          <w:bCs/>
        </w:rPr>
        <w:t xml:space="preserve"> </w:t>
      </w:r>
      <w:r w:rsidRPr="00082537">
        <w:rPr>
          <w:lang w:val="en-US"/>
        </w:rPr>
        <w:t>[e-learning]</w:t>
      </w:r>
    </w:p>
    <w:p w:rsidR="00491A4E" w:rsidRPr="00082537" w:rsidRDefault="00491A4E">
      <w:pPr>
        <w:rPr>
          <w:b/>
          <w:bCs/>
        </w:rPr>
      </w:pPr>
    </w:p>
    <w:p w:rsidR="00491A4E" w:rsidRDefault="00491A4E" w:rsidP="00491A4E">
      <w:pPr>
        <w:rPr>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626"/>
      </w:tblGrid>
      <w:tr w:rsidR="00081220" w:rsidRPr="00082537" w:rsidTr="00A302C1">
        <w:tc>
          <w:tcPr>
            <w:tcW w:w="2122" w:type="dxa"/>
          </w:tcPr>
          <w:p w:rsidR="00081220" w:rsidRPr="00082537" w:rsidRDefault="00081220" w:rsidP="00A302C1">
            <w:pPr>
              <w:rPr>
                <w:b/>
                <w:bCs/>
              </w:rPr>
            </w:pPr>
            <w:r w:rsidRPr="00082537">
              <w:rPr>
                <w:b/>
                <w:bCs/>
              </w:rPr>
              <w:t xml:space="preserve">Week </w:t>
            </w:r>
            <w:r>
              <w:rPr>
                <w:b/>
                <w:bCs/>
              </w:rPr>
              <w:t>6</w:t>
            </w:r>
            <w:r w:rsidRPr="00082537">
              <w:rPr>
                <w:b/>
                <w:bCs/>
              </w:rPr>
              <w:t xml:space="preserve">  </w:t>
            </w:r>
          </w:p>
          <w:p w:rsidR="00081220" w:rsidRPr="00082537" w:rsidRDefault="00081220" w:rsidP="00081220">
            <w:pPr>
              <w:rPr>
                <w:b/>
                <w:bCs/>
              </w:rPr>
            </w:pPr>
            <w:r>
              <w:t>Tuesday</w:t>
            </w:r>
            <w:r w:rsidRPr="003C1EC2">
              <w:t xml:space="preserve"> </w:t>
            </w:r>
            <w:r>
              <w:t>23</w:t>
            </w:r>
            <w:r w:rsidRPr="003C1EC2">
              <w:t xml:space="preserve"> Oct  </w:t>
            </w:r>
          </w:p>
        </w:tc>
        <w:tc>
          <w:tcPr>
            <w:tcW w:w="6626" w:type="dxa"/>
          </w:tcPr>
          <w:p w:rsidR="00081220" w:rsidRPr="00082537" w:rsidRDefault="00081220" w:rsidP="00A302C1">
            <w:r>
              <w:t>NATIONAL HOLIDAY/READING WEEK</w:t>
            </w:r>
          </w:p>
        </w:tc>
      </w:tr>
    </w:tbl>
    <w:p w:rsidR="00081220" w:rsidRDefault="00081220">
      <w:pPr>
        <w:rPr>
          <w:b/>
          <w:bCs/>
        </w:rPr>
      </w:pPr>
      <w:r>
        <w:rPr>
          <w:b/>
          <w:bCs/>
        </w:rPr>
        <w:br w:type="page"/>
      </w:r>
    </w:p>
    <w:p w:rsidR="00081220" w:rsidRPr="00082537" w:rsidRDefault="00081220" w:rsidP="00491A4E">
      <w:pPr>
        <w:rPr>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195"/>
      </w:tblGrid>
      <w:tr w:rsidR="00491A4E" w:rsidRPr="00082537" w:rsidTr="00491A4E">
        <w:tc>
          <w:tcPr>
            <w:tcW w:w="2155" w:type="dxa"/>
          </w:tcPr>
          <w:p w:rsidR="00491A4E" w:rsidRPr="00082537" w:rsidRDefault="00081220" w:rsidP="00B66766">
            <w:pPr>
              <w:rPr>
                <w:b/>
                <w:bCs/>
              </w:rPr>
            </w:pPr>
            <w:r>
              <w:rPr>
                <w:b/>
                <w:bCs/>
              </w:rPr>
              <w:t>Week 7</w:t>
            </w:r>
            <w:r w:rsidR="00491A4E" w:rsidRPr="00082537">
              <w:rPr>
                <w:b/>
                <w:bCs/>
              </w:rPr>
              <w:t xml:space="preserve">  </w:t>
            </w:r>
          </w:p>
          <w:p w:rsidR="00491A4E" w:rsidRPr="00082537" w:rsidRDefault="00491A4E" w:rsidP="00B66766">
            <w:pPr>
              <w:rPr>
                <w:b/>
                <w:bCs/>
              </w:rPr>
            </w:pPr>
            <w:r w:rsidRPr="00082537">
              <w:t>Thursday 2 Nov</w:t>
            </w:r>
          </w:p>
        </w:tc>
        <w:tc>
          <w:tcPr>
            <w:tcW w:w="7195" w:type="dxa"/>
          </w:tcPr>
          <w:p w:rsidR="00491A4E" w:rsidRPr="00082537" w:rsidRDefault="00491A4E" w:rsidP="00B66766">
            <w:r w:rsidRPr="00082537">
              <w:t xml:space="preserve">11:00-12:40: Policy Failures 1: Causality and context </w:t>
            </w:r>
          </w:p>
          <w:p w:rsidR="00491A4E" w:rsidRPr="00082537" w:rsidRDefault="00491A4E" w:rsidP="00B66766">
            <w:r w:rsidRPr="00082537">
              <w:t>(Dunleavy’s law)</w:t>
            </w:r>
          </w:p>
        </w:tc>
      </w:tr>
    </w:tbl>
    <w:p w:rsidR="0089379C" w:rsidRDefault="0089379C" w:rsidP="00491A4E">
      <w:pPr>
        <w:rPr>
          <w:b/>
          <w:bCs/>
        </w:rPr>
      </w:pPr>
    </w:p>
    <w:p w:rsidR="00491A4E" w:rsidRPr="00082537" w:rsidRDefault="00491A4E" w:rsidP="00491A4E">
      <w:pPr>
        <w:rPr>
          <w:b/>
          <w:bCs/>
        </w:rPr>
      </w:pPr>
      <w:r w:rsidRPr="00082537">
        <w:rPr>
          <w:b/>
          <w:bCs/>
        </w:rPr>
        <w:t>Class Presentation ______________________________________________________</w:t>
      </w:r>
    </w:p>
    <w:p w:rsidR="00491A4E" w:rsidRPr="00082537" w:rsidRDefault="00491A4E" w:rsidP="00491A4E">
      <w:pPr>
        <w:jc w:val="both"/>
        <w:rPr>
          <w:b/>
          <w:lang w:val="en-US"/>
        </w:rPr>
      </w:pPr>
      <w:r w:rsidRPr="00082537">
        <w:rPr>
          <w:b/>
          <w:lang w:val="en-US"/>
        </w:rPr>
        <w:t xml:space="preserve">Core reading </w:t>
      </w:r>
      <w:r w:rsidR="00F7180C" w:rsidRPr="00082537">
        <w:rPr>
          <w:b/>
          <w:lang w:val="en-US"/>
        </w:rPr>
        <w:t xml:space="preserve"> </w:t>
      </w:r>
    </w:p>
    <w:p w:rsidR="00491A4E" w:rsidRPr="00082537" w:rsidRDefault="00491A4E" w:rsidP="00491A4E">
      <w:pPr>
        <w:rPr>
          <w:bCs/>
        </w:rPr>
      </w:pPr>
      <w:r w:rsidRPr="00082537">
        <w:rPr>
          <w:bCs/>
        </w:rPr>
        <w:t xml:space="preserve">P. Dunleavy, “Policy Disasters: Explaining the UK’s Record”, </w:t>
      </w:r>
      <w:r w:rsidRPr="00082537">
        <w:rPr>
          <w:bCs/>
          <w:i/>
        </w:rPr>
        <w:t>Public Policy and Administration</w:t>
      </w:r>
      <w:r w:rsidRPr="00082537">
        <w:rPr>
          <w:bCs/>
        </w:rPr>
        <w:t>, 10:2 (1995)</w:t>
      </w:r>
    </w:p>
    <w:p w:rsidR="00491A4E" w:rsidRPr="00082537" w:rsidRDefault="00491A4E" w:rsidP="00491A4E">
      <w:pPr>
        <w:jc w:val="both"/>
        <w:rPr>
          <w:b/>
          <w:lang w:val="en-US"/>
        </w:rPr>
      </w:pPr>
      <w:r w:rsidRPr="00082537">
        <w:rPr>
          <w:b/>
          <w:lang w:val="en-US"/>
        </w:rPr>
        <w:t xml:space="preserve">Further reading </w:t>
      </w:r>
      <w:r w:rsidR="00F7180C" w:rsidRPr="00082537">
        <w:rPr>
          <w:b/>
          <w:lang w:val="en-US"/>
        </w:rPr>
        <w:t xml:space="preserve"> </w:t>
      </w:r>
    </w:p>
    <w:p w:rsidR="00491A4E" w:rsidRPr="00082537" w:rsidRDefault="00491A4E" w:rsidP="00465022">
      <w:pPr>
        <w:pStyle w:val="ListParagraph"/>
        <w:numPr>
          <w:ilvl w:val="0"/>
          <w:numId w:val="13"/>
        </w:numPr>
        <w:rPr>
          <w:bCs/>
        </w:rPr>
      </w:pPr>
      <w:r w:rsidRPr="00082537">
        <w:rPr>
          <w:bCs/>
        </w:rPr>
        <w:t xml:space="preserve">P. A. Sabatier, “Top-Down and Bottom-Up Approaches to Implementation Research." </w:t>
      </w:r>
      <w:r w:rsidRPr="00082537">
        <w:rPr>
          <w:bCs/>
          <w:i/>
        </w:rPr>
        <w:t>Journal of Public Policy</w:t>
      </w:r>
      <w:r w:rsidRPr="00082537">
        <w:rPr>
          <w:bCs/>
        </w:rPr>
        <w:t xml:space="preserve"> 6:1 (1998)</w:t>
      </w:r>
    </w:p>
    <w:p w:rsidR="000F7329" w:rsidRPr="00082537" w:rsidRDefault="000F7329" w:rsidP="00465022">
      <w:pPr>
        <w:pStyle w:val="ListParagraph"/>
        <w:numPr>
          <w:ilvl w:val="0"/>
          <w:numId w:val="13"/>
        </w:numPr>
        <w:rPr>
          <w:bCs/>
        </w:rPr>
      </w:pPr>
      <w:r w:rsidRPr="00082537">
        <w:rPr>
          <w:bCs/>
        </w:rPr>
        <w:t xml:space="preserve">L. Lewin, “Man, society, and the failure of politics”, </w:t>
      </w:r>
      <w:r w:rsidRPr="00082537">
        <w:rPr>
          <w:bCs/>
          <w:i/>
        </w:rPr>
        <w:t>Critical Review: A Journal of Politics and Society</w:t>
      </w:r>
      <w:r w:rsidRPr="00082537">
        <w:rPr>
          <w:bCs/>
        </w:rPr>
        <w:t>, 12:1 (1998), 1-12</w:t>
      </w:r>
    </w:p>
    <w:p w:rsidR="00D25EDF" w:rsidRPr="00082537" w:rsidRDefault="00D25EDF" w:rsidP="00D25EDF">
      <w:pPr>
        <w:rPr>
          <w:b/>
          <w:bCs/>
        </w:rPr>
      </w:pPr>
      <w:r w:rsidRPr="00082537">
        <w:rPr>
          <w:b/>
          <w:bCs/>
        </w:rPr>
        <w:t>Case study (the Poll Tax</w:t>
      </w:r>
    </w:p>
    <w:p w:rsidR="00491A4E" w:rsidRPr="00081220" w:rsidRDefault="007663A5" w:rsidP="00C63650">
      <w:pPr>
        <w:rPr>
          <w:b/>
          <w:bCs/>
        </w:rPr>
      </w:pPr>
      <w:r w:rsidRPr="00081220">
        <w:rPr>
          <w:bCs/>
        </w:rPr>
        <w:t xml:space="preserve">A. King and I. Crewe, </w:t>
      </w:r>
      <w:r w:rsidRPr="00081220">
        <w:rPr>
          <w:bCs/>
          <w:i/>
        </w:rPr>
        <w:t>The Blunders of Our Governments</w:t>
      </w:r>
      <w:r w:rsidRPr="00081220">
        <w:rPr>
          <w:bCs/>
        </w:rPr>
        <w:t>, chapter 4 on ‘A tax on our heads’, Oneworld 2013 [ 941.085/KIN, e-learning]</w:t>
      </w:r>
    </w:p>
    <w:p w:rsidR="00081220" w:rsidRDefault="00081220" w:rsidP="00081220">
      <w:pPr>
        <w:pStyle w:val="ListParagraph"/>
        <w:numPr>
          <w:ilvl w:val="0"/>
          <w:numId w:val="19"/>
        </w:numPr>
        <w:rPr>
          <w:b/>
          <w:bCs/>
        </w:rPr>
      </w:pPr>
      <w:r>
        <w:rPr>
          <w:b/>
          <w:bCs/>
        </w:rPr>
        <w:t>Was the poll tax mainly a policy failure of a management failure?</w:t>
      </w:r>
    </w:p>
    <w:p w:rsidR="00081220" w:rsidRDefault="00081220" w:rsidP="00081220">
      <w:pPr>
        <w:pStyle w:val="ListParagraph"/>
        <w:numPr>
          <w:ilvl w:val="0"/>
          <w:numId w:val="19"/>
        </w:numPr>
        <w:rPr>
          <w:b/>
          <w:bCs/>
        </w:rPr>
      </w:pPr>
      <w:r>
        <w:rPr>
          <w:b/>
          <w:bCs/>
        </w:rPr>
        <w:t>Did the UK Government design the poll tax based on a faulty understating of causality (what causes people to act in a certain way)?</w:t>
      </w:r>
    </w:p>
    <w:p w:rsidR="00081220" w:rsidRPr="00081220" w:rsidRDefault="00081220" w:rsidP="00081220">
      <w:pPr>
        <w:pStyle w:val="ListParagraph"/>
        <w:numPr>
          <w:ilvl w:val="0"/>
          <w:numId w:val="19"/>
        </w:numPr>
        <w:rPr>
          <w:b/>
          <w:bCs/>
        </w:rPr>
      </w:pPr>
      <w:r>
        <w:rPr>
          <w:b/>
          <w:bCs/>
        </w:rPr>
        <w:t xml:space="preserve">Did the poll tax make ‘heroic’ assumptions about public management and the (low) costs of implementation? </w:t>
      </w:r>
    </w:p>
    <w:p w:rsidR="00B46BBC" w:rsidRPr="00082537" w:rsidRDefault="00B46BBC">
      <w:pPr>
        <w:rPr>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195"/>
      </w:tblGrid>
      <w:tr w:rsidR="00491A4E" w:rsidRPr="00082537" w:rsidTr="00491A4E">
        <w:tc>
          <w:tcPr>
            <w:tcW w:w="2155" w:type="dxa"/>
          </w:tcPr>
          <w:p w:rsidR="00491A4E" w:rsidRPr="00082537" w:rsidRDefault="00491A4E" w:rsidP="00B66766">
            <w:pPr>
              <w:rPr>
                <w:b/>
                <w:bCs/>
              </w:rPr>
            </w:pPr>
            <w:r w:rsidRPr="00082537">
              <w:rPr>
                <w:b/>
                <w:bCs/>
              </w:rPr>
              <w:t xml:space="preserve">Week 8  </w:t>
            </w:r>
          </w:p>
          <w:p w:rsidR="00491A4E" w:rsidRPr="00082537" w:rsidRDefault="00491A4E" w:rsidP="00B66766">
            <w:pPr>
              <w:rPr>
                <w:b/>
                <w:bCs/>
              </w:rPr>
            </w:pPr>
            <w:r w:rsidRPr="00082537">
              <w:t>Monday 6 Nov</w:t>
            </w:r>
          </w:p>
        </w:tc>
        <w:tc>
          <w:tcPr>
            <w:tcW w:w="7195" w:type="dxa"/>
          </w:tcPr>
          <w:p w:rsidR="00491A4E" w:rsidRPr="00082537" w:rsidRDefault="00491A4E" w:rsidP="00B66766">
            <w:r w:rsidRPr="00082537">
              <w:t>15:30-17:10 Policy Failures 2: Incentives and measurement (Goodhart’s law)</w:t>
            </w:r>
          </w:p>
        </w:tc>
      </w:tr>
    </w:tbl>
    <w:p w:rsidR="0089379C" w:rsidRDefault="0089379C" w:rsidP="00491A4E">
      <w:pPr>
        <w:rPr>
          <w:b/>
          <w:bCs/>
        </w:rPr>
      </w:pPr>
    </w:p>
    <w:p w:rsidR="00491A4E" w:rsidRPr="00082537" w:rsidRDefault="00491A4E" w:rsidP="00491A4E">
      <w:pPr>
        <w:rPr>
          <w:b/>
          <w:bCs/>
        </w:rPr>
      </w:pPr>
      <w:r w:rsidRPr="00082537">
        <w:rPr>
          <w:b/>
          <w:bCs/>
        </w:rPr>
        <w:t>Class Presentation ______________________________________________________</w:t>
      </w:r>
    </w:p>
    <w:p w:rsidR="00491A4E" w:rsidRPr="00082537" w:rsidRDefault="00491A4E" w:rsidP="00491A4E">
      <w:pPr>
        <w:jc w:val="both"/>
        <w:rPr>
          <w:b/>
          <w:lang w:val="en-US"/>
        </w:rPr>
      </w:pPr>
      <w:r w:rsidRPr="00082537">
        <w:rPr>
          <w:b/>
          <w:lang w:val="en-US"/>
        </w:rPr>
        <w:t xml:space="preserve">Core reading </w:t>
      </w:r>
      <w:r w:rsidR="00F7180C" w:rsidRPr="00082537">
        <w:rPr>
          <w:b/>
          <w:lang w:val="en-US"/>
        </w:rPr>
        <w:t xml:space="preserve"> </w:t>
      </w:r>
    </w:p>
    <w:p w:rsidR="0073596C" w:rsidRPr="00082537" w:rsidRDefault="00C63650" w:rsidP="00491A4E">
      <w:pPr>
        <w:jc w:val="both"/>
        <w:rPr>
          <w:lang w:val="en-US"/>
        </w:rPr>
      </w:pPr>
      <w:r w:rsidRPr="00082537">
        <w:rPr>
          <w:lang w:val="en-US"/>
        </w:rPr>
        <w:t>G. R. Steele, What is Goodhart’s Law?</w:t>
      </w:r>
    </w:p>
    <w:p w:rsidR="00C63650" w:rsidRPr="00082537" w:rsidRDefault="00404ED0" w:rsidP="00491A4E">
      <w:pPr>
        <w:jc w:val="both"/>
        <w:rPr>
          <w:lang w:val="en-US"/>
        </w:rPr>
      </w:pPr>
      <w:hyperlink r:id="rId7" w:history="1">
        <w:r w:rsidR="00C63650" w:rsidRPr="00082537">
          <w:rPr>
            <w:rStyle w:val="Hyperlink"/>
            <w:lang w:val="en-US"/>
          </w:rPr>
          <w:t>http://www.lancaster.ac.uk/staff/ecagrs/What%20is%20Goodhart%27s%20Law.pdf</w:t>
        </w:r>
      </w:hyperlink>
      <w:r w:rsidR="00C63650" w:rsidRPr="00082537">
        <w:rPr>
          <w:lang w:val="en-US"/>
        </w:rPr>
        <w:t xml:space="preserve"> </w:t>
      </w:r>
    </w:p>
    <w:p w:rsidR="00491A4E" w:rsidRPr="00082537" w:rsidRDefault="00491A4E" w:rsidP="00491A4E">
      <w:pPr>
        <w:jc w:val="both"/>
        <w:rPr>
          <w:b/>
          <w:lang w:val="en-US"/>
        </w:rPr>
      </w:pPr>
      <w:r w:rsidRPr="00082537">
        <w:rPr>
          <w:b/>
          <w:lang w:val="en-US"/>
        </w:rPr>
        <w:t xml:space="preserve">Further reading </w:t>
      </w:r>
      <w:r w:rsidR="00F7180C" w:rsidRPr="00082537">
        <w:rPr>
          <w:b/>
          <w:lang w:val="en-US"/>
        </w:rPr>
        <w:t xml:space="preserve"> </w:t>
      </w:r>
    </w:p>
    <w:p w:rsidR="00491A4E" w:rsidRPr="00082537" w:rsidRDefault="00491A4E" w:rsidP="00465022">
      <w:pPr>
        <w:pStyle w:val="ListParagraph"/>
        <w:numPr>
          <w:ilvl w:val="0"/>
          <w:numId w:val="12"/>
        </w:numPr>
        <w:rPr>
          <w:bCs/>
        </w:rPr>
      </w:pPr>
      <w:r w:rsidRPr="00082537">
        <w:rPr>
          <w:bCs/>
        </w:rPr>
        <w:t xml:space="preserve">J. LeGrand, </w:t>
      </w:r>
      <w:r w:rsidRPr="00082537">
        <w:rPr>
          <w:bCs/>
          <w:i/>
        </w:rPr>
        <w:t>Motivation, Agency and Public Policy</w:t>
      </w:r>
      <w:r w:rsidRPr="00082537">
        <w:rPr>
          <w:bCs/>
        </w:rPr>
        <w:t xml:space="preserve">, </w:t>
      </w:r>
      <w:r w:rsidR="007A7DDF" w:rsidRPr="00082537">
        <w:rPr>
          <w:bCs/>
        </w:rPr>
        <w:t>OUP</w:t>
      </w:r>
      <w:r w:rsidRPr="00082537">
        <w:rPr>
          <w:bCs/>
        </w:rPr>
        <w:t xml:space="preserve"> 2003, chapter </w:t>
      </w:r>
      <w:r w:rsidR="000F7329" w:rsidRPr="00082537">
        <w:rPr>
          <w:bCs/>
        </w:rPr>
        <w:t>4</w:t>
      </w:r>
      <w:r w:rsidRPr="00082537">
        <w:rPr>
          <w:bCs/>
        </w:rPr>
        <w:t xml:space="preserve"> [361.6/109/41 LEG</w:t>
      </w:r>
      <w:r w:rsidR="00B46BBC" w:rsidRPr="00082537">
        <w:rPr>
          <w:bCs/>
        </w:rPr>
        <w:t>, e-book</w:t>
      </w:r>
      <w:r w:rsidRPr="00082537">
        <w:rPr>
          <w:bCs/>
        </w:rPr>
        <w:t>]</w:t>
      </w:r>
    </w:p>
    <w:p w:rsidR="00D25EDF" w:rsidRPr="00082537" w:rsidRDefault="00491A4E" w:rsidP="00465022">
      <w:pPr>
        <w:pStyle w:val="ListParagraph"/>
        <w:numPr>
          <w:ilvl w:val="0"/>
          <w:numId w:val="12"/>
        </w:numPr>
        <w:rPr>
          <w:bCs/>
        </w:rPr>
      </w:pPr>
      <w:r w:rsidRPr="00082537">
        <w:rPr>
          <w:bCs/>
        </w:rPr>
        <w:t xml:space="preserve">C. Hood, “A Public Management for All Seasons?”, </w:t>
      </w:r>
      <w:r w:rsidRPr="00082537">
        <w:rPr>
          <w:bCs/>
          <w:i/>
        </w:rPr>
        <w:t>Public Administration</w:t>
      </w:r>
      <w:r w:rsidRPr="00082537">
        <w:rPr>
          <w:bCs/>
        </w:rPr>
        <w:t>, 69 (1991)</w:t>
      </w:r>
    </w:p>
    <w:p w:rsidR="0015087E" w:rsidRPr="00F753BD" w:rsidRDefault="0015087E" w:rsidP="00D25EDF">
      <w:pPr>
        <w:rPr>
          <w:bCs/>
          <w:highlight w:val="yellow"/>
        </w:rPr>
      </w:pPr>
    </w:p>
    <w:p w:rsidR="00D25EDF" w:rsidRPr="0089379C" w:rsidRDefault="00D25EDF" w:rsidP="00081220">
      <w:pPr>
        <w:rPr>
          <w:bCs/>
          <w:sz w:val="20"/>
          <w:szCs w:val="20"/>
        </w:rPr>
      </w:pPr>
      <w:r w:rsidRPr="0089379C">
        <w:rPr>
          <w:b/>
          <w:bCs/>
        </w:rPr>
        <w:t>Case study (</w:t>
      </w:r>
      <w:r w:rsidR="0089379C" w:rsidRPr="0089379C">
        <w:rPr>
          <w:b/>
          <w:bCs/>
        </w:rPr>
        <w:t>the Windrush scandal</w:t>
      </w:r>
      <w:r w:rsidRPr="0089379C">
        <w:rPr>
          <w:b/>
          <w:bCs/>
        </w:rPr>
        <w:t>)</w:t>
      </w:r>
      <w:r w:rsidR="00DD4C3F" w:rsidRPr="0089379C">
        <w:rPr>
          <w:bCs/>
          <w:sz w:val="20"/>
          <w:szCs w:val="20"/>
        </w:rPr>
        <w:t xml:space="preserve"> </w:t>
      </w:r>
    </w:p>
    <w:p w:rsidR="00C968CA" w:rsidRPr="0089379C" w:rsidRDefault="0089379C" w:rsidP="00081220">
      <w:pPr>
        <w:rPr>
          <w:bCs/>
        </w:rPr>
      </w:pPr>
      <w:r w:rsidRPr="0089379C">
        <w:rPr>
          <w:bCs/>
          <w:i/>
        </w:rPr>
        <w:t>The Guardian’s</w:t>
      </w:r>
      <w:r w:rsidRPr="0089379C">
        <w:rPr>
          <w:bCs/>
        </w:rPr>
        <w:t xml:space="preserve"> reporting on the Windrush scandal, </w:t>
      </w:r>
      <w:hyperlink r:id="rId8" w:history="1">
        <w:r w:rsidRPr="0089379C">
          <w:rPr>
            <w:rStyle w:val="Hyperlink"/>
            <w:bCs/>
          </w:rPr>
          <w:t>https://www.theguardian.com/uk-news/windrush-scandal</w:t>
        </w:r>
      </w:hyperlink>
      <w:r w:rsidRPr="0089379C">
        <w:rPr>
          <w:bCs/>
        </w:rPr>
        <w:t xml:space="preserve"> </w:t>
      </w:r>
      <w:r>
        <w:rPr>
          <w:bCs/>
        </w:rPr>
        <w:t xml:space="preserve">(esp. </w:t>
      </w:r>
      <w:hyperlink r:id="rId9" w:history="1">
        <w:r w:rsidRPr="00EB0582">
          <w:rPr>
            <w:rStyle w:val="Hyperlink"/>
            <w:bCs/>
          </w:rPr>
          <w:t>https://www.theguardian.com/uk-news/2018/jun/28/wrongful-detention-cost-21m-as-immigration-staff-chased-bonuses</w:t>
        </w:r>
      </w:hyperlink>
      <w:r>
        <w:rPr>
          <w:bCs/>
        </w:rPr>
        <w:t xml:space="preserve">) </w:t>
      </w:r>
    </w:p>
    <w:p w:rsidR="00081220" w:rsidRPr="0089379C" w:rsidRDefault="00081220" w:rsidP="00081220">
      <w:pPr>
        <w:pStyle w:val="ListParagraph"/>
        <w:numPr>
          <w:ilvl w:val="0"/>
          <w:numId w:val="19"/>
        </w:numPr>
        <w:rPr>
          <w:b/>
          <w:bCs/>
        </w:rPr>
      </w:pPr>
      <w:r w:rsidRPr="0089379C">
        <w:rPr>
          <w:b/>
          <w:bCs/>
        </w:rPr>
        <w:t xml:space="preserve">Was </w:t>
      </w:r>
      <w:r w:rsidR="0089379C" w:rsidRPr="0089379C">
        <w:rPr>
          <w:b/>
          <w:bCs/>
        </w:rPr>
        <w:t>the Windrush</w:t>
      </w:r>
      <w:r w:rsidRPr="0089379C">
        <w:rPr>
          <w:b/>
          <w:bCs/>
        </w:rPr>
        <w:t xml:space="preserve"> mainly a policy failure of a management failure?</w:t>
      </w:r>
      <w:r w:rsidR="0089379C" w:rsidRPr="0089379C">
        <w:rPr>
          <w:b/>
          <w:bCs/>
        </w:rPr>
        <w:t xml:space="preserve"> (What role did performance related bonuses play?)</w:t>
      </w:r>
    </w:p>
    <w:p w:rsidR="00081220" w:rsidRPr="0089379C" w:rsidRDefault="0089379C" w:rsidP="00081220">
      <w:pPr>
        <w:pStyle w:val="ListParagraph"/>
        <w:numPr>
          <w:ilvl w:val="0"/>
          <w:numId w:val="19"/>
        </w:numPr>
        <w:rPr>
          <w:b/>
          <w:bCs/>
        </w:rPr>
      </w:pPr>
      <w:r>
        <w:rPr>
          <w:b/>
          <w:bCs/>
        </w:rPr>
        <w:t xml:space="preserve">How did targets for deportations affect policy implementation? </w:t>
      </w:r>
    </w:p>
    <w:p w:rsidR="00081220" w:rsidRPr="0089379C" w:rsidRDefault="0089379C" w:rsidP="00081220">
      <w:pPr>
        <w:pStyle w:val="ListParagraph"/>
        <w:numPr>
          <w:ilvl w:val="0"/>
          <w:numId w:val="19"/>
        </w:numPr>
        <w:rPr>
          <w:b/>
          <w:bCs/>
        </w:rPr>
      </w:pPr>
      <w:r>
        <w:rPr>
          <w:b/>
          <w:bCs/>
        </w:rPr>
        <w:t>Id this was a management failure, why did Amber Rudd have to resign</w:t>
      </w:r>
      <w:r w:rsidR="00081220" w:rsidRPr="0089379C">
        <w:rPr>
          <w:b/>
          <w:bCs/>
        </w:rPr>
        <w:t xml:space="preserve">? </w:t>
      </w:r>
    </w:p>
    <w:p w:rsidR="00D25EDF" w:rsidRPr="00082537" w:rsidRDefault="00D25EDF" w:rsidP="00D25EDF">
      <w:pPr>
        <w:rPr>
          <w:bCs/>
        </w:rPr>
      </w:pPr>
    </w:p>
    <w:p w:rsidR="00491A4E" w:rsidRPr="00082537" w:rsidRDefault="00491A4E" w:rsidP="00D25EDF">
      <w:pPr>
        <w:rPr>
          <w:bCs/>
        </w:rPr>
      </w:pPr>
      <w:r w:rsidRPr="00082537">
        <w:rPr>
          <w:bC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7285"/>
      </w:tblGrid>
      <w:tr w:rsidR="00491A4E" w:rsidRPr="00082537" w:rsidTr="00491A4E">
        <w:tc>
          <w:tcPr>
            <w:tcW w:w="2065" w:type="dxa"/>
          </w:tcPr>
          <w:p w:rsidR="00491A4E" w:rsidRPr="00082537" w:rsidRDefault="00491A4E" w:rsidP="00B66766">
            <w:pPr>
              <w:rPr>
                <w:b/>
                <w:bCs/>
              </w:rPr>
            </w:pPr>
            <w:r w:rsidRPr="00082537">
              <w:rPr>
                <w:b/>
                <w:bCs/>
              </w:rPr>
              <w:lastRenderedPageBreak/>
              <w:t xml:space="preserve">Week 9  </w:t>
            </w:r>
          </w:p>
          <w:p w:rsidR="00491A4E" w:rsidRPr="00082537" w:rsidRDefault="00081220" w:rsidP="00B66766">
            <w:pPr>
              <w:rPr>
                <w:b/>
                <w:bCs/>
              </w:rPr>
            </w:pPr>
            <w:r>
              <w:t>Tuesday 13</w:t>
            </w:r>
            <w:r w:rsidRPr="003C1EC2">
              <w:t xml:space="preserve"> Nov</w:t>
            </w:r>
          </w:p>
        </w:tc>
        <w:tc>
          <w:tcPr>
            <w:tcW w:w="7285" w:type="dxa"/>
          </w:tcPr>
          <w:p w:rsidR="00491A4E" w:rsidRPr="00082537" w:rsidRDefault="00491A4E" w:rsidP="00B66766">
            <w:r w:rsidRPr="00082537">
              <w:t>11:00-12:40: Policy Failures 3: Opposition and veto players</w:t>
            </w:r>
          </w:p>
          <w:p w:rsidR="00491A4E" w:rsidRPr="00082537" w:rsidRDefault="00491A4E" w:rsidP="00B66766">
            <w:r w:rsidRPr="00082537">
              <w:t>(Niskanens law)</w:t>
            </w:r>
          </w:p>
        </w:tc>
      </w:tr>
    </w:tbl>
    <w:p w:rsidR="0089379C" w:rsidRDefault="0089379C" w:rsidP="00491A4E">
      <w:pPr>
        <w:rPr>
          <w:b/>
          <w:bCs/>
        </w:rPr>
      </w:pPr>
    </w:p>
    <w:p w:rsidR="00491A4E" w:rsidRPr="00082537" w:rsidRDefault="00491A4E" w:rsidP="00491A4E">
      <w:pPr>
        <w:rPr>
          <w:b/>
          <w:bCs/>
        </w:rPr>
      </w:pPr>
      <w:r w:rsidRPr="00082537">
        <w:rPr>
          <w:b/>
          <w:bCs/>
        </w:rPr>
        <w:t>Class Presentation ______________________________________________________</w:t>
      </w:r>
    </w:p>
    <w:p w:rsidR="00491A4E" w:rsidRPr="00082537" w:rsidRDefault="00491A4E" w:rsidP="00491A4E">
      <w:pPr>
        <w:jc w:val="both"/>
        <w:rPr>
          <w:b/>
          <w:lang w:val="en-US"/>
        </w:rPr>
      </w:pPr>
      <w:r w:rsidRPr="00082537">
        <w:rPr>
          <w:b/>
          <w:lang w:val="en-US"/>
        </w:rPr>
        <w:t xml:space="preserve">Core reading </w:t>
      </w:r>
      <w:r w:rsidR="00F7180C" w:rsidRPr="00082537">
        <w:rPr>
          <w:b/>
          <w:lang w:val="en-US"/>
        </w:rPr>
        <w:t xml:space="preserve"> </w:t>
      </w:r>
    </w:p>
    <w:p w:rsidR="000F7329" w:rsidRPr="00082537" w:rsidRDefault="000F7329" w:rsidP="000F7329">
      <w:pPr>
        <w:jc w:val="both"/>
        <w:rPr>
          <w:lang w:val="en-US"/>
        </w:rPr>
      </w:pPr>
      <w:r w:rsidRPr="00082537">
        <w:rPr>
          <w:bCs/>
        </w:rPr>
        <w:t xml:space="preserve">W. Niskanen, </w:t>
      </w:r>
      <w:r w:rsidRPr="00082537">
        <w:rPr>
          <w:bCs/>
          <w:i/>
        </w:rPr>
        <w:t>Bureaucracy: Servant of Master?</w:t>
      </w:r>
      <w:r w:rsidR="007A7DDF" w:rsidRPr="00082537">
        <w:rPr>
          <w:bCs/>
        </w:rPr>
        <w:t xml:space="preserve">  London: IEA 1973</w:t>
      </w:r>
      <w:r w:rsidRPr="00082537">
        <w:rPr>
          <w:bCs/>
        </w:rPr>
        <w:t>, ch</w:t>
      </w:r>
      <w:r w:rsidR="007A7DDF" w:rsidRPr="00082537">
        <w:rPr>
          <w:bCs/>
        </w:rPr>
        <w:t>apter</w:t>
      </w:r>
      <w:r w:rsidRPr="00082537">
        <w:rPr>
          <w:bCs/>
        </w:rPr>
        <w:t xml:space="preserve"> 2 on an economic model of bureaucracy </w:t>
      </w:r>
      <w:r w:rsidRPr="00082537">
        <w:rPr>
          <w:lang w:val="en-US"/>
        </w:rPr>
        <w:t>[354./41 NIS; e-learning]</w:t>
      </w:r>
    </w:p>
    <w:p w:rsidR="00491A4E" w:rsidRPr="00082537" w:rsidRDefault="00491A4E" w:rsidP="00491A4E">
      <w:pPr>
        <w:jc w:val="both"/>
        <w:rPr>
          <w:b/>
          <w:lang w:val="en-US"/>
        </w:rPr>
      </w:pPr>
      <w:r w:rsidRPr="00082537">
        <w:rPr>
          <w:b/>
          <w:lang w:val="en-US"/>
        </w:rPr>
        <w:t xml:space="preserve">Further reading </w:t>
      </w:r>
      <w:r w:rsidR="00F7180C" w:rsidRPr="00082537">
        <w:rPr>
          <w:b/>
          <w:lang w:val="en-US"/>
        </w:rPr>
        <w:t xml:space="preserve"> </w:t>
      </w:r>
    </w:p>
    <w:p w:rsidR="000F7329" w:rsidRPr="00082537" w:rsidRDefault="00491A4E" w:rsidP="00465022">
      <w:pPr>
        <w:pStyle w:val="ListParagraph"/>
        <w:numPr>
          <w:ilvl w:val="0"/>
          <w:numId w:val="11"/>
        </w:numPr>
        <w:rPr>
          <w:bCs/>
        </w:rPr>
      </w:pPr>
      <w:r w:rsidRPr="00082537">
        <w:rPr>
          <w:bCs/>
        </w:rPr>
        <w:t xml:space="preserve">C. Hood, “The Risk Game and the Blame Game” </w:t>
      </w:r>
      <w:r w:rsidRPr="00082537">
        <w:rPr>
          <w:bCs/>
          <w:i/>
        </w:rPr>
        <w:t>Government and Opposition</w:t>
      </w:r>
      <w:r w:rsidRPr="00082537">
        <w:rPr>
          <w:bCs/>
        </w:rPr>
        <w:t xml:space="preserve"> 37:1 (2002) 15-37.</w:t>
      </w:r>
    </w:p>
    <w:p w:rsidR="000F7329" w:rsidRPr="00082537" w:rsidRDefault="000F7329" w:rsidP="00465022">
      <w:pPr>
        <w:pStyle w:val="ListParagraph"/>
        <w:numPr>
          <w:ilvl w:val="0"/>
          <w:numId w:val="11"/>
        </w:numPr>
        <w:rPr>
          <w:bCs/>
        </w:rPr>
      </w:pPr>
      <w:r w:rsidRPr="00082537">
        <w:rPr>
          <w:lang w:val="en-US"/>
        </w:rPr>
        <w:t xml:space="preserve">C. Pollitt and G. Bouckaert, </w:t>
      </w:r>
      <w:r w:rsidRPr="00082537">
        <w:rPr>
          <w:i/>
          <w:lang w:val="en-US"/>
        </w:rPr>
        <w:t>Public Management Reform</w:t>
      </w:r>
      <w:r w:rsidRPr="00082537">
        <w:rPr>
          <w:lang w:val="en-US"/>
        </w:rPr>
        <w:t xml:space="preserve">, </w:t>
      </w:r>
      <w:r w:rsidR="007A7DDF" w:rsidRPr="00082537">
        <w:rPr>
          <w:lang w:val="en-US"/>
        </w:rPr>
        <w:t>OUP</w:t>
      </w:r>
      <w:r w:rsidRPr="00082537">
        <w:rPr>
          <w:lang w:val="en-US"/>
        </w:rPr>
        <w:t xml:space="preserve"> 2011 [350 POL</w:t>
      </w:r>
      <w:r w:rsidR="00B46BBC" w:rsidRPr="00082537">
        <w:rPr>
          <w:lang w:val="en-US"/>
        </w:rPr>
        <w:t>; e-learning</w:t>
      </w:r>
      <w:r w:rsidRPr="00082537">
        <w:rPr>
          <w:lang w:val="en-US"/>
        </w:rPr>
        <w:t>], chapter 7.</w:t>
      </w:r>
    </w:p>
    <w:p w:rsidR="00D25EDF" w:rsidRPr="00082537" w:rsidRDefault="00D25EDF" w:rsidP="00D25EDF">
      <w:pPr>
        <w:rPr>
          <w:bCs/>
        </w:rPr>
      </w:pPr>
    </w:p>
    <w:p w:rsidR="00D25EDF" w:rsidRPr="00082537" w:rsidRDefault="00D25EDF" w:rsidP="00D25EDF">
      <w:pPr>
        <w:rPr>
          <w:b/>
          <w:bCs/>
        </w:rPr>
      </w:pPr>
      <w:r w:rsidRPr="00082537">
        <w:rPr>
          <w:b/>
          <w:bCs/>
        </w:rPr>
        <w:t>Case study (In Amenas)______________________________________________</w:t>
      </w:r>
    </w:p>
    <w:p w:rsidR="006222E0" w:rsidRPr="00081220" w:rsidRDefault="006222E0" w:rsidP="006222E0">
      <w:pPr>
        <w:autoSpaceDE w:val="0"/>
        <w:autoSpaceDN w:val="0"/>
        <w:adjustRightInd w:val="0"/>
        <w:jc w:val="both"/>
        <w:rPr>
          <w:rStyle w:val="Hyperlink"/>
          <w:color w:val="auto"/>
          <w:u w:val="none"/>
          <w:lang w:val="en-US"/>
        </w:rPr>
      </w:pPr>
      <w:r w:rsidRPr="00081220">
        <w:rPr>
          <w:i/>
          <w:lang w:val="en-US"/>
        </w:rPr>
        <w:t>The In Amenas Attack</w:t>
      </w:r>
      <w:r w:rsidRPr="00081220">
        <w:rPr>
          <w:lang w:val="en-US"/>
        </w:rPr>
        <w:t>, Statoil investigation report,</w:t>
      </w:r>
      <w:r w:rsidR="00DD4C3F" w:rsidRPr="00081220">
        <w:rPr>
          <w:lang w:val="en-US"/>
        </w:rPr>
        <w:t xml:space="preserve"> 88 pages,</w:t>
      </w:r>
      <w:r w:rsidRPr="00081220">
        <w:rPr>
          <w:lang w:val="en-US"/>
        </w:rPr>
        <w:t xml:space="preserve"> </w:t>
      </w:r>
      <w:r w:rsidR="00DD4C3F" w:rsidRPr="00081220">
        <w:rPr>
          <w:lang w:val="en-US"/>
        </w:rPr>
        <w:t xml:space="preserve">available at </w:t>
      </w:r>
      <w:hyperlink r:id="rId10" w:history="1">
        <w:r w:rsidR="00DD4C3F" w:rsidRPr="00081220">
          <w:rPr>
            <w:rStyle w:val="Hyperlink"/>
            <w:lang w:val="en-US"/>
          </w:rPr>
          <w:t>https://www.statoil.com/content/dam/statoil/documents/In%20Amenas%20report.pdf</w:t>
        </w:r>
      </w:hyperlink>
      <w:r w:rsidR="00DD4C3F" w:rsidRPr="00081220">
        <w:rPr>
          <w:lang w:val="en-US"/>
        </w:rPr>
        <w:t xml:space="preserve"> </w:t>
      </w:r>
    </w:p>
    <w:p w:rsidR="00081220" w:rsidRDefault="00081220" w:rsidP="00081220">
      <w:pPr>
        <w:pStyle w:val="ListParagraph"/>
        <w:numPr>
          <w:ilvl w:val="0"/>
          <w:numId w:val="19"/>
        </w:numPr>
        <w:rPr>
          <w:b/>
          <w:bCs/>
        </w:rPr>
      </w:pPr>
      <w:r>
        <w:rPr>
          <w:b/>
          <w:bCs/>
        </w:rPr>
        <w:t>Was the In Amenas disaster a failure? Fo</w:t>
      </w:r>
      <w:r w:rsidR="00612F40">
        <w:rPr>
          <w:b/>
          <w:bCs/>
        </w:rPr>
        <w:t>r</w:t>
      </w:r>
      <w:r>
        <w:rPr>
          <w:b/>
          <w:bCs/>
        </w:rPr>
        <w:t xml:space="preserve"> whom? </w:t>
      </w:r>
    </w:p>
    <w:p w:rsidR="00081220" w:rsidRDefault="00081220" w:rsidP="00081220">
      <w:pPr>
        <w:pStyle w:val="ListParagraph"/>
        <w:numPr>
          <w:ilvl w:val="0"/>
          <w:numId w:val="19"/>
        </w:numPr>
        <w:rPr>
          <w:b/>
          <w:bCs/>
        </w:rPr>
      </w:pPr>
      <w:r>
        <w:rPr>
          <w:b/>
          <w:bCs/>
        </w:rPr>
        <w:t xml:space="preserve">Did Statoil and BP make faulty assumptions about </w:t>
      </w:r>
      <w:r w:rsidR="00612F40">
        <w:rPr>
          <w:b/>
          <w:bCs/>
        </w:rPr>
        <w:t>the interests of</w:t>
      </w:r>
      <w:r>
        <w:rPr>
          <w:b/>
          <w:bCs/>
        </w:rPr>
        <w:t xml:space="preserve"> the Algerian government and/or army</w:t>
      </w:r>
      <w:r w:rsidR="00612F40">
        <w:rPr>
          <w:b/>
          <w:bCs/>
        </w:rPr>
        <w:t>?</w:t>
      </w:r>
    </w:p>
    <w:p w:rsidR="00081220" w:rsidRPr="00081220" w:rsidRDefault="00612F40" w:rsidP="00081220">
      <w:pPr>
        <w:pStyle w:val="ListParagraph"/>
        <w:numPr>
          <w:ilvl w:val="0"/>
          <w:numId w:val="19"/>
        </w:numPr>
        <w:rPr>
          <w:b/>
          <w:bCs/>
        </w:rPr>
      </w:pPr>
      <w:r>
        <w:rPr>
          <w:b/>
          <w:bCs/>
        </w:rPr>
        <w:t xml:space="preserve">What were the main weaknesses in Statoil and BP’s </w:t>
      </w:r>
      <w:r w:rsidR="00B65D4B">
        <w:rPr>
          <w:b/>
          <w:bCs/>
        </w:rPr>
        <w:t xml:space="preserve">risk </w:t>
      </w:r>
      <w:r>
        <w:rPr>
          <w:b/>
          <w:bCs/>
        </w:rPr>
        <w:t>management</w:t>
      </w:r>
      <w:r w:rsidR="00081220">
        <w:rPr>
          <w:b/>
          <w:bCs/>
        </w:rPr>
        <w:t xml:space="preserve">? </w:t>
      </w:r>
    </w:p>
    <w:p w:rsidR="00DD4C3F" w:rsidRPr="00082537" w:rsidRDefault="00DD4C3F" w:rsidP="00491A4E">
      <w:pPr>
        <w:rPr>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7285"/>
      </w:tblGrid>
      <w:tr w:rsidR="00491A4E" w:rsidRPr="00082537" w:rsidTr="00491A4E">
        <w:tc>
          <w:tcPr>
            <w:tcW w:w="2065" w:type="dxa"/>
          </w:tcPr>
          <w:p w:rsidR="00491A4E" w:rsidRPr="00082537" w:rsidRDefault="00491A4E" w:rsidP="00B66766">
            <w:pPr>
              <w:rPr>
                <w:b/>
                <w:bCs/>
              </w:rPr>
            </w:pPr>
            <w:r w:rsidRPr="00082537">
              <w:rPr>
                <w:b/>
                <w:bCs/>
              </w:rPr>
              <w:t xml:space="preserve">Week 10  </w:t>
            </w:r>
          </w:p>
          <w:p w:rsidR="00491A4E" w:rsidRPr="00082537" w:rsidRDefault="00612F40" w:rsidP="00B66766">
            <w:pPr>
              <w:rPr>
                <w:b/>
                <w:bCs/>
              </w:rPr>
            </w:pPr>
            <w:r>
              <w:t>Tuesday</w:t>
            </w:r>
            <w:r w:rsidRPr="003C1EC2">
              <w:t xml:space="preserve"> </w:t>
            </w:r>
            <w:r>
              <w:t>20</w:t>
            </w:r>
            <w:r w:rsidRPr="003C1EC2">
              <w:t xml:space="preserve"> Nov    </w:t>
            </w:r>
          </w:p>
        </w:tc>
        <w:tc>
          <w:tcPr>
            <w:tcW w:w="7285" w:type="dxa"/>
          </w:tcPr>
          <w:p w:rsidR="00491A4E" w:rsidRPr="00082537" w:rsidRDefault="00491A4E" w:rsidP="00B66766">
            <w:r w:rsidRPr="00082537">
              <w:t xml:space="preserve">15:30-17:10: Policy Failures 4: Frontline implementation </w:t>
            </w:r>
          </w:p>
          <w:p w:rsidR="00491A4E" w:rsidRPr="00082537" w:rsidRDefault="00491A4E" w:rsidP="00B66766">
            <w:r w:rsidRPr="00082537">
              <w:t>(Wildawsky’s law)</w:t>
            </w:r>
          </w:p>
        </w:tc>
      </w:tr>
    </w:tbl>
    <w:p w:rsidR="00491A4E" w:rsidRPr="00082537" w:rsidRDefault="00491A4E" w:rsidP="00491A4E">
      <w:pPr>
        <w:rPr>
          <w:b/>
          <w:bCs/>
        </w:rPr>
      </w:pPr>
    </w:p>
    <w:p w:rsidR="00491A4E" w:rsidRPr="00082537" w:rsidRDefault="00491A4E" w:rsidP="00491A4E">
      <w:pPr>
        <w:rPr>
          <w:b/>
          <w:bCs/>
        </w:rPr>
      </w:pPr>
      <w:r w:rsidRPr="00082537">
        <w:rPr>
          <w:b/>
          <w:bCs/>
        </w:rPr>
        <w:t>Class Presentation ______________________________________________________</w:t>
      </w:r>
    </w:p>
    <w:p w:rsidR="00491A4E" w:rsidRPr="00082537" w:rsidRDefault="00491A4E" w:rsidP="00491A4E">
      <w:pPr>
        <w:jc w:val="both"/>
        <w:rPr>
          <w:b/>
          <w:lang w:val="en-US"/>
        </w:rPr>
      </w:pPr>
      <w:r w:rsidRPr="00082537">
        <w:rPr>
          <w:b/>
          <w:lang w:val="en-US"/>
        </w:rPr>
        <w:t xml:space="preserve">Core reading </w:t>
      </w:r>
      <w:r w:rsidR="00F7180C" w:rsidRPr="00082537">
        <w:rPr>
          <w:b/>
          <w:lang w:val="en-US"/>
        </w:rPr>
        <w:t xml:space="preserve"> </w:t>
      </w:r>
    </w:p>
    <w:p w:rsidR="00491A4E" w:rsidRPr="00082537" w:rsidRDefault="000B3154" w:rsidP="00491A4E">
      <w:pPr>
        <w:jc w:val="both"/>
        <w:rPr>
          <w:lang w:val="en-US"/>
        </w:rPr>
      </w:pPr>
      <w:r w:rsidRPr="00082537">
        <w:rPr>
          <w:lang w:val="en-US"/>
        </w:rPr>
        <w:t xml:space="preserve">J. </w:t>
      </w:r>
      <w:r w:rsidR="00491A4E" w:rsidRPr="00082537">
        <w:rPr>
          <w:lang w:val="en-US"/>
        </w:rPr>
        <w:t>Press</w:t>
      </w:r>
      <w:r w:rsidRPr="00082537">
        <w:rPr>
          <w:lang w:val="en-US"/>
        </w:rPr>
        <w:t>ma</w:t>
      </w:r>
      <w:r w:rsidR="00DB5176" w:rsidRPr="00082537">
        <w:rPr>
          <w:lang w:val="en-US"/>
        </w:rPr>
        <w:t>n</w:t>
      </w:r>
      <w:r w:rsidR="00491A4E" w:rsidRPr="00082537">
        <w:rPr>
          <w:lang w:val="en-US"/>
        </w:rPr>
        <w:t xml:space="preserve"> and</w:t>
      </w:r>
      <w:r w:rsidRPr="00082537">
        <w:rPr>
          <w:lang w:val="en-US"/>
        </w:rPr>
        <w:t xml:space="preserve"> A. W. </w:t>
      </w:r>
      <w:r w:rsidR="00491A4E" w:rsidRPr="00082537">
        <w:rPr>
          <w:lang w:val="en-US"/>
        </w:rPr>
        <w:t xml:space="preserve">Wildavsky, </w:t>
      </w:r>
      <w:r w:rsidR="00491A4E" w:rsidRPr="00082537">
        <w:rPr>
          <w:i/>
          <w:lang w:val="en-US"/>
        </w:rPr>
        <w:t xml:space="preserve">Implementation: </w:t>
      </w:r>
      <w:r w:rsidR="00B17D8F" w:rsidRPr="00082537">
        <w:rPr>
          <w:i/>
          <w:lang w:val="en-US"/>
        </w:rPr>
        <w:t>H</w:t>
      </w:r>
      <w:r w:rsidR="00491A4E" w:rsidRPr="00082537">
        <w:rPr>
          <w:i/>
          <w:lang w:val="en-US"/>
        </w:rPr>
        <w:t xml:space="preserve">ow </w:t>
      </w:r>
      <w:r w:rsidR="00B17D8F" w:rsidRPr="00082537">
        <w:rPr>
          <w:i/>
          <w:lang w:val="en-US"/>
        </w:rPr>
        <w:t>G</w:t>
      </w:r>
      <w:r w:rsidR="00491A4E" w:rsidRPr="00082537">
        <w:rPr>
          <w:i/>
          <w:lang w:val="en-US"/>
        </w:rPr>
        <w:t xml:space="preserve">reat </w:t>
      </w:r>
      <w:r w:rsidR="00B17D8F" w:rsidRPr="00082537">
        <w:rPr>
          <w:i/>
          <w:lang w:val="en-US"/>
        </w:rPr>
        <w:t>Expectations in Washington are D</w:t>
      </w:r>
      <w:r w:rsidR="00491A4E" w:rsidRPr="00082537">
        <w:rPr>
          <w:i/>
          <w:lang w:val="en-US"/>
        </w:rPr>
        <w:t>ashed in Oakland</w:t>
      </w:r>
      <w:r w:rsidR="007A7DDF" w:rsidRPr="00082537">
        <w:rPr>
          <w:i/>
          <w:lang w:val="en-US"/>
        </w:rPr>
        <w:t xml:space="preserve">, </w:t>
      </w:r>
      <w:r w:rsidR="00491A4E" w:rsidRPr="00082537">
        <w:rPr>
          <w:lang w:val="en-US"/>
        </w:rPr>
        <w:t>University of California Press</w:t>
      </w:r>
      <w:r w:rsidRPr="00082537">
        <w:rPr>
          <w:lang w:val="en-US"/>
        </w:rPr>
        <w:t>, 1984</w:t>
      </w:r>
      <w:r w:rsidR="00491A4E" w:rsidRPr="00082537">
        <w:rPr>
          <w:lang w:val="en-US"/>
        </w:rPr>
        <w:t xml:space="preserve">, </w:t>
      </w:r>
      <w:r w:rsidR="003964B1" w:rsidRPr="00082537">
        <w:rPr>
          <w:lang w:val="en-US"/>
        </w:rPr>
        <w:t>chapters 1 and 5</w:t>
      </w:r>
      <w:r w:rsidR="00491A4E" w:rsidRPr="00082537">
        <w:rPr>
          <w:lang w:val="en-US"/>
        </w:rPr>
        <w:t xml:space="preserve"> [353./0084 PRE; e-learning]</w:t>
      </w:r>
    </w:p>
    <w:p w:rsidR="00491A4E" w:rsidRPr="00612F40" w:rsidRDefault="00491A4E" w:rsidP="00612F40">
      <w:pPr>
        <w:jc w:val="both"/>
        <w:rPr>
          <w:b/>
          <w:lang w:val="en-US"/>
        </w:rPr>
      </w:pPr>
      <w:r w:rsidRPr="00082537">
        <w:rPr>
          <w:b/>
          <w:lang w:val="en-US"/>
        </w:rPr>
        <w:t xml:space="preserve">Further reading </w:t>
      </w:r>
      <w:r w:rsidR="00F7180C" w:rsidRPr="00082537">
        <w:rPr>
          <w:b/>
          <w:lang w:val="en-US"/>
        </w:rPr>
        <w:t xml:space="preserve"> </w:t>
      </w:r>
    </w:p>
    <w:p w:rsidR="00491A4E" w:rsidRPr="00082537" w:rsidRDefault="00EA2B69" w:rsidP="00465022">
      <w:pPr>
        <w:pStyle w:val="ListParagraph"/>
        <w:numPr>
          <w:ilvl w:val="0"/>
          <w:numId w:val="10"/>
        </w:numPr>
        <w:shd w:val="clear" w:color="auto" w:fill="FFFFFF" w:themeFill="background1"/>
        <w:rPr>
          <w:bCs/>
        </w:rPr>
      </w:pPr>
      <w:r w:rsidRPr="00082537">
        <w:rPr>
          <w:bCs/>
          <w:u w:val="single"/>
        </w:rPr>
        <w:t>R</w:t>
      </w:r>
      <w:r w:rsidR="00491A4E" w:rsidRPr="00082537">
        <w:rPr>
          <w:bCs/>
          <w:u w:val="single"/>
        </w:rPr>
        <w:t>elevant Policy Analysis text:</w:t>
      </w:r>
      <w:r w:rsidR="00491A4E" w:rsidRPr="00082537">
        <w:rPr>
          <w:bCs/>
        </w:rPr>
        <w:t xml:space="preserve"> M. Hill &amp; H. Hupe, </w:t>
      </w:r>
      <w:r w:rsidR="00491A4E" w:rsidRPr="00082537">
        <w:rPr>
          <w:bCs/>
          <w:i/>
        </w:rPr>
        <w:t>Implementing Public Policy</w:t>
      </w:r>
      <w:r w:rsidR="0059060F" w:rsidRPr="00082537">
        <w:rPr>
          <w:bCs/>
        </w:rPr>
        <w:t>, Sage 2002, chapter</w:t>
      </w:r>
      <w:r w:rsidR="00491A4E" w:rsidRPr="00082537">
        <w:rPr>
          <w:bCs/>
        </w:rPr>
        <w:t xml:space="preserve"> 3 [320.6 HIL]</w:t>
      </w:r>
    </w:p>
    <w:p w:rsidR="00D25EDF" w:rsidRPr="00082537" w:rsidRDefault="000B3154" w:rsidP="00465022">
      <w:pPr>
        <w:pStyle w:val="ListParagraph"/>
        <w:numPr>
          <w:ilvl w:val="0"/>
          <w:numId w:val="10"/>
        </w:numPr>
        <w:shd w:val="clear" w:color="auto" w:fill="FFFFFF" w:themeFill="background1"/>
        <w:rPr>
          <w:bCs/>
        </w:rPr>
      </w:pPr>
      <w:r w:rsidRPr="00082537">
        <w:rPr>
          <w:bCs/>
        </w:rPr>
        <w:t xml:space="preserve">C. </w:t>
      </w:r>
      <w:r w:rsidR="00491A4E" w:rsidRPr="00082537">
        <w:rPr>
          <w:bCs/>
        </w:rPr>
        <w:t xml:space="preserve">Pollitt, “Is the Emperor in his Underwear? An Analysis of Public Management Reform”, </w:t>
      </w:r>
      <w:r w:rsidR="00491A4E" w:rsidRPr="00082537">
        <w:rPr>
          <w:bCs/>
          <w:i/>
        </w:rPr>
        <w:t>Public Management</w:t>
      </w:r>
      <w:r w:rsidR="00491A4E" w:rsidRPr="00082537">
        <w:rPr>
          <w:bCs/>
        </w:rPr>
        <w:t>, 2:2 (2000)</w:t>
      </w:r>
    </w:p>
    <w:p w:rsidR="00D25EDF" w:rsidRPr="00082537" w:rsidRDefault="00D25EDF" w:rsidP="00D25EDF">
      <w:pPr>
        <w:rPr>
          <w:bCs/>
        </w:rPr>
      </w:pPr>
    </w:p>
    <w:p w:rsidR="00D25EDF" w:rsidRPr="00612F40" w:rsidRDefault="00D25EDF" w:rsidP="00D25EDF">
      <w:pPr>
        <w:rPr>
          <w:b/>
          <w:bCs/>
        </w:rPr>
      </w:pPr>
      <w:r w:rsidRPr="00612F40">
        <w:rPr>
          <w:b/>
          <w:bCs/>
        </w:rPr>
        <w:t xml:space="preserve">Case study (EU </w:t>
      </w:r>
      <w:r w:rsidR="00E36824" w:rsidRPr="00612F40">
        <w:rPr>
          <w:b/>
          <w:bCs/>
        </w:rPr>
        <w:t xml:space="preserve">refugee/migration </w:t>
      </w:r>
      <w:r w:rsidRPr="00612F40">
        <w:rPr>
          <w:b/>
          <w:bCs/>
        </w:rPr>
        <w:t>crisis)______________</w:t>
      </w:r>
      <w:r w:rsidR="00E36824" w:rsidRPr="00612F40">
        <w:rPr>
          <w:b/>
          <w:bCs/>
        </w:rPr>
        <w:t xml:space="preserve"> </w:t>
      </w:r>
      <w:r w:rsidRPr="00612F40">
        <w:rPr>
          <w:b/>
          <w:bCs/>
        </w:rPr>
        <w:t>____________</w:t>
      </w:r>
    </w:p>
    <w:p w:rsidR="00E36824" w:rsidRPr="0089379C" w:rsidRDefault="0089379C" w:rsidP="00D25EDF">
      <w:pPr>
        <w:rPr>
          <w:bCs/>
          <w:sz w:val="20"/>
          <w:szCs w:val="20"/>
        </w:rPr>
      </w:pPr>
      <w:r>
        <w:rPr>
          <w:bCs/>
          <w:i/>
        </w:rPr>
        <w:t>Euractiv’s</w:t>
      </w:r>
      <w:r>
        <w:rPr>
          <w:bCs/>
        </w:rPr>
        <w:t xml:space="preserve"> reporting on the migration crisis, </w:t>
      </w:r>
      <w:hyperlink r:id="rId11" w:history="1">
        <w:r w:rsidRPr="00EB0582">
          <w:rPr>
            <w:rStyle w:val="Hyperlink"/>
            <w:bCs/>
          </w:rPr>
          <w:t>https://www.euractiv.com/topics/migrant-crisis/</w:t>
        </w:r>
      </w:hyperlink>
      <w:r>
        <w:rPr>
          <w:bCs/>
        </w:rPr>
        <w:t xml:space="preserve"> and </w:t>
      </w:r>
      <w:hyperlink r:id="rId12" w:history="1">
        <w:r w:rsidRPr="00EB0582">
          <w:rPr>
            <w:rStyle w:val="Hyperlink"/>
            <w:bCs/>
          </w:rPr>
          <w:t>https://www.euractiv.com/topics/dublin-regulation/</w:t>
        </w:r>
      </w:hyperlink>
      <w:r>
        <w:rPr>
          <w:bCs/>
        </w:rPr>
        <w:t xml:space="preserve"> </w:t>
      </w:r>
    </w:p>
    <w:p w:rsidR="00612F40" w:rsidRDefault="00612F40" w:rsidP="00612F40">
      <w:pPr>
        <w:pStyle w:val="ListParagraph"/>
        <w:numPr>
          <w:ilvl w:val="0"/>
          <w:numId w:val="19"/>
        </w:numPr>
        <w:rPr>
          <w:b/>
          <w:bCs/>
        </w:rPr>
      </w:pPr>
      <w:r>
        <w:rPr>
          <w:b/>
          <w:bCs/>
        </w:rPr>
        <w:t xml:space="preserve">In what way has the EU’s management of the refugee crisis since 2015 been a failure? For whom? </w:t>
      </w:r>
    </w:p>
    <w:p w:rsidR="00612F40" w:rsidRDefault="00612F40" w:rsidP="00612F40">
      <w:pPr>
        <w:pStyle w:val="ListParagraph"/>
        <w:numPr>
          <w:ilvl w:val="0"/>
          <w:numId w:val="19"/>
        </w:numPr>
        <w:rPr>
          <w:b/>
          <w:bCs/>
        </w:rPr>
      </w:pPr>
      <w:r>
        <w:rPr>
          <w:b/>
          <w:bCs/>
        </w:rPr>
        <w:t>What were the main problems of frontline implementation?</w:t>
      </w:r>
    </w:p>
    <w:p w:rsidR="00612F40" w:rsidRPr="00081220" w:rsidRDefault="00612F40" w:rsidP="00612F40">
      <w:pPr>
        <w:pStyle w:val="ListParagraph"/>
        <w:numPr>
          <w:ilvl w:val="0"/>
          <w:numId w:val="19"/>
        </w:numPr>
        <w:rPr>
          <w:b/>
          <w:bCs/>
        </w:rPr>
      </w:pPr>
      <w:r>
        <w:rPr>
          <w:b/>
          <w:bCs/>
        </w:rPr>
        <w:t xml:space="preserve">Did EU decision makers make faulty assumptions about states’ management capacities, or capacities for coordinated responses in a crisis? </w:t>
      </w:r>
    </w:p>
    <w:p w:rsidR="00491A4E" w:rsidRPr="00082537" w:rsidRDefault="00491A4E" w:rsidP="00D25EDF">
      <w:pPr>
        <w:shd w:val="clear" w:color="auto" w:fill="FFFFFF" w:themeFill="background1"/>
        <w:rPr>
          <w:bCs/>
        </w:rPr>
      </w:pPr>
      <w:r w:rsidRPr="00082537">
        <w:rPr>
          <w:bCs/>
        </w:rPr>
        <w:br w:type="page"/>
      </w:r>
    </w:p>
    <w:p w:rsidR="00491A4E" w:rsidRPr="00082537" w:rsidRDefault="00491A4E" w:rsidP="00491A4E">
      <w:pPr>
        <w:rPr>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626"/>
      </w:tblGrid>
      <w:tr w:rsidR="00491A4E" w:rsidRPr="00082537" w:rsidTr="00B66766">
        <w:tc>
          <w:tcPr>
            <w:tcW w:w="2122" w:type="dxa"/>
          </w:tcPr>
          <w:p w:rsidR="00491A4E" w:rsidRPr="00082537" w:rsidRDefault="00491A4E" w:rsidP="00B66766">
            <w:pPr>
              <w:rPr>
                <w:b/>
                <w:bCs/>
              </w:rPr>
            </w:pPr>
            <w:r w:rsidRPr="00082537">
              <w:rPr>
                <w:b/>
                <w:bCs/>
              </w:rPr>
              <w:t xml:space="preserve">Week 11 </w:t>
            </w:r>
          </w:p>
          <w:p w:rsidR="00491A4E" w:rsidRPr="00082537" w:rsidRDefault="00612F40" w:rsidP="00B66766">
            <w:pPr>
              <w:rPr>
                <w:b/>
                <w:bCs/>
              </w:rPr>
            </w:pPr>
            <w:r>
              <w:t>Tuesday 27</w:t>
            </w:r>
            <w:r w:rsidRPr="003C1EC2">
              <w:t xml:space="preserve"> Nov</w:t>
            </w:r>
          </w:p>
        </w:tc>
        <w:tc>
          <w:tcPr>
            <w:tcW w:w="6626" w:type="dxa"/>
          </w:tcPr>
          <w:p w:rsidR="00491A4E" w:rsidRPr="00082537" w:rsidRDefault="00491A4E" w:rsidP="00B66766">
            <w:r w:rsidRPr="00082537">
              <w:t>11:00-12:40: Policy Failures 5: Compliance problems</w:t>
            </w:r>
          </w:p>
          <w:p w:rsidR="00491A4E" w:rsidRPr="00082537" w:rsidRDefault="00491A4E" w:rsidP="00B66766">
            <w:r w:rsidRPr="00082537">
              <w:t>(Weaver’s law)</w:t>
            </w:r>
          </w:p>
        </w:tc>
      </w:tr>
    </w:tbl>
    <w:p w:rsidR="00491A4E" w:rsidRPr="00082537" w:rsidRDefault="00491A4E" w:rsidP="00491A4E">
      <w:pPr>
        <w:rPr>
          <w:b/>
          <w:bCs/>
        </w:rPr>
      </w:pPr>
      <w:r w:rsidRPr="00082537">
        <w:rPr>
          <w:b/>
          <w:bCs/>
        </w:rPr>
        <w:t>Class Presentation ______________________________________________________</w:t>
      </w:r>
    </w:p>
    <w:p w:rsidR="00491A4E" w:rsidRPr="00082537" w:rsidRDefault="00491A4E" w:rsidP="00491A4E">
      <w:pPr>
        <w:jc w:val="both"/>
        <w:rPr>
          <w:b/>
          <w:lang w:val="en-US"/>
        </w:rPr>
      </w:pPr>
      <w:r w:rsidRPr="00082537">
        <w:rPr>
          <w:b/>
          <w:lang w:val="en-US"/>
        </w:rPr>
        <w:t xml:space="preserve">Core reading </w:t>
      </w:r>
      <w:r w:rsidR="00F7180C" w:rsidRPr="00082537">
        <w:rPr>
          <w:b/>
          <w:lang w:val="en-US"/>
        </w:rPr>
        <w:t xml:space="preserve"> </w:t>
      </w:r>
    </w:p>
    <w:p w:rsidR="00612F40" w:rsidRPr="00612F40" w:rsidRDefault="00612F40" w:rsidP="00612F40">
      <w:pPr>
        <w:rPr>
          <w:lang w:val="en-US"/>
        </w:rPr>
      </w:pPr>
      <w:r w:rsidRPr="00612F40">
        <w:rPr>
          <w:u w:val="single"/>
          <w:lang w:val="en-US"/>
        </w:rPr>
        <w:t>NB: relevant Policy Analysis text:</w:t>
      </w:r>
      <w:r w:rsidRPr="00612F40">
        <w:rPr>
          <w:lang w:val="en-US"/>
        </w:rPr>
        <w:t xml:space="preserve"> R. K. Weaver, “Target Compliance: The Final Frontier of Policy Implementation”, </w:t>
      </w:r>
      <w:r w:rsidRPr="00612F40">
        <w:rPr>
          <w:i/>
          <w:lang w:val="en-US"/>
        </w:rPr>
        <w:t>Issues in Governance Studies</w:t>
      </w:r>
      <w:r w:rsidRPr="00612F40">
        <w:rPr>
          <w:lang w:val="en-US"/>
        </w:rPr>
        <w:t>, 27 (2009) 1-11</w:t>
      </w:r>
    </w:p>
    <w:p w:rsidR="00491A4E" w:rsidRPr="00082537" w:rsidRDefault="00491A4E" w:rsidP="00491A4E">
      <w:pPr>
        <w:jc w:val="both"/>
        <w:rPr>
          <w:b/>
          <w:lang w:val="en-US"/>
        </w:rPr>
      </w:pPr>
      <w:r w:rsidRPr="00082537">
        <w:rPr>
          <w:b/>
          <w:lang w:val="en-US"/>
        </w:rPr>
        <w:t xml:space="preserve">Further reading </w:t>
      </w:r>
      <w:r w:rsidR="00F7180C" w:rsidRPr="00082537">
        <w:rPr>
          <w:b/>
          <w:lang w:val="en-US"/>
        </w:rPr>
        <w:t xml:space="preserve"> </w:t>
      </w:r>
    </w:p>
    <w:p w:rsidR="00612F40" w:rsidRPr="00612F40" w:rsidRDefault="00612F40" w:rsidP="00612F40">
      <w:pPr>
        <w:pStyle w:val="ListParagraph"/>
        <w:numPr>
          <w:ilvl w:val="0"/>
          <w:numId w:val="9"/>
        </w:numPr>
        <w:jc w:val="both"/>
        <w:rPr>
          <w:lang w:val="en-US"/>
        </w:rPr>
      </w:pPr>
      <w:r w:rsidRPr="00612F40">
        <w:rPr>
          <w:lang w:val="en-US"/>
        </w:rPr>
        <w:t xml:space="preserve">Y. Feldman “Five Models of Regulatory Compliance Motivation: Empirical Findings and Normative Implications.”, in Levi-Faur D (ed.) </w:t>
      </w:r>
      <w:r w:rsidRPr="00612F40">
        <w:rPr>
          <w:i/>
          <w:lang w:val="en-US"/>
        </w:rPr>
        <w:t>Handbook on the Politics of Regulation</w:t>
      </w:r>
      <w:r w:rsidRPr="00612F40">
        <w:rPr>
          <w:lang w:val="en-US"/>
        </w:rPr>
        <w:t>, Edward Elgar, 2011 [320.6 LEV; e-learning]</w:t>
      </w:r>
    </w:p>
    <w:p w:rsidR="00491A4E" w:rsidRPr="00082537" w:rsidRDefault="00491A4E" w:rsidP="00465022">
      <w:pPr>
        <w:pStyle w:val="ListParagraph"/>
        <w:numPr>
          <w:ilvl w:val="0"/>
          <w:numId w:val="9"/>
        </w:numPr>
        <w:rPr>
          <w:lang w:val="en-US"/>
        </w:rPr>
      </w:pPr>
      <w:r w:rsidRPr="00082537">
        <w:rPr>
          <w:lang w:val="en-US"/>
        </w:rPr>
        <w:t xml:space="preserve">E. Vedung, “Evaluation Research”, in B. G. Peters &amp; J. Pierre (eds) </w:t>
      </w:r>
      <w:r w:rsidRPr="00082537">
        <w:rPr>
          <w:i/>
          <w:lang w:val="en-US"/>
        </w:rPr>
        <w:t>Handbook of Public Policy</w:t>
      </w:r>
      <w:r w:rsidRPr="00082537">
        <w:rPr>
          <w:lang w:val="en-US"/>
        </w:rPr>
        <w:t>, Sage 2006</w:t>
      </w:r>
    </w:p>
    <w:p w:rsidR="00D25EDF" w:rsidRPr="00082537" w:rsidRDefault="00D25EDF" w:rsidP="00D25EDF">
      <w:pPr>
        <w:rPr>
          <w:bCs/>
        </w:rPr>
      </w:pPr>
    </w:p>
    <w:p w:rsidR="00D25EDF" w:rsidRDefault="00D25EDF" w:rsidP="00D25EDF">
      <w:pPr>
        <w:rPr>
          <w:b/>
          <w:bCs/>
        </w:rPr>
      </w:pPr>
      <w:r w:rsidRPr="00082537">
        <w:rPr>
          <w:b/>
          <w:bCs/>
        </w:rPr>
        <w:t>Case study (Poland</w:t>
      </w:r>
      <w:r w:rsidR="00B65D4B">
        <w:rPr>
          <w:b/>
          <w:bCs/>
        </w:rPr>
        <w:t xml:space="preserve">, the EU, </w:t>
      </w:r>
      <w:r w:rsidRPr="00082537">
        <w:rPr>
          <w:b/>
          <w:bCs/>
        </w:rPr>
        <w:t xml:space="preserve"> and </w:t>
      </w:r>
      <w:r w:rsidR="00B65D4B">
        <w:rPr>
          <w:b/>
          <w:bCs/>
        </w:rPr>
        <w:t>the</w:t>
      </w:r>
      <w:r w:rsidRPr="00082537">
        <w:rPr>
          <w:b/>
          <w:bCs/>
        </w:rPr>
        <w:t xml:space="preserve"> Rule of Law)</w:t>
      </w:r>
      <w:r w:rsidR="00B65D4B">
        <w:rPr>
          <w:b/>
          <w:bCs/>
        </w:rPr>
        <w:t>_______________________</w:t>
      </w:r>
    </w:p>
    <w:p w:rsidR="004D647E" w:rsidRPr="004D647E" w:rsidRDefault="004D647E" w:rsidP="00D25EDF">
      <w:pPr>
        <w:rPr>
          <w:bCs/>
        </w:rPr>
      </w:pPr>
      <w:r w:rsidRPr="004D647E">
        <w:rPr>
          <w:bCs/>
          <w:i/>
        </w:rPr>
        <w:t xml:space="preserve">Politico’s </w:t>
      </w:r>
      <w:r w:rsidRPr="004D647E">
        <w:rPr>
          <w:bCs/>
        </w:rPr>
        <w:t>rule of law crisis reporting</w:t>
      </w:r>
      <w:r>
        <w:rPr>
          <w:bCs/>
        </w:rPr>
        <w:t xml:space="preserve">, </w:t>
      </w:r>
      <w:hyperlink r:id="rId13" w:history="1">
        <w:r w:rsidRPr="00EB0582">
          <w:rPr>
            <w:rStyle w:val="Hyperlink"/>
            <w:bCs/>
          </w:rPr>
          <w:t>https://www.politico.eu/tag/rule-of-law/</w:t>
        </w:r>
      </w:hyperlink>
      <w:r>
        <w:rPr>
          <w:bCs/>
        </w:rPr>
        <w:t xml:space="preserve"> </w:t>
      </w:r>
      <w:r w:rsidR="006A0250">
        <w:rPr>
          <w:bCs/>
        </w:rPr>
        <w:t xml:space="preserve">(e.g. </w:t>
      </w:r>
      <w:hyperlink r:id="rId14" w:history="1">
        <w:r w:rsidR="006A0250" w:rsidRPr="00EB0582">
          <w:rPr>
            <w:rStyle w:val="Hyperlink"/>
            <w:bCs/>
          </w:rPr>
          <w:t>https://www.politico.eu/article/warsaw-defiant-as-brussels-opens-new-front-in-battle-over-rule-of-law-mateusz-morawiecki-frans-timmermans/</w:t>
        </w:r>
      </w:hyperlink>
      <w:r w:rsidR="006A0250">
        <w:rPr>
          <w:bCs/>
        </w:rPr>
        <w:t xml:space="preserve"> )</w:t>
      </w:r>
      <w:r w:rsidRPr="004D647E">
        <w:rPr>
          <w:bCs/>
        </w:rPr>
        <w:t xml:space="preserve"> </w:t>
      </w:r>
    </w:p>
    <w:p w:rsidR="00612F40" w:rsidRDefault="00612F40" w:rsidP="00612F40">
      <w:pPr>
        <w:pStyle w:val="ListParagraph"/>
        <w:numPr>
          <w:ilvl w:val="0"/>
          <w:numId w:val="19"/>
        </w:numPr>
        <w:rPr>
          <w:b/>
          <w:bCs/>
        </w:rPr>
      </w:pPr>
      <w:r>
        <w:rPr>
          <w:b/>
          <w:bCs/>
        </w:rPr>
        <w:t xml:space="preserve">In what way has rule of law backsliding been a failure? For whom? </w:t>
      </w:r>
    </w:p>
    <w:p w:rsidR="00612F40" w:rsidRDefault="00612F40" w:rsidP="00612F40">
      <w:pPr>
        <w:pStyle w:val="ListParagraph"/>
        <w:numPr>
          <w:ilvl w:val="0"/>
          <w:numId w:val="19"/>
        </w:numPr>
        <w:rPr>
          <w:b/>
          <w:bCs/>
        </w:rPr>
      </w:pPr>
      <w:r>
        <w:rPr>
          <w:b/>
          <w:bCs/>
        </w:rPr>
        <w:t>Did the Commission make faulty assumptions about compliance when it designed the Rule of Law Framework?</w:t>
      </w:r>
    </w:p>
    <w:p w:rsidR="00612F40" w:rsidRPr="00081220" w:rsidRDefault="00B65D4B" w:rsidP="00612F40">
      <w:pPr>
        <w:pStyle w:val="ListParagraph"/>
        <w:numPr>
          <w:ilvl w:val="0"/>
          <w:numId w:val="19"/>
        </w:numPr>
        <w:rPr>
          <w:b/>
          <w:bCs/>
        </w:rPr>
      </w:pPr>
      <w:r>
        <w:rPr>
          <w:b/>
          <w:bCs/>
        </w:rPr>
        <w:t>By what criteria can the Commission’s approach to democratic backsliding be considered a success or failure?</w:t>
      </w:r>
      <w:r w:rsidR="00612F40">
        <w:rPr>
          <w:b/>
          <w:bCs/>
        </w:rPr>
        <w:t xml:space="preserve">  </w:t>
      </w:r>
    </w:p>
    <w:p w:rsidR="00491A4E" w:rsidRPr="00082537" w:rsidRDefault="00491A4E" w:rsidP="00491A4E">
      <w:pPr>
        <w:rPr>
          <w:b/>
          <w:bCs/>
        </w:rPr>
      </w:pPr>
    </w:p>
    <w:p w:rsidR="00585CFA" w:rsidRPr="00082537" w:rsidRDefault="00585CFA" w:rsidP="00491A4E">
      <w:pPr>
        <w:rPr>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626"/>
      </w:tblGrid>
      <w:tr w:rsidR="00491A4E" w:rsidRPr="00082537" w:rsidTr="00B66766">
        <w:tc>
          <w:tcPr>
            <w:tcW w:w="2122" w:type="dxa"/>
          </w:tcPr>
          <w:p w:rsidR="00491A4E" w:rsidRPr="00082537" w:rsidRDefault="00491A4E" w:rsidP="00B66766">
            <w:pPr>
              <w:rPr>
                <w:b/>
                <w:bCs/>
              </w:rPr>
            </w:pPr>
            <w:r w:rsidRPr="00082537">
              <w:rPr>
                <w:b/>
                <w:bCs/>
              </w:rPr>
              <w:t xml:space="preserve">Week 12 </w:t>
            </w:r>
          </w:p>
          <w:p w:rsidR="00491A4E" w:rsidRPr="00082537" w:rsidRDefault="00612F40" w:rsidP="00B66766">
            <w:pPr>
              <w:rPr>
                <w:b/>
                <w:bCs/>
              </w:rPr>
            </w:pPr>
            <w:r>
              <w:t>Tuesday</w:t>
            </w:r>
            <w:r w:rsidRPr="003C1EC2">
              <w:t xml:space="preserve"> 4  Dec</w:t>
            </w:r>
          </w:p>
        </w:tc>
        <w:tc>
          <w:tcPr>
            <w:tcW w:w="6626" w:type="dxa"/>
          </w:tcPr>
          <w:p w:rsidR="00491A4E" w:rsidRPr="00082537" w:rsidRDefault="00491A4E" w:rsidP="00B66766">
            <w:r w:rsidRPr="00082537">
              <w:t>15:30-17:10: Leadership and Crisis Management</w:t>
            </w:r>
          </w:p>
        </w:tc>
      </w:tr>
    </w:tbl>
    <w:p w:rsidR="00491A4E" w:rsidRPr="00082537" w:rsidRDefault="00491A4E" w:rsidP="00491A4E">
      <w:pPr>
        <w:rPr>
          <w:b/>
          <w:bCs/>
        </w:rPr>
      </w:pPr>
      <w:r w:rsidRPr="00082537">
        <w:rPr>
          <w:b/>
          <w:bCs/>
        </w:rPr>
        <w:t>Class Presentation ______________________________________________________</w:t>
      </w:r>
    </w:p>
    <w:p w:rsidR="00491A4E" w:rsidRPr="00082537" w:rsidRDefault="00491A4E" w:rsidP="00491A4E">
      <w:pPr>
        <w:jc w:val="both"/>
        <w:rPr>
          <w:b/>
          <w:lang w:val="en-US"/>
        </w:rPr>
      </w:pPr>
      <w:r w:rsidRPr="00082537">
        <w:rPr>
          <w:b/>
          <w:lang w:val="en-US"/>
        </w:rPr>
        <w:t xml:space="preserve">Core reading </w:t>
      </w:r>
      <w:r w:rsidR="00F7180C" w:rsidRPr="00082537">
        <w:rPr>
          <w:b/>
          <w:lang w:val="en-US"/>
        </w:rPr>
        <w:t xml:space="preserve"> </w:t>
      </w:r>
    </w:p>
    <w:p w:rsidR="00491A4E" w:rsidRPr="00082537" w:rsidRDefault="005605F0" w:rsidP="00491A4E">
      <w:pPr>
        <w:jc w:val="both"/>
        <w:rPr>
          <w:lang w:val="en-US"/>
        </w:rPr>
      </w:pPr>
      <w:r w:rsidRPr="00082537">
        <w:rPr>
          <w:lang w:val="en-US"/>
        </w:rPr>
        <w:t xml:space="preserve">A. </w:t>
      </w:r>
      <w:r w:rsidR="00491A4E" w:rsidRPr="00082537">
        <w:rPr>
          <w:lang w:val="en-US"/>
        </w:rPr>
        <w:t>Boin</w:t>
      </w:r>
      <w:r w:rsidRPr="00082537">
        <w:rPr>
          <w:lang w:val="en-US"/>
        </w:rPr>
        <w:t xml:space="preserve"> et al. </w:t>
      </w:r>
      <w:r w:rsidRPr="00082537">
        <w:rPr>
          <w:i/>
          <w:lang w:val="en-US"/>
        </w:rPr>
        <w:t>The Politics of Crisis Management: Public Leadership under Pressure,</w:t>
      </w:r>
      <w:r w:rsidR="007A7DDF" w:rsidRPr="00082537">
        <w:rPr>
          <w:lang w:val="en-US"/>
        </w:rPr>
        <w:t xml:space="preserve"> </w:t>
      </w:r>
      <w:r w:rsidRPr="00082537">
        <w:rPr>
          <w:lang w:val="en-US"/>
        </w:rPr>
        <w:t>Cambridge U</w:t>
      </w:r>
      <w:r w:rsidR="007A7DDF" w:rsidRPr="00082537">
        <w:rPr>
          <w:lang w:val="en-US"/>
        </w:rPr>
        <w:t>niversity Press, 2005</w:t>
      </w:r>
      <w:r w:rsidRPr="00082537">
        <w:rPr>
          <w:lang w:val="en-US"/>
        </w:rPr>
        <w:t xml:space="preserve">, chapter 7 </w:t>
      </w:r>
      <w:r w:rsidR="00491A4E" w:rsidRPr="00082537">
        <w:rPr>
          <w:lang w:val="en-US"/>
        </w:rPr>
        <w:t>[</w:t>
      </w:r>
      <w:r w:rsidRPr="00082537">
        <w:rPr>
          <w:lang w:val="en-US"/>
        </w:rPr>
        <w:t>327./1/6 BOI</w:t>
      </w:r>
      <w:r w:rsidR="00491A4E" w:rsidRPr="00082537">
        <w:rPr>
          <w:lang w:val="en-US"/>
        </w:rPr>
        <w:t>; e-learning]</w:t>
      </w:r>
    </w:p>
    <w:p w:rsidR="00491A4E" w:rsidRPr="00082537" w:rsidRDefault="00491A4E" w:rsidP="00491A4E">
      <w:pPr>
        <w:jc w:val="both"/>
        <w:rPr>
          <w:b/>
          <w:lang w:val="en-US"/>
        </w:rPr>
      </w:pPr>
      <w:r w:rsidRPr="00082537">
        <w:rPr>
          <w:b/>
          <w:lang w:val="en-US"/>
        </w:rPr>
        <w:t xml:space="preserve">Further reading </w:t>
      </w:r>
      <w:r w:rsidR="00F7180C" w:rsidRPr="00082537">
        <w:rPr>
          <w:b/>
          <w:lang w:val="en-US"/>
        </w:rPr>
        <w:t xml:space="preserve"> </w:t>
      </w:r>
    </w:p>
    <w:p w:rsidR="00491A4E" w:rsidRPr="00082537" w:rsidRDefault="00B151DB" w:rsidP="00465022">
      <w:pPr>
        <w:pStyle w:val="ListParagraph"/>
        <w:numPr>
          <w:ilvl w:val="0"/>
          <w:numId w:val="16"/>
        </w:numPr>
        <w:rPr>
          <w:bCs/>
        </w:rPr>
      </w:pPr>
      <w:r w:rsidRPr="00082537">
        <w:rPr>
          <w:bCs/>
        </w:rPr>
        <w:t xml:space="preserve">R. Baldwin, M. Cave and M. Lodge, </w:t>
      </w:r>
      <w:r w:rsidRPr="00082537">
        <w:rPr>
          <w:bCs/>
          <w:i/>
        </w:rPr>
        <w:t>Understanding Regulation: Theory, Strategy and Practice</w:t>
      </w:r>
      <w:r w:rsidR="007A7DDF" w:rsidRPr="00082537">
        <w:rPr>
          <w:bCs/>
        </w:rPr>
        <w:t>, OUP 2012,</w:t>
      </w:r>
      <w:r w:rsidRPr="00082537">
        <w:rPr>
          <w:bCs/>
        </w:rPr>
        <w:t xml:space="preserve"> chapter 6 on regulating risk [338.9/41/BAL]</w:t>
      </w:r>
    </w:p>
    <w:p w:rsidR="005605F0" w:rsidRPr="00082537" w:rsidRDefault="00B151DB" w:rsidP="00B151DB">
      <w:pPr>
        <w:pStyle w:val="ListParagraph"/>
        <w:numPr>
          <w:ilvl w:val="0"/>
          <w:numId w:val="16"/>
        </w:numPr>
        <w:rPr>
          <w:bCs/>
        </w:rPr>
      </w:pPr>
      <w:r w:rsidRPr="00082537">
        <w:rPr>
          <w:bCs/>
        </w:rPr>
        <w:t xml:space="preserve">US Department of Homeland Security, </w:t>
      </w:r>
      <w:r w:rsidRPr="00082537">
        <w:rPr>
          <w:bCs/>
          <w:i/>
        </w:rPr>
        <w:t>Risk Management Fundamentals</w:t>
      </w:r>
      <w:r w:rsidRPr="00082537">
        <w:rPr>
          <w:bCs/>
        </w:rPr>
        <w:t xml:space="preserve">, 2011, </w:t>
      </w:r>
      <w:hyperlink r:id="rId15" w:history="1">
        <w:r w:rsidRPr="00082537">
          <w:rPr>
            <w:rStyle w:val="Hyperlink"/>
            <w:bCs/>
          </w:rPr>
          <w:t>https://www.dhs.gov/xlibrary/assets/rma-risk-management-fundamentals.pdf</w:t>
        </w:r>
      </w:hyperlink>
      <w:r w:rsidRPr="00082537">
        <w:rPr>
          <w:bCs/>
        </w:rPr>
        <w:t xml:space="preserve"> </w:t>
      </w:r>
    </w:p>
    <w:p w:rsidR="00D25EDF" w:rsidRPr="00082537" w:rsidRDefault="00D25EDF" w:rsidP="00D25EDF">
      <w:pPr>
        <w:rPr>
          <w:bCs/>
        </w:rPr>
      </w:pPr>
    </w:p>
    <w:p w:rsidR="00D25EDF" w:rsidRPr="00082537" w:rsidRDefault="00D25EDF" w:rsidP="00D25EDF">
      <w:pPr>
        <w:rPr>
          <w:b/>
          <w:bCs/>
        </w:rPr>
      </w:pPr>
      <w:r w:rsidRPr="00082537">
        <w:rPr>
          <w:b/>
          <w:bCs/>
        </w:rPr>
        <w:t>Case study (Brexit)_________________________________________</w:t>
      </w:r>
    </w:p>
    <w:p w:rsidR="00393653" w:rsidRDefault="00300E35" w:rsidP="00D25EDF">
      <w:pPr>
        <w:rPr>
          <w:lang w:val="en-US"/>
        </w:rPr>
      </w:pPr>
      <w:r w:rsidRPr="00082537">
        <w:rPr>
          <w:bCs/>
        </w:rPr>
        <w:t xml:space="preserve">A. Geddes, “Britain beyond the European Union”, in Heffernan et al, </w:t>
      </w:r>
      <w:r w:rsidRPr="00082537">
        <w:rPr>
          <w:bCs/>
          <w:i/>
        </w:rPr>
        <w:t>Developments in British Politics</w:t>
      </w:r>
      <w:r w:rsidRPr="00082537">
        <w:rPr>
          <w:bCs/>
        </w:rPr>
        <w:t>, Palgrave 2016 [</w:t>
      </w:r>
      <w:r w:rsidRPr="00082537">
        <w:rPr>
          <w:lang w:val="en-US"/>
        </w:rPr>
        <w:t>320.9/14/HEF; e-learning]</w:t>
      </w:r>
    </w:p>
    <w:p w:rsidR="00AF5DB9" w:rsidRDefault="00AF5DB9" w:rsidP="00D25EDF">
      <w:pPr>
        <w:rPr>
          <w:lang w:val="en-US"/>
        </w:rPr>
      </w:pPr>
      <w:r>
        <w:rPr>
          <w:lang w:val="en-US"/>
        </w:rPr>
        <w:t xml:space="preserve">See also reports on by </w:t>
      </w:r>
      <w:r w:rsidRPr="00AF5DB9">
        <w:rPr>
          <w:i/>
          <w:lang w:val="en-US"/>
        </w:rPr>
        <w:t>UK in a Changing Europe</w:t>
      </w:r>
      <w:r>
        <w:rPr>
          <w:lang w:val="en-US"/>
        </w:rPr>
        <w:t xml:space="preserve">, </w:t>
      </w:r>
      <w:hyperlink r:id="rId16" w:history="1">
        <w:r w:rsidRPr="00EB0582">
          <w:rPr>
            <w:rStyle w:val="Hyperlink"/>
            <w:lang w:val="en-US"/>
          </w:rPr>
          <w:t>http://ukandeu.ac.uk/</w:t>
        </w:r>
      </w:hyperlink>
      <w:r>
        <w:rPr>
          <w:lang w:val="en-US"/>
        </w:rPr>
        <w:t xml:space="preserve"> </w:t>
      </w:r>
    </w:p>
    <w:p w:rsidR="00B65D4B" w:rsidRDefault="00B65D4B" w:rsidP="00B65D4B">
      <w:pPr>
        <w:pStyle w:val="ListParagraph"/>
        <w:numPr>
          <w:ilvl w:val="0"/>
          <w:numId w:val="20"/>
        </w:numPr>
        <w:rPr>
          <w:b/>
          <w:bCs/>
          <w:lang w:val="en-US"/>
        </w:rPr>
      </w:pPr>
      <w:r w:rsidRPr="00B65D4B">
        <w:rPr>
          <w:b/>
          <w:bCs/>
          <w:lang w:val="en-US"/>
        </w:rPr>
        <w:t xml:space="preserve">In what way </w:t>
      </w:r>
      <w:r>
        <w:rPr>
          <w:b/>
          <w:bCs/>
          <w:lang w:val="en-US"/>
        </w:rPr>
        <w:t>is Brexit</w:t>
      </w:r>
      <w:r w:rsidRPr="00B65D4B">
        <w:rPr>
          <w:b/>
          <w:bCs/>
          <w:lang w:val="en-US"/>
        </w:rPr>
        <w:t xml:space="preserve"> a failure? For whom? </w:t>
      </w:r>
    </w:p>
    <w:p w:rsidR="00B65D4B" w:rsidRPr="00B65D4B" w:rsidRDefault="00B65D4B" w:rsidP="00B65D4B">
      <w:pPr>
        <w:pStyle w:val="ListParagraph"/>
        <w:numPr>
          <w:ilvl w:val="0"/>
          <w:numId w:val="20"/>
        </w:numPr>
        <w:rPr>
          <w:b/>
          <w:bCs/>
          <w:lang w:val="en-US"/>
        </w:rPr>
      </w:pPr>
      <w:r>
        <w:rPr>
          <w:b/>
          <w:bCs/>
        </w:rPr>
        <w:t>What were the main strengths and weaknesses in David Cameron’s strategy promising and implementing a referendum on Brexit?</w:t>
      </w:r>
    </w:p>
    <w:p w:rsidR="00B65D4B" w:rsidRPr="00AF5DB9" w:rsidRDefault="00B65D4B" w:rsidP="004117CE">
      <w:pPr>
        <w:pStyle w:val="ListParagraph"/>
        <w:numPr>
          <w:ilvl w:val="0"/>
          <w:numId w:val="20"/>
        </w:numPr>
        <w:rPr>
          <w:b/>
          <w:bCs/>
          <w:lang w:val="en-US"/>
        </w:rPr>
      </w:pPr>
      <w:r w:rsidRPr="00AF5DB9">
        <w:rPr>
          <w:b/>
          <w:bCs/>
        </w:rPr>
        <w:t xml:space="preserve">What are the main strengths and weaknesses in Theresa May’s strategy for managing the Brexit negotiations with the EU? </w:t>
      </w:r>
      <w:r w:rsidRPr="00AF5DB9">
        <w:rPr>
          <w:b/>
          <w:bCs/>
          <w:lang w:val="en-US"/>
        </w:rPr>
        <w:t xml:space="preserve"> </w:t>
      </w:r>
    </w:p>
    <w:sectPr w:rsidR="00B65D4B" w:rsidRPr="00AF5DB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D0" w:rsidRDefault="00404ED0">
      <w:r>
        <w:separator/>
      </w:r>
    </w:p>
  </w:endnote>
  <w:endnote w:type="continuationSeparator" w:id="0">
    <w:p w:rsidR="00404ED0" w:rsidRDefault="0040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D0" w:rsidRDefault="00404ED0">
      <w:r>
        <w:separator/>
      </w:r>
    </w:p>
  </w:footnote>
  <w:footnote w:type="continuationSeparator" w:id="0">
    <w:p w:rsidR="00404ED0" w:rsidRDefault="00404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0E4"/>
    <w:multiLevelType w:val="hybridMultilevel"/>
    <w:tmpl w:val="79C29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74A0C"/>
    <w:multiLevelType w:val="hybridMultilevel"/>
    <w:tmpl w:val="D01690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453F7"/>
    <w:multiLevelType w:val="hybridMultilevel"/>
    <w:tmpl w:val="E22EB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F1639"/>
    <w:multiLevelType w:val="hybridMultilevel"/>
    <w:tmpl w:val="61904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2365B"/>
    <w:multiLevelType w:val="hybridMultilevel"/>
    <w:tmpl w:val="FDDC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2034E"/>
    <w:multiLevelType w:val="hybridMultilevel"/>
    <w:tmpl w:val="D340F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240D8"/>
    <w:multiLevelType w:val="hybridMultilevel"/>
    <w:tmpl w:val="B9FA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E6E15"/>
    <w:multiLevelType w:val="hybridMultilevel"/>
    <w:tmpl w:val="E716DD5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746B8D"/>
    <w:multiLevelType w:val="hybridMultilevel"/>
    <w:tmpl w:val="83749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A0E46"/>
    <w:multiLevelType w:val="hybridMultilevel"/>
    <w:tmpl w:val="96E66BC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A43092"/>
    <w:multiLevelType w:val="hybridMultilevel"/>
    <w:tmpl w:val="FB0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27CB2"/>
    <w:multiLevelType w:val="hybridMultilevel"/>
    <w:tmpl w:val="F430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86807"/>
    <w:multiLevelType w:val="hybridMultilevel"/>
    <w:tmpl w:val="AFE6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12D19"/>
    <w:multiLevelType w:val="hybridMultilevel"/>
    <w:tmpl w:val="9B42B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0E58CD"/>
    <w:multiLevelType w:val="hybridMultilevel"/>
    <w:tmpl w:val="FED61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9B6F71"/>
    <w:multiLevelType w:val="hybridMultilevel"/>
    <w:tmpl w:val="117A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10008"/>
    <w:multiLevelType w:val="hybridMultilevel"/>
    <w:tmpl w:val="C7BAD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FF5B85"/>
    <w:multiLevelType w:val="hybridMultilevel"/>
    <w:tmpl w:val="A42E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477B17"/>
    <w:multiLevelType w:val="hybridMultilevel"/>
    <w:tmpl w:val="D090D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E90458"/>
    <w:multiLevelType w:val="hybridMultilevel"/>
    <w:tmpl w:val="FA229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4"/>
  </w:num>
  <w:num w:numId="5">
    <w:abstractNumId w:val="6"/>
  </w:num>
  <w:num w:numId="6">
    <w:abstractNumId w:val="15"/>
  </w:num>
  <w:num w:numId="7">
    <w:abstractNumId w:val="8"/>
  </w:num>
  <w:num w:numId="8">
    <w:abstractNumId w:val="19"/>
  </w:num>
  <w:num w:numId="9">
    <w:abstractNumId w:val="0"/>
  </w:num>
  <w:num w:numId="10">
    <w:abstractNumId w:val="17"/>
  </w:num>
  <w:num w:numId="11">
    <w:abstractNumId w:val="2"/>
  </w:num>
  <w:num w:numId="12">
    <w:abstractNumId w:val="16"/>
  </w:num>
  <w:num w:numId="13">
    <w:abstractNumId w:val="18"/>
  </w:num>
  <w:num w:numId="14">
    <w:abstractNumId w:val="13"/>
  </w:num>
  <w:num w:numId="15">
    <w:abstractNumId w:val="5"/>
  </w:num>
  <w:num w:numId="16">
    <w:abstractNumId w:val="4"/>
  </w:num>
  <w:num w:numId="17">
    <w:abstractNumId w:val="1"/>
  </w:num>
  <w:num w:numId="18">
    <w:abstractNumId w:val="12"/>
  </w:num>
  <w:num w:numId="19">
    <w:abstractNumId w:val="11"/>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B4"/>
    <w:rsid w:val="00013B6D"/>
    <w:rsid w:val="00015414"/>
    <w:rsid w:val="00025C04"/>
    <w:rsid w:val="00030E18"/>
    <w:rsid w:val="000363A6"/>
    <w:rsid w:val="00040DC9"/>
    <w:rsid w:val="00064BB4"/>
    <w:rsid w:val="00074C3D"/>
    <w:rsid w:val="00081220"/>
    <w:rsid w:val="00082537"/>
    <w:rsid w:val="000959FD"/>
    <w:rsid w:val="00096D0C"/>
    <w:rsid w:val="000A00FE"/>
    <w:rsid w:val="000A43A1"/>
    <w:rsid w:val="000B3154"/>
    <w:rsid w:val="000B42C5"/>
    <w:rsid w:val="000B73F7"/>
    <w:rsid w:val="000B7CD0"/>
    <w:rsid w:val="000C2C92"/>
    <w:rsid w:val="000C52A6"/>
    <w:rsid w:val="000C7E0D"/>
    <w:rsid w:val="000D489A"/>
    <w:rsid w:val="000D4BE7"/>
    <w:rsid w:val="000D4DA6"/>
    <w:rsid w:val="000D7439"/>
    <w:rsid w:val="000E05C6"/>
    <w:rsid w:val="000E2083"/>
    <w:rsid w:val="000E34A9"/>
    <w:rsid w:val="000E59E7"/>
    <w:rsid w:val="000E5E73"/>
    <w:rsid w:val="000F376E"/>
    <w:rsid w:val="000F7329"/>
    <w:rsid w:val="00100584"/>
    <w:rsid w:val="00103EE0"/>
    <w:rsid w:val="00106147"/>
    <w:rsid w:val="0011526E"/>
    <w:rsid w:val="00116164"/>
    <w:rsid w:val="001169B8"/>
    <w:rsid w:val="00131DB2"/>
    <w:rsid w:val="001357A6"/>
    <w:rsid w:val="0013709F"/>
    <w:rsid w:val="00137865"/>
    <w:rsid w:val="001457BE"/>
    <w:rsid w:val="0014741F"/>
    <w:rsid w:val="0015087E"/>
    <w:rsid w:val="0015794E"/>
    <w:rsid w:val="00157F0B"/>
    <w:rsid w:val="001615E6"/>
    <w:rsid w:val="001700DA"/>
    <w:rsid w:val="00174B2C"/>
    <w:rsid w:val="00176E3E"/>
    <w:rsid w:val="001817C6"/>
    <w:rsid w:val="0018323A"/>
    <w:rsid w:val="001844F8"/>
    <w:rsid w:val="0019434B"/>
    <w:rsid w:val="001A1B14"/>
    <w:rsid w:val="001A6E2E"/>
    <w:rsid w:val="001B0778"/>
    <w:rsid w:val="001B1D87"/>
    <w:rsid w:val="001B642F"/>
    <w:rsid w:val="001B6821"/>
    <w:rsid w:val="001C69DF"/>
    <w:rsid w:val="001D175E"/>
    <w:rsid w:val="001D48CC"/>
    <w:rsid w:val="001E0466"/>
    <w:rsid w:val="001E407F"/>
    <w:rsid w:val="001F77BC"/>
    <w:rsid w:val="00214C01"/>
    <w:rsid w:val="00215868"/>
    <w:rsid w:val="00215EBF"/>
    <w:rsid w:val="002160C1"/>
    <w:rsid w:val="0022133D"/>
    <w:rsid w:val="00224064"/>
    <w:rsid w:val="00231E75"/>
    <w:rsid w:val="00236AED"/>
    <w:rsid w:val="00237EE2"/>
    <w:rsid w:val="002428A4"/>
    <w:rsid w:val="00253074"/>
    <w:rsid w:val="00253AB4"/>
    <w:rsid w:val="00254F41"/>
    <w:rsid w:val="0026215D"/>
    <w:rsid w:val="00264DF0"/>
    <w:rsid w:val="00272176"/>
    <w:rsid w:val="002728E0"/>
    <w:rsid w:val="00275CE0"/>
    <w:rsid w:val="00285FBA"/>
    <w:rsid w:val="0029257D"/>
    <w:rsid w:val="00295166"/>
    <w:rsid w:val="002B01C7"/>
    <w:rsid w:val="002B537D"/>
    <w:rsid w:val="002D2324"/>
    <w:rsid w:val="002D4DB5"/>
    <w:rsid w:val="002D523C"/>
    <w:rsid w:val="002E01CA"/>
    <w:rsid w:val="002E2392"/>
    <w:rsid w:val="002F043A"/>
    <w:rsid w:val="002F7DF9"/>
    <w:rsid w:val="00300E35"/>
    <w:rsid w:val="003043D6"/>
    <w:rsid w:val="00305DD5"/>
    <w:rsid w:val="0031745F"/>
    <w:rsid w:val="00320B21"/>
    <w:rsid w:val="003215C4"/>
    <w:rsid w:val="003335CB"/>
    <w:rsid w:val="00334A5D"/>
    <w:rsid w:val="00335376"/>
    <w:rsid w:val="00335398"/>
    <w:rsid w:val="00344EE5"/>
    <w:rsid w:val="003455D6"/>
    <w:rsid w:val="003704CB"/>
    <w:rsid w:val="00371818"/>
    <w:rsid w:val="0037369F"/>
    <w:rsid w:val="00380527"/>
    <w:rsid w:val="00381402"/>
    <w:rsid w:val="00393653"/>
    <w:rsid w:val="003944D6"/>
    <w:rsid w:val="0039479A"/>
    <w:rsid w:val="00394A2C"/>
    <w:rsid w:val="003964B1"/>
    <w:rsid w:val="00396BFD"/>
    <w:rsid w:val="003B09F1"/>
    <w:rsid w:val="003B34BE"/>
    <w:rsid w:val="003B503C"/>
    <w:rsid w:val="003B5A21"/>
    <w:rsid w:val="003B5B66"/>
    <w:rsid w:val="003B7F21"/>
    <w:rsid w:val="003C3861"/>
    <w:rsid w:val="003C5F30"/>
    <w:rsid w:val="003D3EF2"/>
    <w:rsid w:val="003D572F"/>
    <w:rsid w:val="003D5DD1"/>
    <w:rsid w:val="003E5D76"/>
    <w:rsid w:val="003E6284"/>
    <w:rsid w:val="003F0199"/>
    <w:rsid w:val="003F206E"/>
    <w:rsid w:val="003F668A"/>
    <w:rsid w:val="004000D4"/>
    <w:rsid w:val="0040328C"/>
    <w:rsid w:val="00403551"/>
    <w:rsid w:val="00404ED0"/>
    <w:rsid w:val="004155D7"/>
    <w:rsid w:val="0042108A"/>
    <w:rsid w:val="00427F46"/>
    <w:rsid w:val="00436649"/>
    <w:rsid w:val="00440034"/>
    <w:rsid w:val="0044143C"/>
    <w:rsid w:val="00454D59"/>
    <w:rsid w:val="00457BE8"/>
    <w:rsid w:val="0046343A"/>
    <w:rsid w:val="00465022"/>
    <w:rsid w:val="004672B4"/>
    <w:rsid w:val="0048281B"/>
    <w:rsid w:val="00491A4E"/>
    <w:rsid w:val="0049350D"/>
    <w:rsid w:val="004974E2"/>
    <w:rsid w:val="004A29BC"/>
    <w:rsid w:val="004A319C"/>
    <w:rsid w:val="004B1B2B"/>
    <w:rsid w:val="004B42C0"/>
    <w:rsid w:val="004D605E"/>
    <w:rsid w:val="004D647E"/>
    <w:rsid w:val="004D70D9"/>
    <w:rsid w:val="004E093B"/>
    <w:rsid w:val="004F07F3"/>
    <w:rsid w:val="004F1B67"/>
    <w:rsid w:val="004F41BB"/>
    <w:rsid w:val="004F5EC0"/>
    <w:rsid w:val="00505F92"/>
    <w:rsid w:val="00511536"/>
    <w:rsid w:val="00516DAA"/>
    <w:rsid w:val="00524523"/>
    <w:rsid w:val="00550E45"/>
    <w:rsid w:val="005605F0"/>
    <w:rsid w:val="005619F7"/>
    <w:rsid w:val="00561DE4"/>
    <w:rsid w:val="005631C1"/>
    <w:rsid w:val="00584473"/>
    <w:rsid w:val="005845A2"/>
    <w:rsid w:val="00585CFA"/>
    <w:rsid w:val="0059060F"/>
    <w:rsid w:val="005907D2"/>
    <w:rsid w:val="005A6B95"/>
    <w:rsid w:val="005B0A72"/>
    <w:rsid w:val="005B0AD6"/>
    <w:rsid w:val="005B5914"/>
    <w:rsid w:val="005B70BC"/>
    <w:rsid w:val="005C07C5"/>
    <w:rsid w:val="005C3D94"/>
    <w:rsid w:val="005D5497"/>
    <w:rsid w:val="005D7660"/>
    <w:rsid w:val="005E707E"/>
    <w:rsid w:val="005E7C90"/>
    <w:rsid w:val="005F0FC1"/>
    <w:rsid w:val="005F1403"/>
    <w:rsid w:val="005F645D"/>
    <w:rsid w:val="00601CE7"/>
    <w:rsid w:val="006070AA"/>
    <w:rsid w:val="00612F40"/>
    <w:rsid w:val="00620D6A"/>
    <w:rsid w:val="006222E0"/>
    <w:rsid w:val="0062512F"/>
    <w:rsid w:val="00625C8B"/>
    <w:rsid w:val="00627461"/>
    <w:rsid w:val="006471B9"/>
    <w:rsid w:val="00650D9A"/>
    <w:rsid w:val="00653877"/>
    <w:rsid w:val="00666CBA"/>
    <w:rsid w:val="00672A0A"/>
    <w:rsid w:val="006731D4"/>
    <w:rsid w:val="00681B0B"/>
    <w:rsid w:val="00687137"/>
    <w:rsid w:val="006908E5"/>
    <w:rsid w:val="00693212"/>
    <w:rsid w:val="00697E05"/>
    <w:rsid w:val="006A0250"/>
    <w:rsid w:val="006A5B64"/>
    <w:rsid w:val="006A7FAF"/>
    <w:rsid w:val="006B0FB1"/>
    <w:rsid w:val="006B16E4"/>
    <w:rsid w:val="006B2DF2"/>
    <w:rsid w:val="006B3C49"/>
    <w:rsid w:val="006C09A0"/>
    <w:rsid w:val="006C3CA9"/>
    <w:rsid w:val="006D17CF"/>
    <w:rsid w:val="006D19FB"/>
    <w:rsid w:val="006D336B"/>
    <w:rsid w:val="006E702A"/>
    <w:rsid w:val="006F4934"/>
    <w:rsid w:val="00700689"/>
    <w:rsid w:val="00703D1B"/>
    <w:rsid w:val="00706A17"/>
    <w:rsid w:val="00711848"/>
    <w:rsid w:val="007148AC"/>
    <w:rsid w:val="007149ED"/>
    <w:rsid w:val="00714C48"/>
    <w:rsid w:val="00717BA9"/>
    <w:rsid w:val="007209E2"/>
    <w:rsid w:val="00726222"/>
    <w:rsid w:val="007317CA"/>
    <w:rsid w:val="0073596C"/>
    <w:rsid w:val="00737DBB"/>
    <w:rsid w:val="007450C3"/>
    <w:rsid w:val="00745AF1"/>
    <w:rsid w:val="0075272C"/>
    <w:rsid w:val="0075291F"/>
    <w:rsid w:val="00763C60"/>
    <w:rsid w:val="007663A5"/>
    <w:rsid w:val="0077005C"/>
    <w:rsid w:val="00780E0A"/>
    <w:rsid w:val="00782986"/>
    <w:rsid w:val="00782ECE"/>
    <w:rsid w:val="00787496"/>
    <w:rsid w:val="007877B3"/>
    <w:rsid w:val="007A7DDF"/>
    <w:rsid w:val="007B053E"/>
    <w:rsid w:val="007C0914"/>
    <w:rsid w:val="007D6DFC"/>
    <w:rsid w:val="007E0B81"/>
    <w:rsid w:val="007E5D2F"/>
    <w:rsid w:val="007E6A93"/>
    <w:rsid w:val="007F3ABD"/>
    <w:rsid w:val="007F5827"/>
    <w:rsid w:val="007F6E69"/>
    <w:rsid w:val="007F7EF6"/>
    <w:rsid w:val="0080034F"/>
    <w:rsid w:val="00800E9B"/>
    <w:rsid w:val="00802E21"/>
    <w:rsid w:val="0081143B"/>
    <w:rsid w:val="008218F9"/>
    <w:rsid w:val="0082535B"/>
    <w:rsid w:val="00837585"/>
    <w:rsid w:val="008429DF"/>
    <w:rsid w:val="0084482D"/>
    <w:rsid w:val="00857930"/>
    <w:rsid w:val="0086537C"/>
    <w:rsid w:val="008675AF"/>
    <w:rsid w:val="0087017D"/>
    <w:rsid w:val="00870DD9"/>
    <w:rsid w:val="008735A2"/>
    <w:rsid w:val="0087569A"/>
    <w:rsid w:val="00877844"/>
    <w:rsid w:val="00881E3B"/>
    <w:rsid w:val="00883417"/>
    <w:rsid w:val="0088386B"/>
    <w:rsid w:val="00885C63"/>
    <w:rsid w:val="00891C1D"/>
    <w:rsid w:val="0089379C"/>
    <w:rsid w:val="008A3D9F"/>
    <w:rsid w:val="008A757C"/>
    <w:rsid w:val="008B1B83"/>
    <w:rsid w:val="008B3717"/>
    <w:rsid w:val="008B4B56"/>
    <w:rsid w:val="008C3041"/>
    <w:rsid w:val="008D41B6"/>
    <w:rsid w:val="008D5D50"/>
    <w:rsid w:val="008D777E"/>
    <w:rsid w:val="008E6105"/>
    <w:rsid w:val="008E7C7C"/>
    <w:rsid w:val="008F03D0"/>
    <w:rsid w:val="008F3B63"/>
    <w:rsid w:val="008F45A8"/>
    <w:rsid w:val="008F6D11"/>
    <w:rsid w:val="00900EBE"/>
    <w:rsid w:val="00907CDE"/>
    <w:rsid w:val="0091409F"/>
    <w:rsid w:val="00921391"/>
    <w:rsid w:val="009223FB"/>
    <w:rsid w:val="00926ECF"/>
    <w:rsid w:val="0093053D"/>
    <w:rsid w:val="00933D8B"/>
    <w:rsid w:val="009520FC"/>
    <w:rsid w:val="00957FBF"/>
    <w:rsid w:val="0096244D"/>
    <w:rsid w:val="009667EA"/>
    <w:rsid w:val="0096769C"/>
    <w:rsid w:val="009755B6"/>
    <w:rsid w:val="009761A5"/>
    <w:rsid w:val="00983E01"/>
    <w:rsid w:val="00984FC6"/>
    <w:rsid w:val="00990815"/>
    <w:rsid w:val="009934BB"/>
    <w:rsid w:val="009949D2"/>
    <w:rsid w:val="009A4497"/>
    <w:rsid w:val="009A6896"/>
    <w:rsid w:val="009A6D32"/>
    <w:rsid w:val="009B59EC"/>
    <w:rsid w:val="009B785E"/>
    <w:rsid w:val="009C19EF"/>
    <w:rsid w:val="009C337F"/>
    <w:rsid w:val="009C3862"/>
    <w:rsid w:val="009C3D3F"/>
    <w:rsid w:val="009C50D1"/>
    <w:rsid w:val="009D2A23"/>
    <w:rsid w:val="009E2B51"/>
    <w:rsid w:val="009E3E73"/>
    <w:rsid w:val="009E48B7"/>
    <w:rsid w:val="009E5F2E"/>
    <w:rsid w:val="009F0E23"/>
    <w:rsid w:val="009F4CFD"/>
    <w:rsid w:val="00A019C0"/>
    <w:rsid w:val="00A07EF4"/>
    <w:rsid w:val="00A12213"/>
    <w:rsid w:val="00A23CDC"/>
    <w:rsid w:val="00A24D3A"/>
    <w:rsid w:val="00A25941"/>
    <w:rsid w:val="00A26E61"/>
    <w:rsid w:val="00A27B14"/>
    <w:rsid w:val="00A33ABF"/>
    <w:rsid w:val="00A37CEF"/>
    <w:rsid w:val="00A42FF7"/>
    <w:rsid w:val="00A453A7"/>
    <w:rsid w:val="00A52F8F"/>
    <w:rsid w:val="00A53593"/>
    <w:rsid w:val="00A61727"/>
    <w:rsid w:val="00A675EC"/>
    <w:rsid w:val="00A67724"/>
    <w:rsid w:val="00A678F4"/>
    <w:rsid w:val="00A70634"/>
    <w:rsid w:val="00A71421"/>
    <w:rsid w:val="00A751ED"/>
    <w:rsid w:val="00A85527"/>
    <w:rsid w:val="00A9292A"/>
    <w:rsid w:val="00A933D7"/>
    <w:rsid w:val="00A96530"/>
    <w:rsid w:val="00AA416C"/>
    <w:rsid w:val="00AA5F9B"/>
    <w:rsid w:val="00AB0543"/>
    <w:rsid w:val="00AB106D"/>
    <w:rsid w:val="00AB3E31"/>
    <w:rsid w:val="00AB3F33"/>
    <w:rsid w:val="00AB55D7"/>
    <w:rsid w:val="00AB7DC2"/>
    <w:rsid w:val="00AD1034"/>
    <w:rsid w:val="00AD15EF"/>
    <w:rsid w:val="00AD46E9"/>
    <w:rsid w:val="00AF5DB9"/>
    <w:rsid w:val="00B03425"/>
    <w:rsid w:val="00B07437"/>
    <w:rsid w:val="00B103F1"/>
    <w:rsid w:val="00B151DB"/>
    <w:rsid w:val="00B17D8F"/>
    <w:rsid w:val="00B2156A"/>
    <w:rsid w:val="00B2208E"/>
    <w:rsid w:val="00B23E25"/>
    <w:rsid w:val="00B376A9"/>
    <w:rsid w:val="00B37F61"/>
    <w:rsid w:val="00B40A1D"/>
    <w:rsid w:val="00B46BBC"/>
    <w:rsid w:val="00B528C8"/>
    <w:rsid w:val="00B53417"/>
    <w:rsid w:val="00B65D4B"/>
    <w:rsid w:val="00B66C82"/>
    <w:rsid w:val="00B701CF"/>
    <w:rsid w:val="00B71BE4"/>
    <w:rsid w:val="00B73542"/>
    <w:rsid w:val="00B77404"/>
    <w:rsid w:val="00B80EF8"/>
    <w:rsid w:val="00B909DC"/>
    <w:rsid w:val="00B917FB"/>
    <w:rsid w:val="00BA01A0"/>
    <w:rsid w:val="00BB1AF8"/>
    <w:rsid w:val="00BB6844"/>
    <w:rsid w:val="00BC23DA"/>
    <w:rsid w:val="00BC7709"/>
    <w:rsid w:val="00BD0F67"/>
    <w:rsid w:val="00BD6EE2"/>
    <w:rsid w:val="00BD7688"/>
    <w:rsid w:val="00BE4C6F"/>
    <w:rsid w:val="00BE7959"/>
    <w:rsid w:val="00BF013D"/>
    <w:rsid w:val="00BF196D"/>
    <w:rsid w:val="00BF39B2"/>
    <w:rsid w:val="00C07BD8"/>
    <w:rsid w:val="00C1039D"/>
    <w:rsid w:val="00C134FF"/>
    <w:rsid w:val="00C13ADD"/>
    <w:rsid w:val="00C14723"/>
    <w:rsid w:val="00C14748"/>
    <w:rsid w:val="00C27170"/>
    <w:rsid w:val="00C276E1"/>
    <w:rsid w:val="00C332C7"/>
    <w:rsid w:val="00C52E3E"/>
    <w:rsid w:val="00C53972"/>
    <w:rsid w:val="00C56460"/>
    <w:rsid w:val="00C63650"/>
    <w:rsid w:val="00C83740"/>
    <w:rsid w:val="00C869AC"/>
    <w:rsid w:val="00C86F5B"/>
    <w:rsid w:val="00C902F1"/>
    <w:rsid w:val="00C9476E"/>
    <w:rsid w:val="00C95C68"/>
    <w:rsid w:val="00C968CA"/>
    <w:rsid w:val="00CA0EC3"/>
    <w:rsid w:val="00CB3720"/>
    <w:rsid w:val="00CC2876"/>
    <w:rsid w:val="00CE5EDD"/>
    <w:rsid w:val="00CE7F45"/>
    <w:rsid w:val="00CF475A"/>
    <w:rsid w:val="00D03CE5"/>
    <w:rsid w:val="00D05464"/>
    <w:rsid w:val="00D10315"/>
    <w:rsid w:val="00D1639B"/>
    <w:rsid w:val="00D210F6"/>
    <w:rsid w:val="00D22016"/>
    <w:rsid w:val="00D25EDF"/>
    <w:rsid w:val="00D26D44"/>
    <w:rsid w:val="00D306A3"/>
    <w:rsid w:val="00D346DD"/>
    <w:rsid w:val="00D358DB"/>
    <w:rsid w:val="00D372CF"/>
    <w:rsid w:val="00D44119"/>
    <w:rsid w:val="00D44E26"/>
    <w:rsid w:val="00D47422"/>
    <w:rsid w:val="00D53B1B"/>
    <w:rsid w:val="00D61E7B"/>
    <w:rsid w:val="00D64EF9"/>
    <w:rsid w:val="00D66959"/>
    <w:rsid w:val="00D7226F"/>
    <w:rsid w:val="00D74730"/>
    <w:rsid w:val="00D910B4"/>
    <w:rsid w:val="00D92B0A"/>
    <w:rsid w:val="00DA56D1"/>
    <w:rsid w:val="00DA7E33"/>
    <w:rsid w:val="00DB4558"/>
    <w:rsid w:val="00DB5176"/>
    <w:rsid w:val="00DB74C0"/>
    <w:rsid w:val="00DB7BDC"/>
    <w:rsid w:val="00DC265E"/>
    <w:rsid w:val="00DC5AAF"/>
    <w:rsid w:val="00DD18EB"/>
    <w:rsid w:val="00DD3283"/>
    <w:rsid w:val="00DD4C3F"/>
    <w:rsid w:val="00DE3D02"/>
    <w:rsid w:val="00DE6AF3"/>
    <w:rsid w:val="00DF2D6C"/>
    <w:rsid w:val="00E02DFF"/>
    <w:rsid w:val="00E13A68"/>
    <w:rsid w:val="00E13A9D"/>
    <w:rsid w:val="00E14DB0"/>
    <w:rsid w:val="00E1666E"/>
    <w:rsid w:val="00E34A52"/>
    <w:rsid w:val="00E34D44"/>
    <w:rsid w:val="00E36824"/>
    <w:rsid w:val="00E41503"/>
    <w:rsid w:val="00E449F0"/>
    <w:rsid w:val="00E46D00"/>
    <w:rsid w:val="00E541A4"/>
    <w:rsid w:val="00E70983"/>
    <w:rsid w:val="00E7207C"/>
    <w:rsid w:val="00E737D7"/>
    <w:rsid w:val="00E8305A"/>
    <w:rsid w:val="00E9251D"/>
    <w:rsid w:val="00E96A3A"/>
    <w:rsid w:val="00EA1065"/>
    <w:rsid w:val="00EA2B69"/>
    <w:rsid w:val="00EA4D09"/>
    <w:rsid w:val="00EB3857"/>
    <w:rsid w:val="00EB5856"/>
    <w:rsid w:val="00EC21BD"/>
    <w:rsid w:val="00EC295C"/>
    <w:rsid w:val="00EC2B69"/>
    <w:rsid w:val="00EC6DF0"/>
    <w:rsid w:val="00ED0CAB"/>
    <w:rsid w:val="00ED13A2"/>
    <w:rsid w:val="00ED2BC8"/>
    <w:rsid w:val="00ED33FC"/>
    <w:rsid w:val="00ED54D7"/>
    <w:rsid w:val="00EE27C4"/>
    <w:rsid w:val="00EE28D7"/>
    <w:rsid w:val="00EE5473"/>
    <w:rsid w:val="00EF0CB0"/>
    <w:rsid w:val="00EF0FDF"/>
    <w:rsid w:val="00EF4C2E"/>
    <w:rsid w:val="00F02E75"/>
    <w:rsid w:val="00F15C3A"/>
    <w:rsid w:val="00F23ED5"/>
    <w:rsid w:val="00F3684F"/>
    <w:rsid w:val="00F40B41"/>
    <w:rsid w:val="00F440A5"/>
    <w:rsid w:val="00F46517"/>
    <w:rsid w:val="00F50801"/>
    <w:rsid w:val="00F5640C"/>
    <w:rsid w:val="00F6079C"/>
    <w:rsid w:val="00F63939"/>
    <w:rsid w:val="00F66E30"/>
    <w:rsid w:val="00F66E46"/>
    <w:rsid w:val="00F7180C"/>
    <w:rsid w:val="00F71BB9"/>
    <w:rsid w:val="00F736C6"/>
    <w:rsid w:val="00F753BD"/>
    <w:rsid w:val="00F77F97"/>
    <w:rsid w:val="00F8207C"/>
    <w:rsid w:val="00F8305A"/>
    <w:rsid w:val="00F84139"/>
    <w:rsid w:val="00F875F0"/>
    <w:rsid w:val="00F9072B"/>
    <w:rsid w:val="00F91EB9"/>
    <w:rsid w:val="00F93C0C"/>
    <w:rsid w:val="00FA0C3B"/>
    <w:rsid w:val="00FA58DE"/>
    <w:rsid w:val="00FB35F7"/>
    <w:rsid w:val="00FB778C"/>
    <w:rsid w:val="00FC1BA8"/>
    <w:rsid w:val="00FC254A"/>
    <w:rsid w:val="00FC63AB"/>
    <w:rsid w:val="00FD3E6C"/>
    <w:rsid w:val="00FD5B38"/>
    <w:rsid w:val="00FD7D53"/>
    <w:rsid w:val="00FE3108"/>
    <w:rsid w:val="00FE49EA"/>
    <w:rsid w:val="00FE71BD"/>
    <w:rsid w:val="00FF3938"/>
    <w:rsid w:val="00FF5A76"/>
    <w:rsid w:val="00FF6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3C0374-4D95-40D4-A3AE-DA33719A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3">
    <w:name w:val="heading 3"/>
    <w:basedOn w:val="Normal"/>
    <w:next w:val="Normal"/>
    <w:link w:val="Heading3Char"/>
    <w:semiHidden/>
    <w:unhideWhenUsed/>
    <w:qFormat/>
    <w:rsid w:val="007F7EF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7F7EF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253AB4"/>
    <w:pPr>
      <w:keepNext/>
      <w:autoSpaceDE w:val="0"/>
      <w:autoSpaceDN w:val="0"/>
      <w:adjustRightInd w:val="0"/>
      <w:ind w:left="567" w:hanging="567"/>
      <w:outlineLvl w:val="5"/>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locked/>
    <w:rsid w:val="00253AB4"/>
    <w:rPr>
      <w:b/>
      <w:bCs/>
      <w:sz w:val="24"/>
      <w:szCs w:val="24"/>
      <w:lang w:val="en-US" w:eastAsia="en-US" w:bidi="ar-SA"/>
    </w:rPr>
  </w:style>
  <w:style w:type="character" w:styleId="Hyperlink">
    <w:name w:val="Hyperlink"/>
    <w:basedOn w:val="DefaultParagraphFont"/>
    <w:rsid w:val="00782ECE"/>
    <w:rPr>
      <w:color w:val="0000FF"/>
      <w:u w:val="single"/>
    </w:rPr>
  </w:style>
  <w:style w:type="table" w:styleId="TableGrid">
    <w:name w:val="Table Grid"/>
    <w:basedOn w:val="TableNormal"/>
    <w:rsid w:val="0023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C2B69"/>
    <w:rPr>
      <w:sz w:val="20"/>
      <w:szCs w:val="20"/>
    </w:rPr>
  </w:style>
  <w:style w:type="character" w:styleId="FootnoteReference">
    <w:name w:val="footnote reference"/>
    <w:basedOn w:val="DefaultParagraphFont"/>
    <w:semiHidden/>
    <w:rsid w:val="00EC2B69"/>
    <w:rPr>
      <w:vertAlign w:val="superscript"/>
    </w:rPr>
  </w:style>
  <w:style w:type="paragraph" w:styleId="ListParagraph">
    <w:name w:val="List Paragraph"/>
    <w:basedOn w:val="Normal"/>
    <w:uiPriority w:val="34"/>
    <w:qFormat/>
    <w:rsid w:val="003944D6"/>
    <w:pPr>
      <w:ind w:left="720"/>
      <w:contextualSpacing/>
    </w:pPr>
  </w:style>
  <w:style w:type="character" w:customStyle="1" w:styleId="Heading3Char">
    <w:name w:val="Heading 3 Char"/>
    <w:basedOn w:val="DefaultParagraphFont"/>
    <w:link w:val="Heading3"/>
    <w:semiHidden/>
    <w:rsid w:val="007F7EF6"/>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semiHidden/>
    <w:rsid w:val="007F7EF6"/>
    <w:rPr>
      <w:rFonts w:asciiTheme="majorHAnsi" w:eastAsiaTheme="majorEastAsia" w:hAnsiTheme="majorHAnsi" w:cstheme="majorBidi"/>
      <w:i/>
      <w:iCs/>
      <w:color w:val="2E74B5" w:themeColor="accent1" w:themeShade="BF"/>
      <w:sz w:val="24"/>
      <w:szCs w:val="24"/>
      <w:lang w:val="en-GB"/>
    </w:rPr>
  </w:style>
  <w:style w:type="paragraph" w:styleId="BalloonText">
    <w:name w:val="Balloon Text"/>
    <w:basedOn w:val="Normal"/>
    <w:link w:val="BalloonTextChar"/>
    <w:semiHidden/>
    <w:unhideWhenUsed/>
    <w:rsid w:val="006E702A"/>
    <w:rPr>
      <w:rFonts w:ascii="Arial" w:hAnsi="Arial" w:cs="Arial"/>
      <w:sz w:val="18"/>
      <w:szCs w:val="18"/>
    </w:rPr>
  </w:style>
  <w:style w:type="character" w:customStyle="1" w:styleId="BalloonTextChar">
    <w:name w:val="Balloon Text Char"/>
    <w:basedOn w:val="DefaultParagraphFont"/>
    <w:link w:val="BalloonText"/>
    <w:semiHidden/>
    <w:rsid w:val="006E702A"/>
    <w:rPr>
      <w:rFonts w:ascii="Arial" w:hAnsi="Arial" w:cs="Arial"/>
      <w:sz w:val="18"/>
      <w:szCs w:val="18"/>
      <w:lang w:val="en-GB"/>
    </w:rPr>
  </w:style>
  <w:style w:type="character" w:customStyle="1" w:styleId="slug-pages">
    <w:name w:val="slug-pages"/>
    <w:basedOn w:val="DefaultParagraphFont"/>
    <w:rsid w:val="0097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5985">
      <w:bodyDiv w:val="1"/>
      <w:marLeft w:val="0"/>
      <w:marRight w:val="0"/>
      <w:marTop w:val="0"/>
      <w:marBottom w:val="0"/>
      <w:divBdr>
        <w:top w:val="none" w:sz="0" w:space="0" w:color="auto"/>
        <w:left w:val="none" w:sz="0" w:space="0" w:color="auto"/>
        <w:bottom w:val="none" w:sz="0" w:space="0" w:color="auto"/>
        <w:right w:val="none" w:sz="0" w:space="0" w:color="auto"/>
      </w:divBdr>
    </w:div>
    <w:div w:id="726998460">
      <w:bodyDiv w:val="1"/>
      <w:marLeft w:val="0"/>
      <w:marRight w:val="0"/>
      <w:marTop w:val="0"/>
      <w:marBottom w:val="0"/>
      <w:divBdr>
        <w:top w:val="none" w:sz="0" w:space="0" w:color="auto"/>
        <w:left w:val="none" w:sz="0" w:space="0" w:color="auto"/>
        <w:bottom w:val="none" w:sz="0" w:space="0" w:color="auto"/>
        <w:right w:val="none" w:sz="0" w:space="0" w:color="auto"/>
      </w:divBdr>
    </w:div>
    <w:div w:id="1196238266">
      <w:bodyDiv w:val="1"/>
      <w:marLeft w:val="0"/>
      <w:marRight w:val="0"/>
      <w:marTop w:val="0"/>
      <w:marBottom w:val="0"/>
      <w:divBdr>
        <w:top w:val="none" w:sz="0" w:space="0" w:color="auto"/>
        <w:left w:val="none" w:sz="0" w:space="0" w:color="auto"/>
        <w:bottom w:val="none" w:sz="0" w:space="0" w:color="auto"/>
        <w:right w:val="none" w:sz="0" w:space="0" w:color="auto"/>
      </w:divBdr>
      <w:divsChild>
        <w:div w:id="1835295165">
          <w:marLeft w:val="0"/>
          <w:marRight w:val="0"/>
          <w:marTop w:val="0"/>
          <w:marBottom w:val="0"/>
          <w:divBdr>
            <w:top w:val="none" w:sz="0" w:space="0" w:color="auto"/>
            <w:left w:val="none" w:sz="0" w:space="0" w:color="auto"/>
            <w:bottom w:val="none" w:sz="0" w:space="0" w:color="auto"/>
            <w:right w:val="none" w:sz="0" w:space="0" w:color="auto"/>
          </w:divBdr>
          <w:divsChild>
            <w:div w:id="870411891">
              <w:marLeft w:val="0"/>
              <w:marRight w:val="0"/>
              <w:marTop w:val="0"/>
              <w:marBottom w:val="0"/>
              <w:divBdr>
                <w:top w:val="none" w:sz="0" w:space="0" w:color="auto"/>
                <w:left w:val="none" w:sz="0" w:space="0" w:color="auto"/>
                <w:bottom w:val="none" w:sz="0" w:space="0" w:color="auto"/>
                <w:right w:val="none" w:sz="0" w:space="0" w:color="auto"/>
              </w:divBdr>
              <w:divsChild>
                <w:div w:id="1767309326">
                  <w:marLeft w:val="0"/>
                  <w:marRight w:val="0"/>
                  <w:marTop w:val="0"/>
                  <w:marBottom w:val="0"/>
                  <w:divBdr>
                    <w:top w:val="none" w:sz="0" w:space="0" w:color="auto"/>
                    <w:left w:val="none" w:sz="0" w:space="0" w:color="auto"/>
                    <w:bottom w:val="none" w:sz="0" w:space="0" w:color="auto"/>
                    <w:right w:val="none" w:sz="0" w:space="0" w:color="auto"/>
                  </w:divBdr>
                  <w:divsChild>
                    <w:div w:id="1310480486">
                      <w:marLeft w:val="0"/>
                      <w:marRight w:val="0"/>
                      <w:marTop w:val="0"/>
                      <w:marBottom w:val="0"/>
                      <w:divBdr>
                        <w:top w:val="none" w:sz="0" w:space="0" w:color="auto"/>
                        <w:left w:val="none" w:sz="0" w:space="0" w:color="auto"/>
                        <w:bottom w:val="none" w:sz="0" w:space="0" w:color="auto"/>
                        <w:right w:val="none" w:sz="0" w:space="0" w:color="auto"/>
                      </w:divBdr>
                      <w:divsChild>
                        <w:div w:id="920065775">
                          <w:marLeft w:val="0"/>
                          <w:marRight w:val="0"/>
                          <w:marTop w:val="0"/>
                          <w:marBottom w:val="0"/>
                          <w:divBdr>
                            <w:top w:val="none" w:sz="0" w:space="0" w:color="auto"/>
                            <w:left w:val="none" w:sz="0" w:space="0" w:color="auto"/>
                            <w:bottom w:val="none" w:sz="0" w:space="0" w:color="auto"/>
                            <w:right w:val="none" w:sz="0" w:space="0" w:color="auto"/>
                          </w:divBdr>
                          <w:divsChild>
                            <w:div w:id="1798450197">
                              <w:marLeft w:val="0"/>
                              <w:marRight w:val="0"/>
                              <w:marTop w:val="0"/>
                              <w:marBottom w:val="0"/>
                              <w:divBdr>
                                <w:top w:val="none" w:sz="0" w:space="0" w:color="auto"/>
                                <w:left w:val="none" w:sz="0" w:space="0" w:color="auto"/>
                                <w:bottom w:val="none" w:sz="0" w:space="0" w:color="auto"/>
                                <w:right w:val="none" w:sz="0" w:space="0" w:color="auto"/>
                              </w:divBdr>
                              <w:divsChild>
                                <w:div w:id="599989306">
                                  <w:marLeft w:val="0"/>
                                  <w:marRight w:val="0"/>
                                  <w:marTop w:val="0"/>
                                  <w:marBottom w:val="0"/>
                                  <w:divBdr>
                                    <w:top w:val="none" w:sz="0" w:space="0" w:color="auto"/>
                                    <w:left w:val="none" w:sz="0" w:space="0" w:color="auto"/>
                                    <w:bottom w:val="none" w:sz="0" w:space="0" w:color="auto"/>
                                    <w:right w:val="none" w:sz="0" w:space="0" w:color="auto"/>
                                  </w:divBdr>
                                  <w:divsChild>
                                    <w:div w:id="1553730545">
                                      <w:marLeft w:val="0"/>
                                      <w:marRight w:val="0"/>
                                      <w:marTop w:val="0"/>
                                      <w:marBottom w:val="0"/>
                                      <w:divBdr>
                                        <w:top w:val="none" w:sz="0" w:space="0" w:color="auto"/>
                                        <w:left w:val="none" w:sz="0" w:space="0" w:color="auto"/>
                                        <w:bottom w:val="none" w:sz="0" w:space="0" w:color="auto"/>
                                        <w:right w:val="none" w:sz="0" w:space="0" w:color="auto"/>
                                      </w:divBdr>
                                      <w:divsChild>
                                        <w:div w:id="3524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60365">
      <w:bodyDiv w:val="1"/>
      <w:marLeft w:val="0"/>
      <w:marRight w:val="0"/>
      <w:marTop w:val="0"/>
      <w:marBottom w:val="0"/>
      <w:divBdr>
        <w:top w:val="none" w:sz="0" w:space="0" w:color="auto"/>
        <w:left w:val="none" w:sz="0" w:space="0" w:color="auto"/>
        <w:bottom w:val="none" w:sz="0" w:space="0" w:color="auto"/>
        <w:right w:val="none" w:sz="0" w:space="0" w:color="auto"/>
      </w:divBdr>
    </w:div>
    <w:div w:id="1674332751">
      <w:bodyDiv w:val="1"/>
      <w:marLeft w:val="0"/>
      <w:marRight w:val="0"/>
      <w:marTop w:val="0"/>
      <w:marBottom w:val="0"/>
      <w:divBdr>
        <w:top w:val="none" w:sz="0" w:space="0" w:color="auto"/>
        <w:left w:val="none" w:sz="0" w:space="0" w:color="auto"/>
        <w:bottom w:val="none" w:sz="0" w:space="0" w:color="auto"/>
        <w:right w:val="none" w:sz="0" w:space="0" w:color="auto"/>
      </w:divBdr>
    </w:div>
    <w:div w:id="205573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k-news/windrush-scandal" TargetMode="External"/><Relationship Id="rId13" Type="http://schemas.openxmlformats.org/officeDocument/2006/relationships/hyperlink" Target="https://www.politico.eu/tag/rule-of-la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ncaster.ac.uk/staff/ecagrs/What%20is%20Goodhart%27s%20Law.pdf" TargetMode="External"/><Relationship Id="rId12" Type="http://schemas.openxmlformats.org/officeDocument/2006/relationships/hyperlink" Target="https://www.euractiv.com/topics/dublin-regul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kandeu.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activ.com/topics/migrant-crisis/" TargetMode="External"/><Relationship Id="rId5" Type="http://schemas.openxmlformats.org/officeDocument/2006/relationships/footnotes" Target="footnotes.xml"/><Relationship Id="rId15" Type="http://schemas.openxmlformats.org/officeDocument/2006/relationships/hyperlink" Target="https://www.dhs.gov/xlibrary/assets/rma-risk-management-fundamentals.pdf" TargetMode="External"/><Relationship Id="rId10" Type="http://schemas.openxmlformats.org/officeDocument/2006/relationships/hyperlink" Target="https://www.statoil.com/content/dam/statoil/documents/In%20Amenas%20report.pdf" TargetMode="External"/><Relationship Id="rId4" Type="http://schemas.openxmlformats.org/officeDocument/2006/relationships/webSettings" Target="webSettings.xml"/><Relationship Id="rId9" Type="http://schemas.openxmlformats.org/officeDocument/2006/relationships/hyperlink" Target="https://www.theguardian.com/uk-news/2018/jun/28/wrongful-detention-cost-21m-as-immigration-staff-chased-bonuses" TargetMode="External"/><Relationship Id="rId14" Type="http://schemas.openxmlformats.org/officeDocument/2006/relationships/hyperlink" Target="https://www.politico.eu/article/warsaw-defiant-as-brussels-opens-new-front-in-battle-over-rule-of-law-mateusz-morawiecki-frans-timmerm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2777</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Winter term, AY 2010-11</vt:lpstr>
    </vt:vector>
  </TitlesOfParts>
  <Company>Central European University</Company>
  <LinksUpToDate>false</LinksUpToDate>
  <CharactersWithSpaces>17462</CharactersWithSpaces>
  <SharedDoc>false</SharedDoc>
  <HLinks>
    <vt:vector size="24" baseType="variant">
      <vt:variant>
        <vt:i4>3538987</vt:i4>
      </vt:variant>
      <vt:variant>
        <vt:i4>9</vt:i4>
      </vt:variant>
      <vt:variant>
        <vt:i4>0</vt:i4>
      </vt:variant>
      <vt:variant>
        <vt:i4>5</vt:i4>
      </vt:variant>
      <vt:variant>
        <vt:lpwstr>http://www.9-11commission.gov/</vt:lpwstr>
      </vt:variant>
      <vt:variant>
        <vt:lpwstr/>
      </vt:variant>
      <vt:variant>
        <vt:i4>327691</vt:i4>
      </vt:variant>
      <vt:variant>
        <vt:i4>6</vt:i4>
      </vt:variant>
      <vt:variant>
        <vt:i4>0</vt:i4>
      </vt:variant>
      <vt:variant>
        <vt:i4>5</vt:i4>
      </vt:variant>
      <vt:variant>
        <vt:lpwstr>http://hdl.handle.net/10197/2371</vt:lpwstr>
      </vt:variant>
      <vt:variant>
        <vt:lpwstr/>
      </vt:variant>
      <vt:variant>
        <vt:i4>3866740</vt:i4>
      </vt:variant>
      <vt:variant>
        <vt:i4>3</vt:i4>
      </vt:variant>
      <vt:variant>
        <vt:i4>0</vt:i4>
      </vt:variant>
      <vt:variant>
        <vt:i4>5</vt:i4>
      </vt:variant>
      <vt:variant>
        <vt:lpwstr>http://users.ox.ac.uk/~ssfc0005/The Rise and Fall of the Oslo Peace Process.pdf</vt:lpwstr>
      </vt:variant>
      <vt:variant>
        <vt:lpwstr/>
      </vt:variant>
      <vt:variant>
        <vt:i4>5832786</vt:i4>
      </vt:variant>
      <vt:variant>
        <vt:i4>0</vt:i4>
      </vt:variant>
      <vt:variant>
        <vt:i4>0</vt:i4>
      </vt:variant>
      <vt:variant>
        <vt:i4>5</vt:i4>
      </vt:variant>
      <vt:variant>
        <vt:lpwstr>http://www.cerium.ca/IMG/pdf/Leary-TextsurIRA.pdf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term, AY 2010-11</dc:title>
  <dc:creator>CEU</dc:creator>
  <cp:lastModifiedBy>Sitter, Nick</cp:lastModifiedBy>
  <cp:revision>2</cp:revision>
  <cp:lastPrinted>2016-01-06T11:20:00Z</cp:lastPrinted>
  <dcterms:created xsi:type="dcterms:W3CDTF">2018-08-08T09:58:00Z</dcterms:created>
  <dcterms:modified xsi:type="dcterms:W3CDTF">2018-08-08T09:58:00Z</dcterms:modified>
</cp:coreProperties>
</file>