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725F" w14:textId="565FB26F" w:rsidR="00585D72" w:rsidRDefault="00585D72" w:rsidP="00585D7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CEU SPP</w:t>
      </w:r>
    </w:p>
    <w:p w14:paraId="2B776D83" w14:textId="69645DBC" w:rsidR="001A0E42" w:rsidRDefault="00CB3DFC" w:rsidP="00585D72">
      <w:pPr>
        <w:pBdr>
          <w:top w:val="single" w:sz="4" w:space="1" w:color="auto"/>
          <w:left w:val="single" w:sz="4" w:space="4" w:color="auto"/>
          <w:bottom w:val="single" w:sz="4" w:space="1" w:color="auto"/>
          <w:right w:val="single" w:sz="4" w:space="4" w:color="auto"/>
        </w:pBdr>
        <w:jc w:val="center"/>
        <w:rPr>
          <w:b/>
          <w:sz w:val="28"/>
          <w:szCs w:val="28"/>
        </w:rPr>
      </w:pPr>
      <w:r w:rsidRPr="00585D72">
        <w:rPr>
          <w:b/>
          <w:sz w:val="28"/>
          <w:szCs w:val="28"/>
        </w:rPr>
        <w:t>Policy analysis</w:t>
      </w:r>
    </w:p>
    <w:p w14:paraId="4DB29089" w14:textId="1981B928" w:rsidR="00585D72" w:rsidRPr="00585D72" w:rsidRDefault="00585D72" w:rsidP="00585D7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2018-19</w:t>
      </w:r>
    </w:p>
    <w:p w14:paraId="1F37CD65" w14:textId="77777777" w:rsidR="005D380A" w:rsidRPr="008B7766" w:rsidRDefault="005D380A" w:rsidP="005D380A">
      <w:pPr>
        <w:pStyle w:val="BodyText3"/>
        <w:rPr>
          <w:rFonts w:asciiTheme="minorHAnsi" w:eastAsiaTheme="minorHAnsi" w:hAnsiTheme="minorHAnsi" w:cs="Times New Roman"/>
          <w:lang w:val="en-US"/>
        </w:rPr>
      </w:pPr>
    </w:p>
    <w:p w14:paraId="0054CFC1" w14:textId="5D5B372D" w:rsidR="005D380A" w:rsidRPr="00B106EC" w:rsidRDefault="005D380A" w:rsidP="005D380A">
      <w:pPr>
        <w:pStyle w:val="BodyText3"/>
        <w:rPr>
          <w:rFonts w:asciiTheme="minorHAnsi" w:eastAsiaTheme="minorHAnsi" w:hAnsiTheme="minorHAnsi" w:cs="Times New Roman"/>
          <w:lang w:val="en-US"/>
        </w:rPr>
      </w:pPr>
      <w:r w:rsidRPr="00B106EC">
        <w:rPr>
          <w:rFonts w:asciiTheme="minorHAnsi" w:eastAsiaTheme="minorHAnsi" w:hAnsiTheme="minorHAnsi" w:cs="Times New Roman"/>
          <w:lang w:val="en-US"/>
        </w:rPr>
        <w:t>Instructor</w:t>
      </w:r>
      <w:r w:rsidR="00F570EE" w:rsidRPr="00B106EC">
        <w:rPr>
          <w:rFonts w:asciiTheme="minorHAnsi" w:eastAsiaTheme="minorHAnsi" w:hAnsiTheme="minorHAnsi" w:cs="Times New Roman"/>
          <w:lang w:val="en-US"/>
        </w:rPr>
        <w:t>s</w:t>
      </w:r>
      <w:r w:rsidRPr="00B106EC">
        <w:rPr>
          <w:rFonts w:asciiTheme="minorHAnsi" w:eastAsiaTheme="minorHAnsi" w:hAnsiTheme="minorHAnsi" w:cs="Times New Roman"/>
          <w:lang w:val="en-US"/>
        </w:rPr>
        <w:t xml:space="preserve">: </w:t>
      </w:r>
      <w:r w:rsidRPr="00B106EC">
        <w:rPr>
          <w:rFonts w:asciiTheme="minorHAnsi" w:eastAsiaTheme="minorHAnsi" w:hAnsiTheme="minorHAnsi" w:cs="Times New Roman"/>
          <w:lang w:val="en-US"/>
        </w:rPr>
        <w:tab/>
      </w:r>
      <w:r w:rsidRPr="00B106EC">
        <w:rPr>
          <w:rFonts w:asciiTheme="minorHAnsi" w:eastAsiaTheme="minorHAnsi" w:hAnsiTheme="minorHAnsi" w:cs="Times New Roman"/>
          <w:lang w:val="en-US"/>
        </w:rPr>
        <w:tab/>
        <w:t xml:space="preserve">Agnes Batory, </w:t>
      </w:r>
      <w:r w:rsidR="00B106EC">
        <w:rPr>
          <w:rFonts w:asciiTheme="minorHAnsi" w:eastAsiaTheme="minorHAnsi" w:hAnsiTheme="minorHAnsi" w:cs="Times New Roman"/>
          <w:lang w:val="en-US"/>
        </w:rPr>
        <w:t>Miha</w:t>
      </w:r>
      <w:r w:rsidR="007A5854" w:rsidRPr="00B106EC">
        <w:rPr>
          <w:rFonts w:asciiTheme="minorHAnsi" w:eastAsiaTheme="minorHAnsi" w:hAnsiTheme="minorHAnsi" w:cs="Times New Roman"/>
          <w:lang w:val="en-US"/>
        </w:rPr>
        <w:t>ly Fazekas</w:t>
      </w:r>
    </w:p>
    <w:p w14:paraId="50B2D36A" w14:textId="5BB6CA8C" w:rsidR="005D380A" w:rsidRPr="007467D1" w:rsidRDefault="005D380A" w:rsidP="005D380A">
      <w:pPr>
        <w:pStyle w:val="BodyText3"/>
        <w:rPr>
          <w:rFonts w:asciiTheme="minorHAnsi" w:eastAsiaTheme="minorHAnsi" w:hAnsiTheme="minorHAnsi" w:cs="Times New Roman"/>
          <w:lang w:val="en-US"/>
        </w:rPr>
      </w:pPr>
      <w:r w:rsidRPr="00B106EC">
        <w:rPr>
          <w:rFonts w:asciiTheme="minorHAnsi" w:eastAsiaTheme="minorHAnsi" w:hAnsiTheme="minorHAnsi" w:cs="Times New Roman"/>
          <w:lang w:val="en-US"/>
        </w:rPr>
        <w:t>Teaching assistant:</w:t>
      </w:r>
      <w:r w:rsidRPr="00585D72">
        <w:rPr>
          <w:rFonts w:asciiTheme="minorHAnsi" w:eastAsiaTheme="minorHAnsi" w:hAnsiTheme="minorHAnsi" w:cs="Times New Roman"/>
          <w:lang w:val="en-US"/>
        </w:rPr>
        <w:t xml:space="preserve"> </w:t>
      </w:r>
      <w:r w:rsidR="00B106EC" w:rsidRPr="007467D1">
        <w:rPr>
          <w:rFonts w:asciiTheme="minorHAnsi" w:eastAsiaTheme="minorHAnsi" w:hAnsiTheme="minorHAnsi" w:cs="Times New Roman"/>
          <w:lang w:val="en-US"/>
        </w:rPr>
        <w:tab/>
      </w:r>
      <w:r w:rsidR="007467D1" w:rsidRPr="007467D1">
        <w:rPr>
          <w:rFonts w:asciiTheme="minorHAnsi" w:eastAsiaTheme="minorHAnsi" w:hAnsiTheme="minorHAnsi" w:cs="Times New Roman"/>
          <w:lang w:val="en-US"/>
        </w:rPr>
        <w:t>Elizaveta Potapova</w:t>
      </w:r>
    </w:p>
    <w:p w14:paraId="77655B1A" w14:textId="6BCA41AD" w:rsidR="005D380A" w:rsidRPr="008B7766" w:rsidRDefault="005D380A" w:rsidP="005D380A">
      <w:pPr>
        <w:pStyle w:val="BodyText3"/>
        <w:rPr>
          <w:rFonts w:asciiTheme="minorHAnsi" w:eastAsiaTheme="minorHAnsi" w:hAnsiTheme="minorHAnsi" w:cs="Times New Roman"/>
          <w:lang w:val="en-US"/>
        </w:rPr>
      </w:pPr>
      <w:r w:rsidRPr="008B7766">
        <w:rPr>
          <w:rFonts w:asciiTheme="minorHAnsi" w:eastAsiaTheme="minorHAnsi" w:hAnsiTheme="minorHAnsi" w:cs="Times New Roman"/>
          <w:lang w:val="en-US"/>
        </w:rPr>
        <w:t xml:space="preserve">Class times: </w:t>
      </w:r>
      <w:r w:rsidRPr="008B7766">
        <w:rPr>
          <w:rFonts w:asciiTheme="minorHAnsi" w:eastAsiaTheme="minorHAnsi" w:hAnsiTheme="minorHAnsi" w:cs="Times New Roman"/>
          <w:lang w:val="en-US"/>
        </w:rPr>
        <w:tab/>
      </w:r>
      <w:r w:rsidRPr="008B7766">
        <w:rPr>
          <w:rFonts w:asciiTheme="minorHAnsi" w:eastAsiaTheme="minorHAnsi" w:hAnsiTheme="minorHAnsi" w:cs="Times New Roman"/>
          <w:lang w:val="en-US"/>
        </w:rPr>
        <w:tab/>
      </w:r>
      <w:r w:rsidR="0042734D">
        <w:rPr>
          <w:rFonts w:asciiTheme="minorHAnsi" w:eastAsiaTheme="minorHAnsi" w:hAnsiTheme="minorHAnsi" w:cs="Times New Roman"/>
          <w:lang w:val="en-US"/>
        </w:rPr>
        <w:t>Monday 15:30/</w:t>
      </w:r>
      <w:r w:rsidR="0063650A" w:rsidRPr="008B7766">
        <w:rPr>
          <w:rFonts w:asciiTheme="minorHAnsi" w:eastAsiaTheme="minorHAnsi" w:hAnsiTheme="minorHAnsi" w:cs="Times New Roman"/>
          <w:lang w:val="en-US"/>
        </w:rPr>
        <w:t>Tuesdays 11</w:t>
      </w:r>
      <w:r w:rsidR="0042734D">
        <w:rPr>
          <w:rFonts w:asciiTheme="minorHAnsi" w:eastAsiaTheme="minorHAnsi" w:hAnsiTheme="minorHAnsi" w:cs="Times New Roman"/>
          <w:lang w:val="en-US"/>
        </w:rPr>
        <w:t>/Tuesdays 13.30</w:t>
      </w:r>
    </w:p>
    <w:p w14:paraId="0664FB9F" w14:textId="4637EE8E" w:rsidR="005D380A" w:rsidRPr="008B7766" w:rsidRDefault="005D380A" w:rsidP="005D380A">
      <w:pPr>
        <w:pStyle w:val="BodyText3"/>
        <w:rPr>
          <w:rFonts w:asciiTheme="minorHAnsi" w:eastAsiaTheme="minorHAnsi" w:hAnsiTheme="minorHAnsi" w:cs="Times New Roman"/>
          <w:lang w:val="en-US"/>
        </w:rPr>
      </w:pPr>
      <w:r w:rsidRPr="008B7766">
        <w:rPr>
          <w:rFonts w:asciiTheme="minorHAnsi" w:eastAsiaTheme="minorHAnsi" w:hAnsiTheme="minorHAnsi" w:cs="Times New Roman"/>
          <w:lang w:val="en-US"/>
        </w:rPr>
        <w:t>Credits:</w:t>
      </w:r>
      <w:r w:rsidRPr="008B7766">
        <w:rPr>
          <w:rFonts w:asciiTheme="minorHAnsi" w:eastAsiaTheme="minorHAnsi" w:hAnsiTheme="minorHAnsi" w:cs="Times New Roman"/>
          <w:lang w:val="en-US"/>
        </w:rPr>
        <w:tab/>
      </w:r>
      <w:r w:rsidRPr="008B7766">
        <w:rPr>
          <w:rFonts w:asciiTheme="minorHAnsi" w:eastAsiaTheme="minorHAnsi" w:hAnsiTheme="minorHAnsi" w:cs="Times New Roman"/>
          <w:lang w:val="en-US"/>
        </w:rPr>
        <w:tab/>
      </w:r>
      <w:r w:rsidR="008B7766">
        <w:rPr>
          <w:rFonts w:asciiTheme="minorHAnsi" w:eastAsiaTheme="minorHAnsi" w:hAnsiTheme="minorHAnsi" w:cs="Times New Roman"/>
          <w:lang w:val="en-US"/>
        </w:rPr>
        <w:tab/>
      </w:r>
      <w:r w:rsidRPr="008B7766">
        <w:rPr>
          <w:rFonts w:asciiTheme="minorHAnsi" w:eastAsiaTheme="minorHAnsi" w:hAnsiTheme="minorHAnsi" w:cs="Times New Roman"/>
          <w:lang w:val="en-US"/>
        </w:rPr>
        <w:t>2</w:t>
      </w:r>
      <w:r w:rsidR="0063650A" w:rsidRPr="008B7766">
        <w:rPr>
          <w:rFonts w:asciiTheme="minorHAnsi" w:eastAsiaTheme="minorHAnsi" w:hAnsiTheme="minorHAnsi" w:cs="Times New Roman"/>
          <w:lang w:val="en-US"/>
        </w:rPr>
        <w:t xml:space="preserve"> CEU credits, 4 ECTS </w:t>
      </w:r>
    </w:p>
    <w:p w14:paraId="6B15A9F2" w14:textId="4BC45684" w:rsidR="005D380A" w:rsidRPr="008B7766" w:rsidRDefault="005D380A" w:rsidP="005D380A">
      <w:pPr>
        <w:pStyle w:val="BodyText3"/>
        <w:rPr>
          <w:rFonts w:asciiTheme="minorHAnsi" w:eastAsiaTheme="minorHAnsi" w:hAnsiTheme="minorHAnsi" w:cs="Times New Roman"/>
          <w:lang w:val="en-US"/>
        </w:rPr>
      </w:pPr>
      <w:r w:rsidRPr="008B7766">
        <w:rPr>
          <w:rFonts w:asciiTheme="minorHAnsi" w:eastAsiaTheme="minorHAnsi" w:hAnsiTheme="minorHAnsi" w:cs="Times New Roman"/>
          <w:lang w:val="en-US"/>
        </w:rPr>
        <w:t xml:space="preserve">Requirements: </w:t>
      </w:r>
      <w:r w:rsidRPr="008B7766">
        <w:rPr>
          <w:rFonts w:asciiTheme="minorHAnsi" w:eastAsiaTheme="minorHAnsi" w:hAnsiTheme="minorHAnsi" w:cs="Times New Roman"/>
          <w:lang w:val="en-US"/>
        </w:rPr>
        <w:tab/>
      </w:r>
      <w:r w:rsidR="008B7766">
        <w:rPr>
          <w:rFonts w:asciiTheme="minorHAnsi" w:eastAsiaTheme="minorHAnsi" w:hAnsiTheme="minorHAnsi" w:cs="Times New Roman"/>
          <w:lang w:val="en-US"/>
        </w:rPr>
        <w:tab/>
      </w:r>
      <w:r w:rsidRPr="008B7766">
        <w:rPr>
          <w:rFonts w:asciiTheme="minorHAnsi" w:eastAsiaTheme="minorHAnsi" w:hAnsiTheme="minorHAnsi" w:cs="Times New Roman"/>
          <w:lang w:val="en-US"/>
        </w:rPr>
        <w:t xml:space="preserve">Seminar participation </w:t>
      </w:r>
      <w:r w:rsidRPr="008B7766">
        <w:rPr>
          <w:rFonts w:asciiTheme="minorHAnsi" w:eastAsiaTheme="minorHAnsi" w:hAnsiTheme="minorHAnsi" w:cs="Times New Roman"/>
          <w:lang w:val="en-US"/>
        </w:rPr>
        <w:tab/>
      </w:r>
      <w:r w:rsidRPr="008B7766">
        <w:rPr>
          <w:rFonts w:asciiTheme="minorHAnsi" w:eastAsiaTheme="minorHAnsi" w:hAnsiTheme="minorHAnsi" w:cs="Times New Roman"/>
          <w:lang w:val="en-US"/>
        </w:rPr>
        <w:tab/>
      </w:r>
      <w:r w:rsidR="0063650A" w:rsidRPr="008B7766">
        <w:rPr>
          <w:rFonts w:asciiTheme="minorHAnsi" w:eastAsiaTheme="minorHAnsi" w:hAnsiTheme="minorHAnsi" w:cs="Times New Roman"/>
          <w:lang w:val="en-US"/>
        </w:rPr>
        <w:t>1</w:t>
      </w:r>
      <w:r w:rsidRPr="008B7766">
        <w:rPr>
          <w:rFonts w:asciiTheme="minorHAnsi" w:eastAsiaTheme="minorHAnsi" w:hAnsiTheme="minorHAnsi" w:cs="Times New Roman"/>
          <w:lang w:val="en-US"/>
        </w:rPr>
        <w:t xml:space="preserve">0%  </w:t>
      </w:r>
    </w:p>
    <w:p w14:paraId="3925A90B" w14:textId="28F7B4D7" w:rsidR="005D380A" w:rsidRPr="008B7766" w:rsidRDefault="00F570EE" w:rsidP="005D380A">
      <w:pPr>
        <w:pStyle w:val="BodyText3"/>
        <w:ind w:left="1440" w:firstLine="720"/>
        <w:rPr>
          <w:rFonts w:asciiTheme="minorHAnsi" w:eastAsiaTheme="minorHAnsi" w:hAnsiTheme="minorHAnsi" w:cs="Times New Roman"/>
          <w:lang w:val="en-US"/>
        </w:rPr>
      </w:pPr>
      <w:r w:rsidRPr="008B7766">
        <w:rPr>
          <w:rFonts w:asciiTheme="minorHAnsi" w:eastAsiaTheme="minorHAnsi" w:hAnsiTheme="minorHAnsi" w:cs="Times New Roman"/>
          <w:lang w:val="en-US"/>
        </w:rPr>
        <w:t>Student input/</w:t>
      </w:r>
      <w:r w:rsidR="005D380A" w:rsidRPr="008B7766">
        <w:rPr>
          <w:rFonts w:asciiTheme="minorHAnsi" w:eastAsiaTheme="minorHAnsi" w:hAnsiTheme="minorHAnsi" w:cs="Times New Roman"/>
          <w:lang w:val="en-US"/>
        </w:rPr>
        <w:t xml:space="preserve"> presentation </w:t>
      </w:r>
      <w:r w:rsidR="005D380A" w:rsidRPr="008B7766">
        <w:rPr>
          <w:rFonts w:asciiTheme="minorHAnsi" w:eastAsiaTheme="minorHAnsi" w:hAnsiTheme="minorHAnsi" w:cs="Times New Roman"/>
          <w:lang w:val="en-US"/>
        </w:rPr>
        <w:tab/>
        <w:t xml:space="preserve">30%   </w:t>
      </w:r>
    </w:p>
    <w:p w14:paraId="74D2D5D9" w14:textId="002C0576" w:rsidR="005D380A" w:rsidRPr="008B7766" w:rsidRDefault="005D380A" w:rsidP="005D380A">
      <w:pPr>
        <w:pStyle w:val="BodyText3"/>
        <w:ind w:left="1440" w:firstLine="720"/>
        <w:rPr>
          <w:rFonts w:asciiTheme="minorHAnsi" w:eastAsiaTheme="minorHAnsi" w:hAnsiTheme="minorHAnsi" w:cs="Times New Roman"/>
          <w:lang w:val="en-US"/>
        </w:rPr>
      </w:pPr>
      <w:r w:rsidRPr="008B7766">
        <w:rPr>
          <w:rFonts w:asciiTheme="minorHAnsi" w:eastAsiaTheme="minorHAnsi" w:hAnsiTheme="minorHAnsi" w:cs="Times New Roman"/>
          <w:lang w:val="en-US"/>
        </w:rPr>
        <w:t xml:space="preserve">Final paper (3000 words) </w:t>
      </w:r>
      <w:r w:rsidRPr="008B7766">
        <w:rPr>
          <w:rFonts w:asciiTheme="minorHAnsi" w:eastAsiaTheme="minorHAnsi" w:hAnsiTheme="minorHAnsi" w:cs="Times New Roman"/>
          <w:lang w:val="en-US"/>
        </w:rPr>
        <w:tab/>
      </w:r>
      <w:r w:rsidR="00F570EE" w:rsidRPr="008B7766">
        <w:rPr>
          <w:rFonts w:asciiTheme="minorHAnsi" w:eastAsiaTheme="minorHAnsi" w:hAnsiTheme="minorHAnsi" w:cs="Times New Roman"/>
          <w:lang w:val="en-US"/>
        </w:rPr>
        <w:t>6</w:t>
      </w:r>
      <w:r w:rsidRPr="008B7766">
        <w:rPr>
          <w:rFonts w:asciiTheme="minorHAnsi" w:eastAsiaTheme="minorHAnsi" w:hAnsiTheme="minorHAnsi" w:cs="Times New Roman"/>
          <w:lang w:val="en-US"/>
        </w:rPr>
        <w:t>0%</w:t>
      </w:r>
    </w:p>
    <w:p w14:paraId="5764DC22" w14:textId="77777777" w:rsidR="005D380A" w:rsidRPr="008B7766" w:rsidRDefault="005D380A" w:rsidP="00D95FAC">
      <w:pPr>
        <w:widowControl w:val="0"/>
        <w:tabs>
          <w:tab w:val="left" w:pos="220"/>
          <w:tab w:val="left" w:pos="720"/>
        </w:tabs>
        <w:autoSpaceDE w:val="0"/>
        <w:autoSpaceDN w:val="0"/>
        <w:adjustRightInd w:val="0"/>
        <w:jc w:val="both"/>
        <w:rPr>
          <w:rFonts w:cs="Times New Roman"/>
        </w:rPr>
      </w:pPr>
    </w:p>
    <w:p w14:paraId="545561A2" w14:textId="77777777" w:rsidR="005D380A" w:rsidRPr="008B7766" w:rsidRDefault="005D380A" w:rsidP="00D95FAC">
      <w:pPr>
        <w:widowControl w:val="0"/>
        <w:tabs>
          <w:tab w:val="left" w:pos="220"/>
          <w:tab w:val="left" w:pos="720"/>
        </w:tabs>
        <w:autoSpaceDE w:val="0"/>
        <w:autoSpaceDN w:val="0"/>
        <w:adjustRightInd w:val="0"/>
        <w:jc w:val="both"/>
        <w:rPr>
          <w:rFonts w:cs="Times New Roman"/>
          <w:b/>
        </w:rPr>
      </w:pPr>
    </w:p>
    <w:p w14:paraId="7613E1B9" w14:textId="77777777" w:rsidR="00435EC4" w:rsidRPr="008B7766" w:rsidRDefault="00435EC4" w:rsidP="00D95FAC">
      <w:pPr>
        <w:widowControl w:val="0"/>
        <w:tabs>
          <w:tab w:val="left" w:pos="220"/>
          <w:tab w:val="left" w:pos="720"/>
        </w:tabs>
        <w:autoSpaceDE w:val="0"/>
        <w:autoSpaceDN w:val="0"/>
        <w:adjustRightInd w:val="0"/>
        <w:jc w:val="both"/>
        <w:rPr>
          <w:rFonts w:cs="Times New Roman"/>
          <w:b/>
        </w:rPr>
      </w:pPr>
      <w:r w:rsidRPr="008B7766">
        <w:rPr>
          <w:rFonts w:cs="Times New Roman"/>
          <w:b/>
        </w:rPr>
        <w:t>Course Description</w:t>
      </w:r>
    </w:p>
    <w:p w14:paraId="0ADA0A9A" w14:textId="77777777" w:rsidR="000C3A0E" w:rsidRPr="008B7766" w:rsidRDefault="000C3A0E" w:rsidP="00D95FAC">
      <w:pPr>
        <w:widowControl w:val="0"/>
        <w:tabs>
          <w:tab w:val="left" w:pos="220"/>
          <w:tab w:val="left" w:pos="720"/>
        </w:tabs>
        <w:autoSpaceDE w:val="0"/>
        <w:autoSpaceDN w:val="0"/>
        <w:adjustRightInd w:val="0"/>
        <w:contextualSpacing/>
        <w:jc w:val="both"/>
        <w:rPr>
          <w:rFonts w:cs="Times New Roman"/>
        </w:rPr>
      </w:pPr>
    </w:p>
    <w:p w14:paraId="47BCFAF3" w14:textId="02CEEC8B" w:rsidR="000C3A0E" w:rsidRPr="008B7766" w:rsidRDefault="000C3A0E" w:rsidP="00D95FAC">
      <w:pPr>
        <w:widowControl w:val="0"/>
        <w:tabs>
          <w:tab w:val="left" w:pos="220"/>
          <w:tab w:val="left" w:pos="720"/>
        </w:tabs>
        <w:autoSpaceDE w:val="0"/>
        <w:autoSpaceDN w:val="0"/>
        <w:adjustRightInd w:val="0"/>
        <w:jc w:val="both"/>
        <w:rPr>
          <w:rFonts w:cs="Times New Roman"/>
        </w:rPr>
      </w:pPr>
      <w:r w:rsidRPr="008B7766">
        <w:rPr>
          <w:rFonts w:cs="Times New Roman"/>
        </w:rPr>
        <w:t xml:space="preserve">This mandatory 2 credit course examines the policy process in different political and geographical contexts. The course </w:t>
      </w:r>
      <w:r w:rsidR="00964414" w:rsidRPr="008B7766">
        <w:rPr>
          <w:rFonts w:cs="Times New Roman"/>
        </w:rPr>
        <w:t>considers</w:t>
      </w:r>
      <w:r w:rsidRPr="008B7766">
        <w:rPr>
          <w:rFonts w:cs="Times New Roman"/>
        </w:rPr>
        <w:t xml:space="preserve"> how policy problems are identified and framed, and how responses are formed and evaluated. Through interactive </w:t>
      </w:r>
      <w:r w:rsidR="006E6D75" w:rsidRPr="008B7766">
        <w:rPr>
          <w:rFonts w:cs="Times New Roman"/>
        </w:rPr>
        <w:t>seminars</w:t>
      </w:r>
      <w:r w:rsidRPr="008B7766">
        <w:rPr>
          <w:rFonts w:cs="Times New Roman"/>
        </w:rPr>
        <w:t xml:space="preserve"> based on core literature, policy material and case study work, students </w:t>
      </w:r>
      <w:r w:rsidR="009C6DAC" w:rsidRPr="008B7766">
        <w:rPr>
          <w:rFonts w:cs="Times New Roman"/>
        </w:rPr>
        <w:t xml:space="preserve">learn and apply key concepts in policy studies, </w:t>
      </w:r>
      <w:r w:rsidRPr="008B7766">
        <w:rPr>
          <w:rFonts w:cs="Times New Roman"/>
        </w:rPr>
        <w:t>deepen thei</w:t>
      </w:r>
      <w:r w:rsidR="009C6DAC" w:rsidRPr="008B7766">
        <w:rPr>
          <w:rFonts w:cs="Times New Roman"/>
        </w:rPr>
        <w:t>r knowledge of the policy cycle</w:t>
      </w:r>
      <w:r w:rsidRPr="008B7766">
        <w:rPr>
          <w:rFonts w:cs="Times New Roman"/>
        </w:rPr>
        <w:t xml:space="preserve"> from initiation implementation</w:t>
      </w:r>
      <w:r w:rsidR="006E6D75" w:rsidRPr="008B7766">
        <w:rPr>
          <w:rFonts w:cs="Times New Roman"/>
        </w:rPr>
        <w:t xml:space="preserve"> and evaluation</w:t>
      </w:r>
      <w:r w:rsidR="009C6DAC" w:rsidRPr="008B7766">
        <w:rPr>
          <w:rFonts w:cs="Times New Roman"/>
        </w:rPr>
        <w:t>,</w:t>
      </w:r>
      <w:r w:rsidRPr="008B7766">
        <w:rPr>
          <w:rFonts w:cs="Times New Roman"/>
        </w:rPr>
        <w:t xml:space="preserve"> and examine the actors, interests and institutions (domestic and external) that </w:t>
      </w:r>
      <w:r w:rsidR="00964414" w:rsidRPr="008B7766">
        <w:rPr>
          <w:rFonts w:cs="Times New Roman"/>
        </w:rPr>
        <w:t>shape</w:t>
      </w:r>
      <w:r w:rsidRPr="008B7766">
        <w:rPr>
          <w:rFonts w:cs="Times New Roman"/>
        </w:rPr>
        <w:t xml:space="preserve"> policy </w:t>
      </w:r>
      <w:r w:rsidR="006E6D75" w:rsidRPr="008B7766">
        <w:rPr>
          <w:rFonts w:cs="Times New Roman"/>
        </w:rPr>
        <w:t>processes</w:t>
      </w:r>
      <w:r w:rsidRPr="008B7766">
        <w:rPr>
          <w:rFonts w:cs="Times New Roman"/>
        </w:rPr>
        <w:t xml:space="preserve"> and outcomes. </w:t>
      </w:r>
    </w:p>
    <w:p w14:paraId="2C4E940F" w14:textId="77777777" w:rsidR="000C3A0E" w:rsidRPr="008B7766" w:rsidRDefault="000C3A0E" w:rsidP="00D95FAC">
      <w:pPr>
        <w:widowControl w:val="0"/>
        <w:tabs>
          <w:tab w:val="left" w:pos="220"/>
          <w:tab w:val="left" w:pos="720"/>
        </w:tabs>
        <w:autoSpaceDE w:val="0"/>
        <w:autoSpaceDN w:val="0"/>
        <w:adjustRightInd w:val="0"/>
        <w:contextualSpacing/>
        <w:jc w:val="both"/>
        <w:rPr>
          <w:rFonts w:cs="Times New Roman"/>
        </w:rPr>
      </w:pPr>
    </w:p>
    <w:p w14:paraId="4681BBCD" w14:textId="77777777" w:rsidR="00AE7D90" w:rsidRPr="008B7766" w:rsidRDefault="00AE7D90" w:rsidP="00D95FAC">
      <w:pPr>
        <w:widowControl w:val="0"/>
        <w:tabs>
          <w:tab w:val="left" w:pos="220"/>
          <w:tab w:val="left" w:pos="720"/>
        </w:tabs>
        <w:autoSpaceDE w:val="0"/>
        <w:autoSpaceDN w:val="0"/>
        <w:adjustRightInd w:val="0"/>
        <w:jc w:val="both"/>
        <w:rPr>
          <w:rFonts w:cs="Times New Roman"/>
          <w:b/>
        </w:rPr>
      </w:pPr>
      <w:r w:rsidRPr="008B7766">
        <w:rPr>
          <w:rFonts w:cs="Times New Roman"/>
          <w:b/>
        </w:rPr>
        <w:t xml:space="preserve">Learning Outcomes </w:t>
      </w:r>
    </w:p>
    <w:p w14:paraId="44266289" w14:textId="77777777" w:rsidR="00784619" w:rsidRPr="008B7766" w:rsidRDefault="00784619" w:rsidP="00D95FAC">
      <w:pPr>
        <w:widowControl w:val="0"/>
        <w:tabs>
          <w:tab w:val="left" w:pos="220"/>
          <w:tab w:val="left" w:pos="720"/>
        </w:tabs>
        <w:autoSpaceDE w:val="0"/>
        <w:autoSpaceDN w:val="0"/>
        <w:adjustRightInd w:val="0"/>
        <w:contextualSpacing/>
        <w:jc w:val="both"/>
        <w:rPr>
          <w:rFonts w:cs="Times New Roman"/>
        </w:rPr>
      </w:pPr>
    </w:p>
    <w:p w14:paraId="7A0E8402" w14:textId="3837AC07" w:rsidR="00AE7D90" w:rsidRPr="008B7766" w:rsidRDefault="00AE7D90" w:rsidP="00DD669A">
      <w:pPr>
        <w:widowControl w:val="0"/>
        <w:autoSpaceDE w:val="0"/>
        <w:autoSpaceDN w:val="0"/>
        <w:adjustRightInd w:val="0"/>
        <w:jc w:val="both"/>
        <w:rPr>
          <w:rFonts w:cs="Times"/>
        </w:rPr>
      </w:pPr>
      <w:r w:rsidRPr="008B7766">
        <w:rPr>
          <w:rFonts w:cs="Garamond"/>
        </w:rPr>
        <w:t xml:space="preserve">By the end of the course, students will </w:t>
      </w:r>
      <w:r w:rsidR="0080015C" w:rsidRPr="008B7766">
        <w:rPr>
          <w:rFonts w:cs="Garamond"/>
        </w:rPr>
        <w:t>be able</w:t>
      </w:r>
      <w:r w:rsidRPr="008B7766">
        <w:rPr>
          <w:rFonts w:cs="Garamond"/>
        </w:rPr>
        <w:t xml:space="preserve"> to: </w:t>
      </w:r>
    </w:p>
    <w:p w14:paraId="4D237E00" w14:textId="425D8FB8" w:rsidR="0080015C" w:rsidRPr="008B7766" w:rsidRDefault="0080015C" w:rsidP="0080015C">
      <w:pPr>
        <w:widowControl w:val="0"/>
        <w:numPr>
          <w:ilvl w:val="0"/>
          <w:numId w:val="3"/>
        </w:numPr>
        <w:tabs>
          <w:tab w:val="left" w:pos="220"/>
          <w:tab w:val="left" w:pos="720"/>
        </w:tabs>
        <w:autoSpaceDE w:val="0"/>
        <w:autoSpaceDN w:val="0"/>
        <w:adjustRightInd w:val="0"/>
        <w:ind w:left="714" w:hanging="357"/>
        <w:contextualSpacing/>
        <w:jc w:val="both"/>
        <w:rPr>
          <w:rFonts w:cs="Symbol"/>
        </w:rPr>
      </w:pPr>
      <w:r w:rsidRPr="008B7766">
        <w:rPr>
          <w:rFonts w:cs="Times New Roman"/>
        </w:rPr>
        <w:t xml:space="preserve">identify policy problems and critically </w:t>
      </w:r>
      <w:r w:rsidR="00E14E67" w:rsidRPr="008B7766">
        <w:rPr>
          <w:rFonts w:cs="Times New Roman"/>
        </w:rPr>
        <w:t>engage with</w:t>
      </w:r>
      <w:r w:rsidRPr="008B7766">
        <w:rPr>
          <w:rFonts w:cs="Times New Roman"/>
        </w:rPr>
        <w:t xml:space="preserve"> them with various analytical tools and methods. </w:t>
      </w:r>
    </w:p>
    <w:p w14:paraId="5390816B" w14:textId="77777777" w:rsidR="00292079" w:rsidRPr="008B7766" w:rsidRDefault="00292079" w:rsidP="00292079">
      <w:pPr>
        <w:pStyle w:val="ListParagraph"/>
        <w:widowControl w:val="0"/>
        <w:numPr>
          <w:ilvl w:val="0"/>
          <w:numId w:val="3"/>
        </w:numPr>
        <w:tabs>
          <w:tab w:val="left" w:pos="220"/>
          <w:tab w:val="left" w:pos="720"/>
        </w:tabs>
        <w:autoSpaceDE w:val="0"/>
        <w:autoSpaceDN w:val="0"/>
        <w:adjustRightInd w:val="0"/>
        <w:jc w:val="both"/>
        <w:rPr>
          <w:rFonts w:cs="Times"/>
        </w:rPr>
      </w:pPr>
      <w:r w:rsidRPr="008B7766">
        <w:rPr>
          <w:rFonts w:cs="Garamond"/>
        </w:rPr>
        <w:t>understand key concepts in policy studies and apply them to/in specific problems/contexts</w:t>
      </w:r>
    </w:p>
    <w:p w14:paraId="154051BC" w14:textId="57554FCF" w:rsidR="007105C9" w:rsidRPr="008B7766" w:rsidRDefault="007105C9" w:rsidP="007105C9">
      <w:pPr>
        <w:pStyle w:val="ListParagraph"/>
        <w:widowControl w:val="0"/>
        <w:numPr>
          <w:ilvl w:val="0"/>
          <w:numId w:val="3"/>
        </w:numPr>
        <w:tabs>
          <w:tab w:val="left" w:pos="220"/>
          <w:tab w:val="left" w:pos="720"/>
        </w:tabs>
        <w:autoSpaceDE w:val="0"/>
        <w:autoSpaceDN w:val="0"/>
        <w:adjustRightInd w:val="0"/>
        <w:jc w:val="both"/>
        <w:rPr>
          <w:rFonts w:cs="Times"/>
        </w:rPr>
      </w:pPr>
      <w:r w:rsidRPr="008B7766">
        <w:rPr>
          <w:rFonts w:cs="Garamond"/>
        </w:rPr>
        <w:t xml:space="preserve">understand, articulate and critically discuss </w:t>
      </w:r>
      <w:r w:rsidR="00AE7D90" w:rsidRPr="008B7766">
        <w:rPr>
          <w:rFonts w:cs="Garamond"/>
        </w:rPr>
        <w:t xml:space="preserve">how policy issues are problematized and policy responses are designed, implemented, monitored and evaluated in different contexts </w:t>
      </w:r>
      <w:r w:rsidR="00AE7D90" w:rsidRPr="008B7766">
        <w:rPr>
          <w:rFonts w:ascii="MS Gothic" w:eastAsia="MS Gothic" w:hAnsi="MS Gothic" w:cs="MS Gothic" w:hint="eastAsia"/>
        </w:rPr>
        <w:t> </w:t>
      </w:r>
    </w:p>
    <w:p w14:paraId="4A36EB0D" w14:textId="0FE03CF7" w:rsidR="00784619" w:rsidRPr="008B7766" w:rsidRDefault="00781D2A" w:rsidP="00DD669A">
      <w:pPr>
        <w:pStyle w:val="ListParagraph"/>
        <w:widowControl w:val="0"/>
        <w:numPr>
          <w:ilvl w:val="0"/>
          <w:numId w:val="3"/>
        </w:numPr>
        <w:tabs>
          <w:tab w:val="left" w:pos="220"/>
          <w:tab w:val="left" w:pos="720"/>
        </w:tabs>
        <w:autoSpaceDE w:val="0"/>
        <w:autoSpaceDN w:val="0"/>
        <w:adjustRightInd w:val="0"/>
        <w:ind w:left="714" w:hanging="357"/>
        <w:jc w:val="both"/>
        <w:rPr>
          <w:rFonts w:cs="Times"/>
        </w:rPr>
      </w:pPr>
      <w:r>
        <w:rPr>
          <w:rFonts w:cs="Garamond"/>
        </w:rPr>
        <w:t xml:space="preserve">and </w:t>
      </w:r>
      <w:r w:rsidR="00E14E67" w:rsidRPr="008B7766">
        <w:rPr>
          <w:rFonts w:cs="Garamond"/>
        </w:rPr>
        <w:t>identify</w:t>
      </w:r>
      <w:r w:rsidR="00784619" w:rsidRPr="008B7766">
        <w:rPr>
          <w:rFonts w:cs="Garamond"/>
        </w:rPr>
        <w:t xml:space="preserve"> key actors and institutions </w:t>
      </w:r>
      <w:r w:rsidR="002150A5">
        <w:rPr>
          <w:rFonts w:cs="Garamond"/>
        </w:rPr>
        <w:t>structuring the policy process</w:t>
      </w:r>
      <w:r w:rsidR="00784619" w:rsidRPr="008B7766">
        <w:rPr>
          <w:rFonts w:cs="Garamond"/>
        </w:rPr>
        <w:t xml:space="preserve">, </w:t>
      </w:r>
      <w:r w:rsidR="00784619" w:rsidRPr="008B7766">
        <w:rPr>
          <w:rFonts w:ascii="MS Gothic" w:eastAsia="MS Gothic" w:hAnsi="MS Gothic" w:cs="MS Gothic" w:hint="eastAsia"/>
        </w:rPr>
        <w:t> </w:t>
      </w:r>
    </w:p>
    <w:p w14:paraId="6D2034D8" w14:textId="77777777" w:rsidR="00AE7D90" w:rsidRPr="008B7766" w:rsidRDefault="00AE7D90" w:rsidP="00DD669A">
      <w:pPr>
        <w:jc w:val="both"/>
      </w:pPr>
    </w:p>
    <w:p w14:paraId="6363C994" w14:textId="02024CA5" w:rsidR="00780965" w:rsidRPr="008B7766" w:rsidRDefault="004812FE">
      <w:pPr>
        <w:rPr>
          <w:b/>
        </w:rPr>
      </w:pPr>
      <w:r w:rsidRPr="008B7766">
        <w:rPr>
          <w:b/>
        </w:rPr>
        <w:t xml:space="preserve">Course Requirements and </w:t>
      </w:r>
      <w:r w:rsidR="00DD669A" w:rsidRPr="008B7766">
        <w:rPr>
          <w:b/>
        </w:rPr>
        <w:t>Assignments</w:t>
      </w:r>
    </w:p>
    <w:p w14:paraId="6A1ED630" w14:textId="77777777" w:rsidR="00DD669A" w:rsidRPr="008B7766" w:rsidRDefault="00DD669A"/>
    <w:p w14:paraId="6F7C95C9" w14:textId="77777777" w:rsidR="00024DDE" w:rsidRPr="008B7766" w:rsidRDefault="00024DDE" w:rsidP="00024DDE">
      <w:pPr>
        <w:autoSpaceDE w:val="0"/>
        <w:autoSpaceDN w:val="0"/>
        <w:adjustRightInd w:val="0"/>
        <w:rPr>
          <w:rFonts w:cs="Times New Roman"/>
        </w:rPr>
      </w:pPr>
      <w:r w:rsidRPr="008B7766">
        <w:rPr>
          <w:rFonts w:cs="Times New Roman"/>
        </w:rPr>
        <w:t>Course Requirements</w:t>
      </w:r>
    </w:p>
    <w:p w14:paraId="198B26D3" w14:textId="77777777" w:rsidR="00024DDE" w:rsidRPr="008B7766" w:rsidRDefault="00024DDE" w:rsidP="00024DDE">
      <w:pPr>
        <w:autoSpaceDE w:val="0"/>
        <w:autoSpaceDN w:val="0"/>
        <w:adjustRightInd w:val="0"/>
        <w:rPr>
          <w:rFonts w:cs="Times New Roman"/>
        </w:rPr>
      </w:pPr>
      <w:r w:rsidRPr="008B7766">
        <w:rPr>
          <w:rFonts w:cs="Times New Roman"/>
        </w:rPr>
        <w:t>• Regular participation in class discussions and group work (10 %)</w:t>
      </w:r>
    </w:p>
    <w:p w14:paraId="0A5D2839" w14:textId="5915BCA1" w:rsidR="00024DDE" w:rsidRPr="008B7766" w:rsidRDefault="00024DDE" w:rsidP="00024DDE">
      <w:pPr>
        <w:autoSpaceDE w:val="0"/>
        <w:autoSpaceDN w:val="0"/>
        <w:adjustRightInd w:val="0"/>
        <w:rPr>
          <w:rFonts w:cs="Times New Roman"/>
        </w:rPr>
      </w:pPr>
      <w:r w:rsidRPr="008B7766">
        <w:rPr>
          <w:rFonts w:cs="Times New Roman"/>
        </w:rPr>
        <w:t>• Presentation</w:t>
      </w:r>
      <w:r w:rsidR="00C50D00" w:rsidRPr="008B7766">
        <w:rPr>
          <w:rFonts w:cs="Times New Roman"/>
        </w:rPr>
        <w:t>/interactive student input</w:t>
      </w:r>
      <w:r w:rsidRPr="008B7766">
        <w:rPr>
          <w:rFonts w:cs="Times New Roman"/>
        </w:rPr>
        <w:t>, in teams (</w:t>
      </w:r>
      <w:r w:rsidR="00A122E2" w:rsidRPr="008B7766">
        <w:rPr>
          <w:rFonts w:cs="Times New Roman"/>
        </w:rPr>
        <w:t>3</w:t>
      </w:r>
      <w:r w:rsidRPr="008B7766">
        <w:rPr>
          <w:rFonts w:cs="Times New Roman"/>
        </w:rPr>
        <w:t>0 %)</w:t>
      </w:r>
    </w:p>
    <w:p w14:paraId="4C3AF08B" w14:textId="288F9437" w:rsidR="00024DDE" w:rsidRPr="008B7766" w:rsidRDefault="00024DDE" w:rsidP="00024DDE">
      <w:pPr>
        <w:rPr>
          <w:rFonts w:cs="Times New Roman"/>
        </w:rPr>
      </w:pPr>
      <w:r w:rsidRPr="008B7766">
        <w:rPr>
          <w:rFonts w:cs="Times New Roman"/>
        </w:rPr>
        <w:t xml:space="preserve">• </w:t>
      </w:r>
      <w:r w:rsidR="00781D2A">
        <w:rPr>
          <w:rFonts w:cs="Times New Roman"/>
        </w:rPr>
        <w:t>Final paper/</w:t>
      </w:r>
      <w:r w:rsidRPr="008B7766">
        <w:rPr>
          <w:rFonts w:cs="Times New Roman"/>
        </w:rPr>
        <w:t>Policy Brief (</w:t>
      </w:r>
      <w:r w:rsidR="00A122E2" w:rsidRPr="008B7766">
        <w:rPr>
          <w:rFonts w:cs="Times New Roman"/>
        </w:rPr>
        <w:t>6</w:t>
      </w:r>
      <w:r w:rsidRPr="008B7766">
        <w:rPr>
          <w:rFonts w:cs="Times New Roman"/>
        </w:rPr>
        <w:t>0 %)</w:t>
      </w:r>
    </w:p>
    <w:p w14:paraId="17EDEBAD" w14:textId="77777777" w:rsidR="00DD669A" w:rsidRPr="008B7766" w:rsidRDefault="00DD669A">
      <w:pPr>
        <w:rPr>
          <w:rFonts w:cs="Times New Roman"/>
        </w:rPr>
      </w:pPr>
    </w:p>
    <w:p w14:paraId="38A67DE8" w14:textId="10CC166F" w:rsidR="00E71747" w:rsidRPr="00E55CFD" w:rsidRDefault="00E71747" w:rsidP="00E71747">
      <w:pPr>
        <w:pStyle w:val="BodyText3"/>
        <w:rPr>
          <w:rFonts w:asciiTheme="minorHAnsi" w:eastAsiaTheme="minorHAnsi" w:hAnsiTheme="minorHAnsi" w:cs="Times New Roman"/>
          <w:b/>
          <w:lang w:val="en-US"/>
        </w:rPr>
      </w:pPr>
      <w:r w:rsidRPr="00E55CFD">
        <w:rPr>
          <w:rFonts w:asciiTheme="minorHAnsi" w:eastAsiaTheme="minorHAnsi" w:hAnsiTheme="minorHAnsi" w:cs="Times New Roman"/>
          <w:b/>
          <w:lang w:val="en-US"/>
        </w:rPr>
        <w:t xml:space="preserve">Seminar participation: </w:t>
      </w:r>
      <w:r w:rsidRPr="00E55CFD">
        <w:rPr>
          <w:rFonts w:asciiTheme="minorHAnsi" w:eastAsiaTheme="minorHAnsi" w:hAnsiTheme="minorHAnsi" w:cs="Times New Roman"/>
          <w:b/>
          <w:lang w:val="en-US"/>
        </w:rPr>
        <w:tab/>
      </w:r>
      <w:r w:rsidR="008E7C4D">
        <w:rPr>
          <w:rFonts w:asciiTheme="minorHAnsi" w:eastAsiaTheme="minorHAnsi" w:hAnsiTheme="minorHAnsi" w:cs="Times New Roman"/>
          <w:b/>
          <w:lang w:val="en-US"/>
        </w:rPr>
        <w:tab/>
      </w:r>
      <w:r w:rsidR="008E7C4D">
        <w:rPr>
          <w:rFonts w:asciiTheme="minorHAnsi" w:eastAsiaTheme="minorHAnsi" w:hAnsiTheme="minorHAnsi" w:cs="Times New Roman"/>
          <w:b/>
          <w:lang w:val="en-US"/>
        </w:rPr>
        <w:tab/>
      </w:r>
      <w:r w:rsidRPr="00E55CFD">
        <w:rPr>
          <w:rFonts w:asciiTheme="minorHAnsi" w:eastAsiaTheme="minorHAnsi" w:hAnsiTheme="minorHAnsi" w:cs="Times New Roman"/>
          <w:b/>
          <w:lang w:val="en-US"/>
        </w:rPr>
        <w:t xml:space="preserve">10%.  </w:t>
      </w:r>
    </w:p>
    <w:p w14:paraId="663910A2" w14:textId="7621C127" w:rsidR="00E71747" w:rsidRPr="008B7766" w:rsidRDefault="00E71747" w:rsidP="00E71747">
      <w:pPr>
        <w:pStyle w:val="BodyText3"/>
        <w:rPr>
          <w:rFonts w:asciiTheme="minorHAnsi" w:eastAsiaTheme="minorHAnsi" w:hAnsiTheme="minorHAnsi" w:cs="Times New Roman"/>
          <w:lang w:val="en-US"/>
        </w:rPr>
      </w:pPr>
      <w:r w:rsidRPr="008B7766">
        <w:rPr>
          <w:rFonts w:asciiTheme="minorHAnsi" w:eastAsiaTheme="minorHAnsi" w:hAnsiTheme="minorHAnsi" w:cs="Times New Roman"/>
          <w:lang w:val="en-US"/>
        </w:rPr>
        <w:t xml:space="preserve">Participation </w:t>
      </w:r>
      <w:r w:rsidR="00EC2758" w:rsidRPr="008B7766">
        <w:rPr>
          <w:rFonts w:asciiTheme="minorHAnsi" w:hAnsiTheme="minorHAnsi" w:cs="Times New Roman"/>
        </w:rPr>
        <w:t xml:space="preserve">in class discussions and group work </w:t>
      </w:r>
      <w:r w:rsidRPr="008B7766">
        <w:rPr>
          <w:rFonts w:asciiTheme="minorHAnsi" w:eastAsiaTheme="minorHAnsi" w:hAnsiTheme="minorHAnsi" w:cs="Times New Roman"/>
          <w:lang w:val="en-US"/>
        </w:rPr>
        <w:t xml:space="preserve">will be assessed </w:t>
      </w:r>
      <w:proofErr w:type="gramStart"/>
      <w:r w:rsidRPr="008B7766">
        <w:rPr>
          <w:rFonts w:asciiTheme="minorHAnsi" w:eastAsiaTheme="minorHAnsi" w:hAnsiTheme="minorHAnsi" w:cs="Times New Roman"/>
          <w:lang w:val="en-US"/>
        </w:rPr>
        <w:t>on the basis of</w:t>
      </w:r>
      <w:proofErr w:type="gramEnd"/>
      <w:r w:rsidRPr="008B7766">
        <w:rPr>
          <w:rFonts w:asciiTheme="minorHAnsi" w:eastAsiaTheme="minorHAnsi" w:hAnsiTheme="minorHAnsi" w:cs="Times New Roman"/>
          <w:lang w:val="en-US"/>
        </w:rPr>
        <w:t xml:space="preserve"> attendance, demonstration of engagement with the assigned readings, quality of contributions showing analytical insight. </w:t>
      </w:r>
    </w:p>
    <w:p w14:paraId="36401183" w14:textId="77777777" w:rsidR="00E71747" w:rsidRPr="008B7766" w:rsidRDefault="00E71747" w:rsidP="00E71747">
      <w:pPr>
        <w:pStyle w:val="BodyText3"/>
        <w:jc w:val="left"/>
        <w:rPr>
          <w:rFonts w:asciiTheme="minorHAnsi" w:eastAsiaTheme="minorHAnsi" w:hAnsiTheme="minorHAnsi" w:cs="Times New Roman"/>
          <w:lang w:val="en-US"/>
        </w:rPr>
      </w:pPr>
    </w:p>
    <w:p w14:paraId="53743175" w14:textId="569EEEB8" w:rsidR="00EF038A" w:rsidRPr="00E55CFD" w:rsidRDefault="00FF0454" w:rsidP="00FF0454">
      <w:pPr>
        <w:autoSpaceDE w:val="0"/>
        <w:autoSpaceDN w:val="0"/>
        <w:adjustRightInd w:val="0"/>
        <w:rPr>
          <w:rFonts w:cs="Times New Roman"/>
          <w:b/>
        </w:rPr>
      </w:pPr>
      <w:r w:rsidRPr="00E55CFD">
        <w:rPr>
          <w:rFonts w:cs="Times New Roman"/>
          <w:b/>
        </w:rPr>
        <w:t>Presentation</w:t>
      </w:r>
      <w:r w:rsidR="00114F49" w:rsidRPr="00E55CFD">
        <w:rPr>
          <w:rFonts w:cs="Times New Roman"/>
          <w:b/>
        </w:rPr>
        <w:t>/interactive student input</w:t>
      </w:r>
      <w:r w:rsidRPr="00E55CFD">
        <w:rPr>
          <w:rFonts w:cs="Times New Roman"/>
          <w:b/>
        </w:rPr>
        <w:t xml:space="preserve">: </w:t>
      </w:r>
      <w:r w:rsidR="00EF038A" w:rsidRPr="00E55CFD">
        <w:rPr>
          <w:rFonts w:cs="Times New Roman"/>
          <w:b/>
        </w:rPr>
        <w:tab/>
      </w:r>
      <w:r w:rsidR="00EF038A" w:rsidRPr="00E55CFD">
        <w:rPr>
          <w:rFonts w:cs="Times New Roman"/>
          <w:b/>
        </w:rPr>
        <w:tab/>
        <w:t>30%</w:t>
      </w:r>
    </w:p>
    <w:p w14:paraId="3E879DCA" w14:textId="0729BF12" w:rsidR="00FF0454" w:rsidRPr="008B7766" w:rsidRDefault="007A013F" w:rsidP="00FF0454">
      <w:pPr>
        <w:autoSpaceDE w:val="0"/>
        <w:autoSpaceDN w:val="0"/>
        <w:adjustRightInd w:val="0"/>
        <w:rPr>
          <w:rFonts w:cs="Times New Roman"/>
        </w:rPr>
      </w:pPr>
      <w:r w:rsidRPr="008B7766">
        <w:rPr>
          <w:rFonts w:cs="Times New Roman"/>
        </w:rPr>
        <w:lastRenderedPageBreak/>
        <w:t>Small teams of students (two or three depending on class size) will provide structured input at the beginning of each seminar</w:t>
      </w:r>
      <w:r w:rsidR="007E51C9" w:rsidRPr="008B7766">
        <w:rPr>
          <w:rFonts w:cs="Times New Roman"/>
        </w:rPr>
        <w:t>, which ca</w:t>
      </w:r>
      <w:r w:rsidR="007467D1">
        <w:rPr>
          <w:rFonts w:cs="Times New Roman"/>
        </w:rPr>
        <w:t>n take the form of a presentation</w:t>
      </w:r>
      <w:r w:rsidR="0042167E">
        <w:rPr>
          <w:rFonts w:cs="Times New Roman"/>
        </w:rPr>
        <w:t xml:space="preserve"> and a discussant responding where student numbers allow</w:t>
      </w:r>
      <w:r w:rsidR="007E51C9" w:rsidRPr="008B7766">
        <w:rPr>
          <w:rFonts w:cs="Times New Roman"/>
        </w:rPr>
        <w:t xml:space="preserve"> (interactive </w:t>
      </w:r>
      <w:r w:rsidR="00FE1A06" w:rsidRPr="008B7766">
        <w:rPr>
          <w:rFonts w:cs="Times New Roman"/>
        </w:rPr>
        <w:t xml:space="preserve">formats are encouraged) </w:t>
      </w:r>
      <w:r w:rsidR="007E51C9" w:rsidRPr="008B7766">
        <w:rPr>
          <w:rFonts w:cs="Times New Roman"/>
        </w:rPr>
        <w:t xml:space="preserve">or other formats the students find conducive for providing an illustration of the topic at hand </w:t>
      </w:r>
      <w:r w:rsidR="00866D18" w:rsidRPr="008B7766">
        <w:rPr>
          <w:rFonts w:cs="Times New Roman"/>
        </w:rPr>
        <w:t>and</w:t>
      </w:r>
      <w:r w:rsidR="007E51C9" w:rsidRPr="008B7766">
        <w:rPr>
          <w:rFonts w:cs="Times New Roman"/>
        </w:rPr>
        <w:t xml:space="preserve"> </w:t>
      </w:r>
      <w:r w:rsidR="00FE1A06" w:rsidRPr="008B7766">
        <w:rPr>
          <w:rFonts w:cs="Times New Roman"/>
        </w:rPr>
        <w:t>generating discussion</w:t>
      </w:r>
      <w:r w:rsidRPr="008B7766">
        <w:rPr>
          <w:rFonts w:cs="Times New Roman"/>
        </w:rPr>
        <w:t xml:space="preserve">. </w:t>
      </w:r>
      <w:r w:rsidR="00FE1A06" w:rsidRPr="008B7766">
        <w:rPr>
          <w:rFonts w:cs="Times New Roman"/>
        </w:rPr>
        <w:t xml:space="preserve">Presentations </w:t>
      </w:r>
      <w:r w:rsidR="00866D18" w:rsidRPr="008B7766">
        <w:rPr>
          <w:rFonts w:cs="Times New Roman"/>
        </w:rPr>
        <w:t>should be no longer than 15 minutes (in the case of more interactive formats additional time may be negotiated with the instructor in advance).</w:t>
      </w:r>
      <w:r w:rsidR="00FF0454" w:rsidRPr="008B7766">
        <w:rPr>
          <w:rFonts w:cs="Times New Roman"/>
        </w:rPr>
        <w:t xml:space="preserve"> They are guided by the question</w:t>
      </w:r>
      <w:r w:rsidR="00F570EE" w:rsidRPr="008B7766">
        <w:rPr>
          <w:rFonts w:cs="Times New Roman"/>
        </w:rPr>
        <w:t>s</w:t>
      </w:r>
      <w:r w:rsidR="00FF0454" w:rsidRPr="008B7766">
        <w:rPr>
          <w:rFonts w:cs="Times New Roman"/>
        </w:rPr>
        <w:t xml:space="preserve"> provided in the syllabus. Presentations critically assess indicated readings (required and recommended) and provide clear added value</w:t>
      </w:r>
      <w:r w:rsidR="005F356F">
        <w:rPr>
          <w:rFonts w:cs="Times New Roman"/>
        </w:rPr>
        <w:t xml:space="preserve">, for instance by using </w:t>
      </w:r>
      <w:r w:rsidR="00FF0454" w:rsidRPr="008B7766">
        <w:rPr>
          <w:rFonts w:cs="Times New Roman"/>
        </w:rPr>
        <w:t>an empirical example/case</w:t>
      </w:r>
      <w:r w:rsidR="005F356F">
        <w:rPr>
          <w:rFonts w:cs="Times New Roman"/>
        </w:rPr>
        <w:t xml:space="preserve"> illuminating arguments in the core </w:t>
      </w:r>
      <w:r w:rsidR="00FF0454" w:rsidRPr="008B7766">
        <w:rPr>
          <w:rFonts w:cs="Times New Roman"/>
        </w:rPr>
        <w:t xml:space="preserve">literature. Presentations are evaluated upon clarity and quality, </w:t>
      </w:r>
      <w:r w:rsidR="00D94698" w:rsidRPr="008B7766">
        <w:rPr>
          <w:rFonts w:cs="Times New Roman"/>
        </w:rPr>
        <w:t xml:space="preserve">time keeping, </w:t>
      </w:r>
      <w:r w:rsidR="00FF0454" w:rsidRPr="008B7766">
        <w:rPr>
          <w:rFonts w:cs="Times New Roman"/>
        </w:rPr>
        <w:t>and upon the presenters’ ability to master the topic</w:t>
      </w:r>
      <w:r w:rsidR="00F16DC4">
        <w:rPr>
          <w:rFonts w:cs="Times New Roman"/>
        </w:rPr>
        <w:t xml:space="preserve"> (an evaluation checklist is uploaded to the course e-learning site)</w:t>
      </w:r>
      <w:r w:rsidR="00FF0454" w:rsidRPr="008B7766">
        <w:rPr>
          <w:rFonts w:cs="Times New Roman"/>
        </w:rPr>
        <w:t xml:space="preserve">. </w:t>
      </w:r>
    </w:p>
    <w:p w14:paraId="3D2E5D31" w14:textId="5F8FE8C9" w:rsidR="00FF0454" w:rsidRPr="008B7766" w:rsidRDefault="00FF0454" w:rsidP="00FF0454">
      <w:pPr>
        <w:autoSpaceDE w:val="0"/>
        <w:autoSpaceDN w:val="0"/>
        <w:adjustRightInd w:val="0"/>
        <w:rPr>
          <w:rFonts w:cs="Times New Roman"/>
        </w:rPr>
      </w:pPr>
      <w:r w:rsidRPr="008B7766">
        <w:rPr>
          <w:rFonts w:cs="Times New Roman"/>
        </w:rPr>
        <w:t xml:space="preserve">Draft presentations or presentation </w:t>
      </w:r>
      <w:r w:rsidRPr="00F16DC4">
        <w:rPr>
          <w:rFonts w:cs="Times New Roman"/>
          <w:u w:val="single"/>
        </w:rPr>
        <w:t>outlines need to be sent to both the instructor</w:t>
      </w:r>
      <w:r w:rsidR="008E7C4D">
        <w:rPr>
          <w:rFonts w:cs="Times New Roman"/>
          <w:u w:val="single"/>
        </w:rPr>
        <w:t>s</w:t>
      </w:r>
      <w:r w:rsidRPr="00F16DC4">
        <w:rPr>
          <w:rFonts w:cs="Times New Roman"/>
          <w:u w:val="single"/>
        </w:rPr>
        <w:t xml:space="preserve"> and the TA at least 3 days before the session</w:t>
      </w:r>
      <w:r w:rsidRPr="008B7766">
        <w:rPr>
          <w:rFonts w:cs="Times New Roman"/>
        </w:rPr>
        <w:t xml:space="preserve"> in which they take place</w:t>
      </w:r>
      <w:r w:rsidR="007A013F" w:rsidRPr="008B7766">
        <w:rPr>
          <w:rFonts w:cs="Times New Roman"/>
        </w:rPr>
        <w:t xml:space="preserve"> so that feedback can be provided</w:t>
      </w:r>
      <w:r w:rsidRPr="008B7766">
        <w:rPr>
          <w:rFonts w:cs="Times New Roman"/>
        </w:rPr>
        <w:t xml:space="preserve">. Consultation with the TA </w:t>
      </w:r>
      <w:r w:rsidR="00EF038A" w:rsidRPr="008B7766">
        <w:rPr>
          <w:rFonts w:cs="Times New Roman"/>
        </w:rPr>
        <w:t xml:space="preserve">is strongly encouraged. </w:t>
      </w:r>
    </w:p>
    <w:p w14:paraId="2B32CDA3" w14:textId="77777777" w:rsidR="00EF038A" w:rsidRPr="008B7766" w:rsidRDefault="00EF038A" w:rsidP="00FF0454">
      <w:pPr>
        <w:autoSpaceDE w:val="0"/>
        <w:autoSpaceDN w:val="0"/>
        <w:adjustRightInd w:val="0"/>
        <w:rPr>
          <w:rFonts w:cs="Times New Roman"/>
        </w:rPr>
      </w:pPr>
    </w:p>
    <w:p w14:paraId="4DBBB8B2" w14:textId="0ADC5A7D" w:rsidR="00EF038A" w:rsidRPr="00E55CFD" w:rsidRDefault="00FF0454" w:rsidP="00EF038A">
      <w:pPr>
        <w:autoSpaceDE w:val="0"/>
        <w:autoSpaceDN w:val="0"/>
        <w:adjustRightInd w:val="0"/>
        <w:rPr>
          <w:rFonts w:cs="Times New Roman"/>
          <w:b/>
        </w:rPr>
      </w:pPr>
      <w:r w:rsidRPr="00E55CFD">
        <w:rPr>
          <w:rFonts w:cs="Times New Roman"/>
          <w:b/>
        </w:rPr>
        <w:t xml:space="preserve">Final Paper: </w:t>
      </w:r>
      <w:r w:rsidR="00EF038A" w:rsidRPr="00E55CFD">
        <w:rPr>
          <w:rFonts w:cs="Times New Roman"/>
          <w:b/>
        </w:rPr>
        <w:tab/>
      </w:r>
      <w:r w:rsidR="00EF038A" w:rsidRPr="00E55CFD">
        <w:rPr>
          <w:rFonts w:cs="Times New Roman"/>
          <w:b/>
        </w:rPr>
        <w:tab/>
        <w:t>60%</w:t>
      </w:r>
    </w:p>
    <w:p w14:paraId="1E3B1676" w14:textId="221E9917" w:rsidR="00885C96" w:rsidRPr="006379BA" w:rsidRDefault="00FF0454" w:rsidP="005541D8">
      <w:pPr>
        <w:autoSpaceDE w:val="0"/>
        <w:autoSpaceDN w:val="0"/>
        <w:adjustRightInd w:val="0"/>
        <w:rPr>
          <w:rFonts w:cs="Times New Roman"/>
        </w:rPr>
      </w:pPr>
      <w:r w:rsidRPr="008B7766">
        <w:rPr>
          <w:rFonts w:cs="Times New Roman"/>
        </w:rPr>
        <w:t xml:space="preserve">The final paper is due at the end of the </w:t>
      </w:r>
      <w:r w:rsidR="00E422E1" w:rsidRPr="008B7766">
        <w:rPr>
          <w:rFonts w:cs="Times New Roman"/>
        </w:rPr>
        <w:t xml:space="preserve">term (date </w:t>
      </w:r>
      <w:r w:rsidR="00E422E1" w:rsidRPr="006A56EF">
        <w:rPr>
          <w:rFonts w:cs="Times New Roman"/>
        </w:rPr>
        <w:t>TBA</w:t>
      </w:r>
      <w:r w:rsidR="00E422E1" w:rsidRPr="008B7766">
        <w:rPr>
          <w:rFonts w:cs="Times New Roman"/>
        </w:rPr>
        <w:t>)</w:t>
      </w:r>
      <w:r w:rsidR="006379BA">
        <w:rPr>
          <w:rFonts w:cs="Times New Roman"/>
        </w:rPr>
        <w:t xml:space="preserve">. </w:t>
      </w:r>
      <w:r w:rsidRPr="008B7766">
        <w:rPr>
          <w:rFonts w:cs="Times New Roman"/>
        </w:rPr>
        <w:t xml:space="preserve"> </w:t>
      </w:r>
      <w:r w:rsidR="006379BA" w:rsidRPr="006379BA">
        <w:rPr>
          <w:rFonts w:cs="Times New Roman"/>
        </w:rPr>
        <w:t>The length of the paper should not exceed 3.000 words, all inclusive.</w:t>
      </w:r>
      <w:r w:rsidR="006379BA">
        <w:rPr>
          <w:rFonts w:cs="Times New Roman"/>
        </w:rPr>
        <w:t xml:space="preserve"> The assignment</w:t>
      </w:r>
      <w:r w:rsidRPr="008B7766">
        <w:rPr>
          <w:rFonts w:cs="Times New Roman"/>
        </w:rPr>
        <w:t xml:space="preserve"> takes</w:t>
      </w:r>
      <w:r w:rsidR="00EF038A" w:rsidRPr="008B7766">
        <w:rPr>
          <w:rFonts w:cs="Times New Roman"/>
        </w:rPr>
        <w:t xml:space="preserve"> </w:t>
      </w:r>
      <w:r w:rsidRPr="008B7766">
        <w:rPr>
          <w:rFonts w:cs="Times New Roman"/>
        </w:rPr>
        <w:t>the form of a</w:t>
      </w:r>
      <w:r w:rsidR="002D3D71">
        <w:rPr>
          <w:rFonts w:cs="Times New Roman"/>
        </w:rPr>
        <w:t xml:space="preserve"> regular paper discussing one of the questions posed for the sessions through the </w:t>
      </w:r>
      <w:r w:rsidR="002D3D71" w:rsidRPr="006379BA">
        <w:rPr>
          <w:rFonts w:cs="Times New Roman"/>
        </w:rPr>
        <w:t>literature, or, preferably, a</w:t>
      </w:r>
      <w:r w:rsidRPr="006379BA">
        <w:rPr>
          <w:rFonts w:cs="Times New Roman"/>
        </w:rPr>
        <w:t xml:space="preserve"> policy brief. </w:t>
      </w:r>
    </w:p>
    <w:p w14:paraId="0EE04F23" w14:textId="1CF78CB2" w:rsidR="009D3478" w:rsidRDefault="00E422E1" w:rsidP="005541D8">
      <w:pPr>
        <w:autoSpaceDE w:val="0"/>
        <w:autoSpaceDN w:val="0"/>
        <w:adjustRightInd w:val="0"/>
        <w:rPr>
          <w:rFonts w:cs="Times New Roman"/>
        </w:rPr>
      </w:pPr>
      <w:r w:rsidRPr="008B7766">
        <w:rPr>
          <w:rFonts w:cs="Times New Roman"/>
        </w:rPr>
        <w:t xml:space="preserve">Policy </w:t>
      </w:r>
      <w:r w:rsidR="005541D8" w:rsidRPr="008B7766">
        <w:rPr>
          <w:rFonts w:cs="Times New Roman"/>
        </w:rPr>
        <w:t>briefs</w:t>
      </w:r>
      <w:r w:rsidR="00FF0454" w:rsidRPr="008B7766">
        <w:rPr>
          <w:rFonts w:cs="Times New Roman"/>
        </w:rPr>
        <w:t xml:space="preserve"> are written to advise a governmental or nongovernmental body on a topic of the</w:t>
      </w:r>
      <w:r w:rsidR="00EF038A" w:rsidRPr="008B7766">
        <w:rPr>
          <w:rFonts w:cs="Times New Roman"/>
        </w:rPr>
        <w:t xml:space="preserve"> </w:t>
      </w:r>
      <w:r w:rsidR="00FF0454" w:rsidRPr="008B7766">
        <w:rPr>
          <w:rFonts w:cs="Times New Roman"/>
        </w:rPr>
        <w:t>students’ choice. Papers define a clear policy problem, are characterized both by empirical and analytical</w:t>
      </w:r>
      <w:r w:rsidR="00EF038A" w:rsidRPr="008B7766">
        <w:rPr>
          <w:rFonts w:cs="Times New Roman"/>
        </w:rPr>
        <w:t xml:space="preserve"> </w:t>
      </w:r>
      <w:r w:rsidR="00FF0454" w:rsidRPr="008B7766">
        <w:rPr>
          <w:rFonts w:cs="Times New Roman"/>
        </w:rPr>
        <w:t xml:space="preserve">rigor, and provide persuasive policy recommendations on the chosen topic. </w:t>
      </w:r>
      <w:r w:rsidR="00E55CFD">
        <w:rPr>
          <w:rFonts w:cs="Times New Roman"/>
        </w:rPr>
        <w:t xml:space="preserve">(Further details are covered in the course “Writing for policy audiences”). </w:t>
      </w:r>
    </w:p>
    <w:p w14:paraId="5A8F7AE3" w14:textId="024F7E06" w:rsidR="00874378" w:rsidRDefault="00874378" w:rsidP="005541D8">
      <w:pPr>
        <w:autoSpaceDE w:val="0"/>
        <w:autoSpaceDN w:val="0"/>
        <w:adjustRightInd w:val="0"/>
        <w:rPr>
          <w:rFonts w:cs="Times New Roman"/>
        </w:rPr>
      </w:pPr>
      <w:r>
        <w:rPr>
          <w:rFonts w:cs="Times New Roman"/>
        </w:rPr>
        <w:t>An abstract of the proposed final paper should be sent to the instructors and TA 3 weeks before the end of the course addressing at least the following 3 questions in a succinct manner (</w:t>
      </w:r>
      <w:proofErr w:type="spellStart"/>
      <w:r>
        <w:rPr>
          <w:rFonts w:cs="Times New Roman"/>
        </w:rPr>
        <w:t>bulletpoint</w:t>
      </w:r>
      <w:proofErr w:type="spellEnd"/>
      <w:r>
        <w:rPr>
          <w:rFonts w:cs="Times New Roman"/>
        </w:rPr>
        <w:t xml:space="preserve"> style is encouraged): </w:t>
      </w:r>
      <w:proofErr w:type="spellStart"/>
      <w:r>
        <w:rPr>
          <w:rFonts w:cs="Times New Roman"/>
        </w:rPr>
        <w:t>i</w:t>
      </w:r>
      <w:proofErr w:type="spellEnd"/>
      <w:r>
        <w:rPr>
          <w:rFonts w:cs="Times New Roman"/>
        </w:rPr>
        <w:t xml:space="preserve">) </w:t>
      </w:r>
      <w:r w:rsidRPr="005A515C">
        <w:rPr>
          <w:rFonts w:cs="Times New Roman"/>
        </w:rPr>
        <w:t>To whom</w:t>
      </w:r>
      <w:r>
        <w:rPr>
          <w:rFonts w:cs="Times New Roman"/>
        </w:rPr>
        <w:t xml:space="preserve"> the policy brief is addressed</w:t>
      </w:r>
      <w:r w:rsidRPr="005A515C">
        <w:rPr>
          <w:rFonts w:cs="Times New Roman"/>
        </w:rPr>
        <w:t>?</w:t>
      </w:r>
      <w:r>
        <w:rPr>
          <w:rFonts w:cs="Times New Roman"/>
        </w:rPr>
        <w:t xml:space="preserve"> Ii) What is the p</w:t>
      </w:r>
      <w:r w:rsidRPr="005A515C">
        <w:rPr>
          <w:rFonts w:cs="Times New Roman"/>
        </w:rPr>
        <w:t>olicy problem</w:t>
      </w:r>
      <w:r>
        <w:rPr>
          <w:rFonts w:cs="Times New Roman"/>
        </w:rPr>
        <w:t xml:space="preserve"> at hand</w:t>
      </w:r>
      <w:r w:rsidRPr="005A515C">
        <w:rPr>
          <w:rFonts w:cs="Times New Roman"/>
        </w:rPr>
        <w:t>?</w:t>
      </w:r>
      <w:r>
        <w:rPr>
          <w:rFonts w:cs="Times New Roman"/>
        </w:rPr>
        <w:t xml:space="preserve"> and iii) Which of the t</w:t>
      </w:r>
      <w:r w:rsidRPr="005A515C">
        <w:rPr>
          <w:rFonts w:cs="Times New Roman"/>
        </w:rPr>
        <w:t>heoretical model</w:t>
      </w:r>
      <w:r>
        <w:rPr>
          <w:rFonts w:cs="Times New Roman"/>
        </w:rPr>
        <w:t>s covered in the course does it apply</w:t>
      </w:r>
      <w:r w:rsidRPr="005A515C">
        <w:rPr>
          <w:rFonts w:cs="Times New Roman"/>
        </w:rPr>
        <w:t>?</w:t>
      </w:r>
    </w:p>
    <w:p w14:paraId="108116CB" w14:textId="5B91B56E" w:rsidR="009D3478" w:rsidRDefault="009D3478" w:rsidP="005541D8">
      <w:pPr>
        <w:autoSpaceDE w:val="0"/>
        <w:autoSpaceDN w:val="0"/>
        <w:adjustRightInd w:val="0"/>
        <w:rPr>
          <w:rFonts w:cs="Times New Roman"/>
        </w:rPr>
      </w:pPr>
      <w:r>
        <w:rPr>
          <w:rFonts w:cs="Times New Roman"/>
        </w:rPr>
        <w:t xml:space="preserve">The criteria for assessment </w:t>
      </w:r>
      <w:proofErr w:type="gramStart"/>
      <w:r>
        <w:rPr>
          <w:rFonts w:cs="Times New Roman"/>
        </w:rPr>
        <w:t>is</w:t>
      </w:r>
      <w:proofErr w:type="gramEnd"/>
      <w:r>
        <w:rPr>
          <w:rFonts w:cs="Times New Roman"/>
        </w:rPr>
        <w:t xml:space="preserve"> uploaded to the course e-learning page in the form of a sampl</w:t>
      </w:r>
      <w:r w:rsidR="005A515C">
        <w:rPr>
          <w:rFonts w:cs="Times New Roman"/>
        </w:rPr>
        <w:t>e feedback and assessment form.</w:t>
      </w:r>
    </w:p>
    <w:p w14:paraId="5FDD46C7" w14:textId="77777777" w:rsidR="00E55CFD" w:rsidRDefault="00E55CFD" w:rsidP="005541D8">
      <w:pPr>
        <w:autoSpaceDE w:val="0"/>
        <w:autoSpaceDN w:val="0"/>
        <w:adjustRightInd w:val="0"/>
        <w:rPr>
          <w:rFonts w:cs="Times New Roman"/>
        </w:rPr>
      </w:pPr>
    </w:p>
    <w:p w14:paraId="0CA1BCF8" w14:textId="2DDA159D" w:rsidR="005541D8" w:rsidRPr="008B7766" w:rsidRDefault="005541D8" w:rsidP="005541D8">
      <w:pPr>
        <w:autoSpaceDE w:val="0"/>
        <w:autoSpaceDN w:val="0"/>
        <w:adjustRightInd w:val="0"/>
        <w:rPr>
          <w:rFonts w:cs="Times New Roman"/>
        </w:rPr>
      </w:pPr>
      <w:r w:rsidRPr="008B7766">
        <w:rPr>
          <w:rFonts w:cs="Times New Roman"/>
        </w:rPr>
        <w:t xml:space="preserve">The paper should be single-spaced, appropriately referenced, and include the word count on the title page. All written contributions must be original, i.e. produced exclusively by the student who submits the work. Any text reproduction which is not clearly identified and attributed to the original source will be considered as plagiarism, with the consequences described in the Student Handbook, CEU’s Code of Ethics and other relevant University policies and regulations. </w:t>
      </w:r>
    </w:p>
    <w:p w14:paraId="799FFA2A" w14:textId="77777777" w:rsidR="005541D8" w:rsidRPr="008B7766" w:rsidRDefault="005541D8" w:rsidP="005541D8">
      <w:pPr>
        <w:autoSpaceDE w:val="0"/>
        <w:autoSpaceDN w:val="0"/>
        <w:adjustRightInd w:val="0"/>
        <w:rPr>
          <w:rFonts w:cs="Times New Roman"/>
        </w:rPr>
      </w:pPr>
    </w:p>
    <w:p w14:paraId="6AB6164E" w14:textId="33DB2826" w:rsidR="005541D8" w:rsidRPr="008B7766" w:rsidRDefault="005541D8" w:rsidP="005541D8">
      <w:pPr>
        <w:autoSpaceDE w:val="0"/>
        <w:autoSpaceDN w:val="0"/>
        <w:adjustRightInd w:val="0"/>
        <w:rPr>
          <w:rFonts w:cs="Times New Roman"/>
        </w:rPr>
      </w:pPr>
      <w:r w:rsidRPr="008B7766">
        <w:rPr>
          <w:rFonts w:cs="Times New Roman"/>
        </w:rPr>
        <w:t xml:space="preserve">Please note that late papers will be marked down as per the penalty described in the Student Handbook and that failing any one of the grade components results in failing the whole course. </w:t>
      </w:r>
    </w:p>
    <w:p w14:paraId="1216B103" w14:textId="77777777" w:rsidR="005D380A" w:rsidRPr="008B7766" w:rsidRDefault="005D380A" w:rsidP="005541D8">
      <w:pPr>
        <w:autoSpaceDE w:val="0"/>
        <w:autoSpaceDN w:val="0"/>
        <w:adjustRightInd w:val="0"/>
        <w:rPr>
          <w:rFonts w:cs="Times New Roman"/>
        </w:rPr>
      </w:pPr>
    </w:p>
    <w:p w14:paraId="68613872" w14:textId="77777777" w:rsidR="005D380A" w:rsidRPr="008B7766" w:rsidRDefault="005D380A" w:rsidP="005D380A">
      <w:pPr>
        <w:rPr>
          <w:b/>
        </w:rPr>
      </w:pPr>
      <w:r w:rsidRPr="008B7766">
        <w:rPr>
          <w:b/>
        </w:rPr>
        <w:t>Prerequisites:</w:t>
      </w:r>
    </w:p>
    <w:p w14:paraId="74BF5FFA" w14:textId="77777777" w:rsidR="005D380A" w:rsidRPr="008B7766" w:rsidRDefault="005D380A" w:rsidP="005D380A"/>
    <w:p w14:paraId="1B035F37" w14:textId="06D90224" w:rsidR="005D380A" w:rsidRDefault="005D380A" w:rsidP="00BA3402">
      <w:pPr>
        <w:rPr>
          <w:sz w:val="20"/>
          <w:szCs w:val="20"/>
        </w:rPr>
      </w:pPr>
      <w:r w:rsidRPr="008B7766">
        <w:rPr>
          <w:rFonts w:cs="Times New Roman"/>
        </w:rPr>
        <w:t xml:space="preserve">None. </w:t>
      </w:r>
      <w:r w:rsidR="00BA3402">
        <w:rPr>
          <w:rFonts w:cs="Times New Roman"/>
        </w:rPr>
        <w:t xml:space="preserve">Students new to policy studies may wish to consult any of the standard textbooks on the subject in the library. </w:t>
      </w:r>
    </w:p>
    <w:p w14:paraId="2BCBEA59" w14:textId="77777777" w:rsidR="00C60316" w:rsidRPr="004B227E" w:rsidRDefault="00C60316" w:rsidP="005D380A">
      <w:pPr>
        <w:autoSpaceDE w:val="0"/>
        <w:autoSpaceDN w:val="0"/>
        <w:adjustRightInd w:val="0"/>
        <w:rPr>
          <w:sz w:val="20"/>
          <w:szCs w:val="20"/>
        </w:rPr>
      </w:pPr>
    </w:p>
    <w:p w14:paraId="490972AE" w14:textId="4DAFB78A" w:rsidR="00CB04EE" w:rsidRDefault="00CB04EE">
      <w:pPr>
        <w:spacing w:after="120"/>
        <w:rPr>
          <w:b/>
          <w:sz w:val="20"/>
          <w:szCs w:val="20"/>
        </w:rPr>
      </w:pPr>
      <w:r>
        <w:rPr>
          <w:b/>
          <w:sz w:val="20"/>
          <w:szCs w:val="20"/>
        </w:rPr>
        <w:br w:type="page"/>
      </w:r>
    </w:p>
    <w:p w14:paraId="6920F5EF" w14:textId="77777777" w:rsidR="00FE581A" w:rsidRPr="004B227E" w:rsidRDefault="00FE581A">
      <w:pPr>
        <w:rPr>
          <w:b/>
          <w:sz w:val="20"/>
          <w:szCs w:val="20"/>
        </w:rPr>
      </w:pPr>
    </w:p>
    <w:p w14:paraId="14CF94AF" w14:textId="42EC0C26" w:rsidR="00DD669A" w:rsidRPr="008B7766" w:rsidRDefault="00843518">
      <w:pPr>
        <w:rPr>
          <w:b/>
        </w:rPr>
      </w:pPr>
      <w:r w:rsidRPr="008B7766">
        <w:rPr>
          <w:b/>
        </w:rPr>
        <w:t xml:space="preserve">Course </w:t>
      </w:r>
      <w:r w:rsidR="00024DDE" w:rsidRPr="008B7766">
        <w:rPr>
          <w:b/>
        </w:rPr>
        <w:t>Overview</w:t>
      </w:r>
    </w:p>
    <w:p w14:paraId="7A87BC10" w14:textId="77777777" w:rsidR="00843518" w:rsidRPr="008B7766" w:rsidRDefault="00843518"/>
    <w:tbl>
      <w:tblPr>
        <w:tblpPr w:leftFromText="180" w:rightFromText="180" w:vertAnchor="text" w:tblpX="-142" w:tblpY="1"/>
        <w:tblOverlap w:val="never"/>
        <w:tblW w:w="9241"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68"/>
        <w:gridCol w:w="1559"/>
        <w:gridCol w:w="1134"/>
        <w:gridCol w:w="2357"/>
        <w:gridCol w:w="3623"/>
      </w:tblGrid>
      <w:tr w:rsidR="00805501" w:rsidRPr="008B7766" w14:paraId="18455665" w14:textId="77777777" w:rsidTr="0042167E">
        <w:trPr>
          <w:trHeight w:val="128"/>
        </w:trPr>
        <w:tc>
          <w:tcPr>
            <w:tcW w:w="568" w:type="dxa"/>
            <w:tcBorders>
              <w:top w:val="nil"/>
            </w:tcBorders>
          </w:tcPr>
          <w:p w14:paraId="1FB0F7F5" w14:textId="77777777" w:rsidR="00805501" w:rsidRPr="008B7766" w:rsidRDefault="00805501" w:rsidP="005A6CB1">
            <w:pPr>
              <w:pStyle w:val="Default"/>
              <w:rPr>
                <w:rFonts w:asciiTheme="minorHAnsi" w:hAnsiTheme="minorHAnsi" w:cstheme="minorBidi"/>
                <w:b/>
                <w:color w:val="auto"/>
                <w:sz w:val="22"/>
                <w:szCs w:val="22"/>
              </w:rPr>
            </w:pPr>
          </w:p>
        </w:tc>
        <w:tc>
          <w:tcPr>
            <w:tcW w:w="1559" w:type="dxa"/>
            <w:tcBorders>
              <w:top w:val="nil"/>
            </w:tcBorders>
          </w:tcPr>
          <w:p w14:paraId="0BFF247A" w14:textId="32F1D56F" w:rsidR="00805501" w:rsidRPr="008B7766" w:rsidRDefault="006D7682" w:rsidP="005A6CB1">
            <w:pPr>
              <w:pStyle w:val="Default"/>
              <w:rPr>
                <w:rFonts w:asciiTheme="minorHAnsi" w:hAnsiTheme="minorHAnsi" w:cstheme="minorBidi"/>
                <w:b/>
                <w:color w:val="auto"/>
                <w:sz w:val="22"/>
                <w:szCs w:val="22"/>
              </w:rPr>
            </w:pPr>
            <w:r>
              <w:rPr>
                <w:rFonts w:asciiTheme="minorHAnsi" w:hAnsiTheme="minorHAnsi" w:cstheme="minorBidi"/>
                <w:b/>
                <w:color w:val="auto"/>
                <w:sz w:val="22"/>
                <w:szCs w:val="22"/>
              </w:rPr>
              <w:t>W</w:t>
            </w:r>
            <w:r w:rsidR="00172CED">
              <w:rPr>
                <w:rFonts w:asciiTheme="minorHAnsi" w:hAnsiTheme="minorHAnsi" w:cstheme="minorBidi"/>
                <w:b/>
                <w:color w:val="auto"/>
                <w:sz w:val="22"/>
                <w:szCs w:val="22"/>
              </w:rPr>
              <w:t>eek</w:t>
            </w:r>
            <w:r>
              <w:rPr>
                <w:rFonts w:asciiTheme="minorHAnsi" w:hAnsiTheme="minorHAnsi" w:cstheme="minorBidi"/>
                <w:b/>
                <w:color w:val="auto"/>
                <w:sz w:val="22"/>
                <w:szCs w:val="22"/>
              </w:rPr>
              <w:t xml:space="preserve"> starting</w:t>
            </w:r>
          </w:p>
        </w:tc>
        <w:tc>
          <w:tcPr>
            <w:tcW w:w="1134" w:type="dxa"/>
            <w:tcBorders>
              <w:top w:val="nil"/>
            </w:tcBorders>
          </w:tcPr>
          <w:p w14:paraId="632542C6" w14:textId="3D703500" w:rsidR="00805501" w:rsidRPr="008B7766" w:rsidRDefault="00FA5E20" w:rsidP="005A6CB1">
            <w:pPr>
              <w:pStyle w:val="Default"/>
              <w:rPr>
                <w:rFonts w:asciiTheme="minorHAnsi" w:hAnsiTheme="minorHAnsi" w:cstheme="minorBidi"/>
                <w:b/>
                <w:color w:val="auto"/>
                <w:sz w:val="22"/>
                <w:szCs w:val="22"/>
              </w:rPr>
            </w:pPr>
            <w:r>
              <w:rPr>
                <w:rFonts w:asciiTheme="minorHAnsi" w:hAnsiTheme="minorHAnsi" w:cstheme="minorBidi"/>
                <w:b/>
                <w:color w:val="auto"/>
                <w:sz w:val="22"/>
                <w:szCs w:val="22"/>
              </w:rPr>
              <w:t xml:space="preserve"> Instructor</w:t>
            </w:r>
          </w:p>
        </w:tc>
        <w:tc>
          <w:tcPr>
            <w:tcW w:w="2357" w:type="dxa"/>
            <w:tcBorders>
              <w:top w:val="nil"/>
            </w:tcBorders>
          </w:tcPr>
          <w:p w14:paraId="277F9ECA" w14:textId="066CD4AC"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 xml:space="preserve">Title </w:t>
            </w:r>
          </w:p>
        </w:tc>
        <w:tc>
          <w:tcPr>
            <w:tcW w:w="3623" w:type="dxa"/>
            <w:tcBorders>
              <w:top w:val="nil"/>
            </w:tcBorders>
          </w:tcPr>
          <w:p w14:paraId="65FB84B2" w14:textId="3E1263CC"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Topics</w:t>
            </w:r>
          </w:p>
        </w:tc>
      </w:tr>
      <w:tr w:rsidR="00805501" w:rsidRPr="008B7766" w14:paraId="5FD31EEC" w14:textId="77777777" w:rsidTr="0042167E">
        <w:trPr>
          <w:trHeight w:val="525"/>
        </w:trPr>
        <w:tc>
          <w:tcPr>
            <w:tcW w:w="568" w:type="dxa"/>
          </w:tcPr>
          <w:p w14:paraId="37102C72" w14:textId="77777777"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w:t>
            </w:r>
          </w:p>
        </w:tc>
        <w:tc>
          <w:tcPr>
            <w:tcW w:w="1559" w:type="dxa"/>
          </w:tcPr>
          <w:p w14:paraId="33FD5220" w14:textId="272E5900" w:rsidR="00805501" w:rsidRPr="008B7766" w:rsidRDefault="00CF7628"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24</w:t>
            </w:r>
            <w:r w:rsidR="00881326">
              <w:rPr>
                <w:rFonts w:asciiTheme="minorHAnsi" w:hAnsiTheme="minorHAnsi" w:cstheme="minorBidi"/>
                <w:color w:val="auto"/>
                <w:sz w:val="22"/>
                <w:szCs w:val="22"/>
              </w:rPr>
              <w:t>/9/2018</w:t>
            </w:r>
          </w:p>
        </w:tc>
        <w:tc>
          <w:tcPr>
            <w:tcW w:w="1134" w:type="dxa"/>
          </w:tcPr>
          <w:p w14:paraId="0285DD65" w14:textId="2C90C1E1" w:rsidR="00805501" w:rsidRPr="008B7766" w:rsidRDefault="00C11D5D"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357" w:type="dxa"/>
          </w:tcPr>
          <w:p w14:paraId="648B2635" w14:textId="77777777" w:rsidR="00805501" w:rsidRPr="008B7766" w:rsidRDefault="00805501"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Introduction</w:t>
            </w:r>
          </w:p>
          <w:p w14:paraId="4945BA23" w14:textId="14D8869D" w:rsidR="00805501" w:rsidRPr="008B7766" w:rsidRDefault="00805501" w:rsidP="005A6CB1">
            <w:pPr>
              <w:pStyle w:val="Default"/>
              <w:rPr>
                <w:rFonts w:asciiTheme="minorHAnsi" w:hAnsiTheme="minorHAnsi" w:cstheme="minorBidi"/>
                <w:color w:val="auto"/>
                <w:sz w:val="22"/>
                <w:szCs w:val="22"/>
              </w:rPr>
            </w:pPr>
          </w:p>
        </w:tc>
        <w:tc>
          <w:tcPr>
            <w:tcW w:w="3623" w:type="dxa"/>
          </w:tcPr>
          <w:p w14:paraId="1302BD5D" w14:textId="5736D72A" w:rsidR="00805501" w:rsidRPr="008B7766" w:rsidRDefault="00805501" w:rsidP="005A6CB1">
            <w:pPr>
              <w:pStyle w:val="Default"/>
              <w:rPr>
                <w:rFonts w:asciiTheme="minorHAnsi" w:hAnsiTheme="minorHAnsi" w:cstheme="minorBidi"/>
                <w:color w:val="auto"/>
                <w:sz w:val="22"/>
                <w:szCs w:val="22"/>
              </w:rPr>
            </w:pPr>
            <w:r w:rsidRPr="00C15CD6">
              <w:rPr>
                <w:rFonts w:asciiTheme="minorHAnsi" w:hAnsiTheme="minorHAnsi" w:cstheme="minorBidi"/>
                <w:color w:val="auto"/>
                <w:sz w:val="22"/>
                <w:szCs w:val="22"/>
              </w:rPr>
              <w:t>What are public policy problems? Policy analysis in theory and practice</w:t>
            </w:r>
            <w:r w:rsidRPr="008B7766">
              <w:rPr>
                <w:rFonts w:asciiTheme="minorHAnsi" w:hAnsiTheme="minorHAnsi" w:cstheme="minorBidi"/>
                <w:color w:val="auto"/>
                <w:sz w:val="22"/>
                <w:szCs w:val="22"/>
              </w:rPr>
              <w:t xml:space="preserve"> </w:t>
            </w:r>
          </w:p>
        </w:tc>
      </w:tr>
      <w:tr w:rsidR="00805501" w:rsidRPr="008B7766" w14:paraId="66484D9F" w14:textId="77777777" w:rsidTr="0042167E">
        <w:trPr>
          <w:trHeight w:val="525"/>
        </w:trPr>
        <w:tc>
          <w:tcPr>
            <w:tcW w:w="568" w:type="dxa"/>
          </w:tcPr>
          <w:p w14:paraId="41562345" w14:textId="77777777"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2</w:t>
            </w:r>
          </w:p>
        </w:tc>
        <w:tc>
          <w:tcPr>
            <w:tcW w:w="1559" w:type="dxa"/>
          </w:tcPr>
          <w:p w14:paraId="152731E3" w14:textId="6B936E96" w:rsidR="00805501" w:rsidRPr="008B7766" w:rsidRDefault="0088132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24/9/2018</w:t>
            </w:r>
          </w:p>
        </w:tc>
        <w:tc>
          <w:tcPr>
            <w:tcW w:w="1134" w:type="dxa"/>
          </w:tcPr>
          <w:p w14:paraId="2093D83F" w14:textId="356F4A96" w:rsidR="00805501" w:rsidRPr="008B7766" w:rsidRDefault="000D51C4" w:rsidP="00CF7628">
            <w:pPr>
              <w:pStyle w:val="Default"/>
              <w:rPr>
                <w:rFonts w:asciiTheme="minorHAnsi" w:hAnsiTheme="minorHAnsi" w:cstheme="minorBidi"/>
                <w:color w:val="auto"/>
                <w:sz w:val="22"/>
                <w:szCs w:val="22"/>
              </w:rPr>
            </w:pPr>
            <w:r w:rsidRPr="007C6816">
              <w:rPr>
                <w:rFonts w:asciiTheme="minorHAnsi" w:hAnsiTheme="minorHAnsi" w:cstheme="minorBidi"/>
                <w:color w:val="auto"/>
                <w:sz w:val="22"/>
                <w:szCs w:val="22"/>
              </w:rPr>
              <w:t>MF</w:t>
            </w:r>
          </w:p>
        </w:tc>
        <w:tc>
          <w:tcPr>
            <w:tcW w:w="2357" w:type="dxa"/>
          </w:tcPr>
          <w:p w14:paraId="22C776E2" w14:textId="1B442F3E" w:rsidR="00805501" w:rsidRPr="008B7766" w:rsidRDefault="00A20DE0" w:rsidP="005A6CB1">
            <w:pPr>
              <w:pStyle w:val="Default"/>
              <w:rPr>
                <w:rFonts w:asciiTheme="minorHAnsi" w:hAnsiTheme="minorHAnsi" w:cstheme="minorBidi"/>
                <w:color w:val="auto"/>
                <w:sz w:val="22"/>
                <w:szCs w:val="22"/>
              </w:rPr>
            </w:pPr>
            <w:r w:rsidRPr="00FE581A">
              <w:rPr>
                <w:rFonts w:cs="Arial"/>
                <w:bCs/>
              </w:rPr>
              <w:t xml:space="preserve">The stages </w:t>
            </w:r>
            <w:r>
              <w:rPr>
                <w:rFonts w:cs="Arial"/>
                <w:bCs/>
              </w:rPr>
              <w:t xml:space="preserve">approach to policy studies </w:t>
            </w:r>
          </w:p>
        </w:tc>
        <w:tc>
          <w:tcPr>
            <w:tcW w:w="3623" w:type="dxa"/>
          </w:tcPr>
          <w:p w14:paraId="031326FD" w14:textId="09A31484" w:rsidR="00805501" w:rsidRPr="008B7766" w:rsidRDefault="00A20DE0"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How can we conceptualize the policy process? </w:t>
            </w:r>
            <w:r>
              <w:rPr>
                <w:rFonts w:asciiTheme="minorHAnsi" w:hAnsiTheme="minorHAnsi" w:cstheme="minorBidi"/>
                <w:color w:val="auto"/>
                <w:sz w:val="22"/>
                <w:szCs w:val="22"/>
              </w:rPr>
              <w:t>Introduction to the policy cycle</w:t>
            </w:r>
          </w:p>
        </w:tc>
      </w:tr>
      <w:tr w:rsidR="00805501" w:rsidRPr="008B7766" w14:paraId="5FA07838" w14:textId="77777777" w:rsidTr="0042167E">
        <w:trPr>
          <w:trHeight w:val="525"/>
        </w:trPr>
        <w:tc>
          <w:tcPr>
            <w:tcW w:w="568" w:type="dxa"/>
          </w:tcPr>
          <w:p w14:paraId="6FEAA363" w14:textId="204C9691"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3</w:t>
            </w:r>
          </w:p>
        </w:tc>
        <w:tc>
          <w:tcPr>
            <w:tcW w:w="1559" w:type="dxa"/>
          </w:tcPr>
          <w:p w14:paraId="0628CD80" w14:textId="120667B5" w:rsidR="00805501" w:rsidRPr="008B7766" w:rsidRDefault="0088132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1/10/2018</w:t>
            </w:r>
          </w:p>
        </w:tc>
        <w:tc>
          <w:tcPr>
            <w:tcW w:w="1134" w:type="dxa"/>
          </w:tcPr>
          <w:p w14:paraId="178B0CA5" w14:textId="1BB19188" w:rsidR="00805501" w:rsidRPr="008B7766" w:rsidRDefault="00805501"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AB</w:t>
            </w:r>
          </w:p>
        </w:tc>
        <w:tc>
          <w:tcPr>
            <w:tcW w:w="2357" w:type="dxa"/>
          </w:tcPr>
          <w:p w14:paraId="11FDB877" w14:textId="2ACCB2B4" w:rsidR="00805501" w:rsidRPr="008B7766" w:rsidRDefault="006E4ECB" w:rsidP="005A6CB1">
            <w:pPr>
              <w:rPr>
                <w:rFonts w:cs="Arial"/>
                <w:b/>
                <w:bCs/>
              </w:rPr>
            </w:pPr>
            <w:r>
              <w:rPr>
                <w:rFonts w:cs="Arial"/>
                <w:bCs/>
              </w:rPr>
              <w:t>a</w:t>
            </w:r>
            <w:r w:rsidR="00805501" w:rsidRPr="00FE581A">
              <w:rPr>
                <w:rFonts w:cs="Arial"/>
                <w:bCs/>
              </w:rPr>
              <w:t xml:space="preserve">genda setting </w:t>
            </w:r>
          </w:p>
          <w:p w14:paraId="4C70DD33" w14:textId="0B7B8724" w:rsidR="00805501" w:rsidRPr="008B7766" w:rsidRDefault="00805501" w:rsidP="005A6CB1">
            <w:pPr>
              <w:pStyle w:val="Default"/>
              <w:rPr>
                <w:rFonts w:asciiTheme="minorHAnsi" w:hAnsiTheme="minorHAnsi" w:cstheme="minorBidi"/>
                <w:color w:val="auto"/>
                <w:sz w:val="22"/>
                <w:szCs w:val="22"/>
              </w:rPr>
            </w:pPr>
          </w:p>
        </w:tc>
        <w:tc>
          <w:tcPr>
            <w:tcW w:w="3623" w:type="dxa"/>
          </w:tcPr>
          <w:p w14:paraId="20E2BD67" w14:textId="28DE639A" w:rsidR="00805501" w:rsidRPr="008B7766" w:rsidRDefault="00805501"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Why and how do issues become important for the policy agenda?</w:t>
            </w:r>
          </w:p>
        </w:tc>
      </w:tr>
      <w:tr w:rsidR="007C6816" w:rsidRPr="008B7766" w14:paraId="047B6174" w14:textId="77777777" w:rsidTr="0042167E">
        <w:trPr>
          <w:trHeight w:val="525"/>
        </w:trPr>
        <w:tc>
          <w:tcPr>
            <w:tcW w:w="568" w:type="dxa"/>
          </w:tcPr>
          <w:p w14:paraId="7C2A23BD" w14:textId="6965E6DF"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4</w:t>
            </w:r>
          </w:p>
        </w:tc>
        <w:tc>
          <w:tcPr>
            <w:tcW w:w="1559" w:type="dxa"/>
          </w:tcPr>
          <w:p w14:paraId="77A9F122" w14:textId="092284BE" w:rsidR="007C6816" w:rsidRDefault="00F75375"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8/10/2018</w:t>
            </w:r>
          </w:p>
        </w:tc>
        <w:tc>
          <w:tcPr>
            <w:tcW w:w="1134" w:type="dxa"/>
          </w:tcPr>
          <w:p w14:paraId="4D949FB5" w14:textId="6DAB084B"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AB</w:t>
            </w:r>
          </w:p>
        </w:tc>
        <w:tc>
          <w:tcPr>
            <w:tcW w:w="2357" w:type="dxa"/>
          </w:tcPr>
          <w:p w14:paraId="59BFD46B" w14:textId="556A14E4" w:rsidR="007C6816" w:rsidRPr="00FE581A" w:rsidRDefault="007C6816" w:rsidP="005A6CB1">
            <w:pPr>
              <w:rPr>
                <w:rFonts w:cs="Arial"/>
                <w:bCs/>
              </w:rPr>
            </w:pPr>
            <w:r w:rsidRPr="008B7766">
              <w:t xml:space="preserve">Policy transfer and diffusion </w:t>
            </w:r>
          </w:p>
        </w:tc>
        <w:tc>
          <w:tcPr>
            <w:tcW w:w="3623" w:type="dxa"/>
          </w:tcPr>
          <w:p w14:paraId="2F44FBC4" w14:textId="61B04691"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Borrowing foreign models; Policy learning – how when and from whom?</w:t>
            </w:r>
          </w:p>
        </w:tc>
      </w:tr>
      <w:tr w:rsidR="007C6816" w:rsidRPr="008B7766" w14:paraId="47924258" w14:textId="77777777" w:rsidTr="0042167E">
        <w:trPr>
          <w:trHeight w:val="525"/>
        </w:trPr>
        <w:tc>
          <w:tcPr>
            <w:tcW w:w="568" w:type="dxa"/>
          </w:tcPr>
          <w:p w14:paraId="2A30E578" w14:textId="0556DC38"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5</w:t>
            </w:r>
          </w:p>
        </w:tc>
        <w:tc>
          <w:tcPr>
            <w:tcW w:w="1559" w:type="dxa"/>
          </w:tcPr>
          <w:p w14:paraId="1938BE60" w14:textId="1BBA1EEA" w:rsidR="007C6816" w:rsidRPr="008B7766" w:rsidRDefault="00F75375"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15/10/2018</w:t>
            </w:r>
          </w:p>
        </w:tc>
        <w:tc>
          <w:tcPr>
            <w:tcW w:w="1134" w:type="dxa"/>
          </w:tcPr>
          <w:p w14:paraId="30E0005D" w14:textId="704B16B3" w:rsidR="007C6816" w:rsidRPr="008B7766" w:rsidRDefault="007C6816" w:rsidP="005A6CB1">
            <w:pPr>
              <w:pStyle w:val="Default"/>
              <w:rPr>
                <w:rFonts w:asciiTheme="minorHAnsi" w:hAnsiTheme="minorHAnsi" w:cstheme="minorBidi"/>
                <w:color w:val="auto"/>
                <w:sz w:val="22"/>
                <w:szCs w:val="22"/>
              </w:rPr>
            </w:pPr>
            <w:r w:rsidRPr="007C6816">
              <w:rPr>
                <w:rFonts w:asciiTheme="minorHAnsi" w:hAnsiTheme="minorHAnsi" w:cstheme="minorBidi"/>
                <w:color w:val="auto"/>
                <w:sz w:val="22"/>
                <w:szCs w:val="22"/>
              </w:rPr>
              <w:t>TA</w:t>
            </w:r>
          </w:p>
        </w:tc>
        <w:tc>
          <w:tcPr>
            <w:tcW w:w="2357" w:type="dxa"/>
          </w:tcPr>
          <w:p w14:paraId="1C7ACC79" w14:textId="72FFBF0B" w:rsidR="007C6816" w:rsidRPr="008B7766" w:rsidRDefault="006E4ECB" w:rsidP="006E4ECB">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Policy </w:t>
            </w:r>
            <w:r w:rsidR="007C6816" w:rsidRPr="008B7766">
              <w:rPr>
                <w:rFonts w:asciiTheme="minorHAnsi" w:hAnsiTheme="minorHAnsi" w:cstheme="minorBidi"/>
                <w:color w:val="auto"/>
                <w:sz w:val="22"/>
                <w:szCs w:val="22"/>
              </w:rPr>
              <w:t xml:space="preserve">formulation &amp; </w:t>
            </w:r>
            <w:r>
              <w:rPr>
                <w:rFonts w:asciiTheme="minorHAnsi" w:hAnsiTheme="minorHAnsi" w:cstheme="minorBidi"/>
                <w:color w:val="auto"/>
                <w:sz w:val="22"/>
                <w:szCs w:val="22"/>
              </w:rPr>
              <w:t>decision making</w:t>
            </w:r>
            <w:r w:rsidR="007C6816" w:rsidRPr="008B7766">
              <w:rPr>
                <w:rFonts w:asciiTheme="minorHAnsi" w:hAnsiTheme="minorHAnsi" w:cstheme="minorBidi"/>
                <w:color w:val="auto"/>
                <w:sz w:val="22"/>
                <w:szCs w:val="22"/>
              </w:rPr>
              <w:t xml:space="preserve"> </w:t>
            </w:r>
          </w:p>
        </w:tc>
        <w:tc>
          <w:tcPr>
            <w:tcW w:w="3623" w:type="dxa"/>
          </w:tcPr>
          <w:p w14:paraId="45EBB358" w14:textId="769FC756" w:rsidR="007C6816" w:rsidRPr="008B7766" w:rsidRDefault="00A20DE0"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How are policies formulated? What are the most common policy instruments? </w:t>
            </w:r>
            <w:r w:rsidR="007C6816" w:rsidRPr="008B7766">
              <w:rPr>
                <w:rFonts w:asciiTheme="minorHAnsi" w:hAnsiTheme="minorHAnsi" w:cstheme="minorBidi"/>
                <w:color w:val="auto"/>
                <w:sz w:val="22"/>
                <w:szCs w:val="22"/>
              </w:rPr>
              <w:t xml:space="preserve"> </w:t>
            </w:r>
          </w:p>
        </w:tc>
      </w:tr>
      <w:tr w:rsidR="007C6816" w:rsidRPr="008B7766" w14:paraId="3BBDC8B5" w14:textId="77777777" w:rsidTr="0042167E">
        <w:trPr>
          <w:trHeight w:val="525"/>
        </w:trPr>
        <w:tc>
          <w:tcPr>
            <w:tcW w:w="568" w:type="dxa"/>
          </w:tcPr>
          <w:p w14:paraId="42CF29B0" w14:textId="24230383"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6</w:t>
            </w:r>
          </w:p>
        </w:tc>
        <w:tc>
          <w:tcPr>
            <w:tcW w:w="1559" w:type="dxa"/>
          </w:tcPr>
          <w:p w14:paraId="3B4FEF55" w14:textId="423D5109" w:rsidR="007C6816" w:rsidRPr="00F22CA4" w:rsidRDefault="00F36CF7" w:rsidP="005A6CB1">
            <w:pPr>
              <w:pStyle w:val="Default"/>
              <w:rPr>
                <w:rFonts w:asciiTheme="minorHAnsi" w:hAnsiTheme="minorHAnsi" w:cstheme="minorBidi"/>
                <w:i/>
                <w:color w:val="auto"/>
                <w:sz w:val="22"/>
                <w:szCs w:val="22"/>
              </w:rPr>
            </w:pPr>
            <w:r>
              <w:rPr>
                <w:rFonts w:asciiTheme="minorHAnsi" w:hAnsiTheme="minorHAnsi" w:cstheme="minorBidi"/>
                <w:color w:val="auto"/>
                <w:sz w:val="22"/>
                <w:szCs w:val="22"/>
              </w:rPr>
              <w:t>22</w:t>
            </w:r>
            <w:r w:rsidR="007C6816">
              <w:rPr>
                <w:rFonts w:asciiTheme="minorHAnsi" w:hAnsiTheme="minorHAnsi" w:cstheme="minorBidi"/>
                <w:color w:val="auto"/>
                <w:sz w:val="22"/>
                <w:szCs w:val="22"/>
              </w:rPr>
              <w:t>/10/2018</w:t>
            </w:r>
          </w:p>
        </w:tc>
        <w:tc>
          <w:tcPr>
            <w:tcW w:w="1134" w:type="dxa"/>
          </w:tcPr>
          <w:p w14:paraId="207F1351" w14:textId="7EFFEDBA" w:rsidR="007C6816" w:rsidRPr="00F22CA4" w:rsidRDefault="007C6816" w:rsidP="005A6CB1">
            <w:pPr>
              <w:pStyle w:val="Default"/>
              <w:rPr>
                <w:rFonts w:asciiTheme="minorHAnsi" w:hAnsiTheme="minorHAnsi" w:cstheme="minorBidi"/>
                <w:i/>
                <w:color w:val="auto"/>
                <w:sz w:val="22"/>
                <w:szCs w:val="22"/>
              </w:rPr>
            </w:pPr>
            <w:r w:rsidRPr="00F22CA4">
              <w:rPr>
                <w:rFonts w:asciiTheme="minorHAnsi" w:hAnsiTheme="minorHAnsi" w:cstheme="minorBidi"/>
                <w:i/>
                <w:color w:val="auto"/>
                <w:sz w:val="22"/>
                <w:szCs w:val="22"/>
              </w:rPr>
              <w:t>No class</w:t>
            </w:r>
          </w:p>
        </w:tc>
        <w:tc>
          <w:tcPr>
            <w:tcW w:w="2357" w:type="dxa"/>
          </w:tcPr>
          <w:p w14:paraId="4614BDC0" w14:textId="285322B8" w:rsidR="007C6816" w:rsidRPr="00F22CA4" w:rsidRDefault="007C6816" w:rsidP="005A6CB1">
            <w:pPr>
              <w:pStyle w:val="Default"/>
              <w:rPr>
                <w:rFonts w:asciiTheme="minorHAnsi" w:hAnsiTheme="minorHAnsi" w:cstheme="minorBidi"/>
                <w:i/>
                <w:color w:val="auto"/>
                <w:sz w:val="22"/>
                <w:szCs w:val="22"/>
              </w:rPr>
            </w:pPr>
            <w:r w:rsidRPr="00F22CA4">
              <w:rPr>
                <w:rFonts w:asciiTheme="minorHAnsi" w:hAnsiTheme="minorHAnsi" w:cstheme="minorBidi"/>
                <w:i/>
                <w:color w:val="auto"/>
                <w:sz w:val="22"/>
                <w:szCs w:val="22"/>
              </w:rPr>
              <w:t xml:space="preserve">Reading week </w:t>
            </w:r>
          </w:p>
        </w:tc>
        <w:tc>
          <w:tcPr>
            <w:tcW w:w="3623" w:type="dxa"/>
          </w:tcPr>
          <w:p w14:paraId="24C058DA" w14:textId="6C6938EF" w:rsidR="007C6816" w:rsidRPr="008B7766" w:rsidRDefault="007C6816" w:rsidP="005A6CB1">
            <w:pPr>
              <w:pStyle w:val="Default"/>
              <w:rPr>
                <w:rFonts w:asciiTheme="minorHAnsi" w:hAnsiTheme="minorHAnsi" w:cstheme="minorBidi"/>
                <w:color w:val="auto"/>
                <w:sz w:val="22"/>
                <w:szCs w:val="22"/>
              </w:rPr>
            </w:pPr>
          </w:p>
        </w:tc>
      </w:tr>
      <w:tr w:rsidR="007C6816" w:rsidRPr="008B7766" w14:paraId="6C53419C" w14:textId="77777777" w:rsidTr="0042167E">
        <w:trPr>
          <w:trHeight w:val="603"/>
        </w:trPr>
        <w:tc>
          <w:tcPr>
            <w:tcW w:w="568" w:type="dxa"/>
          </w:tcPr>
          <w:p w14:paraId="1AC9C5D7" w14:textId="6E4A9007"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7</w:t>
            </w:r>
          </w:p>
        </w:tc>
        <w:tc>
          <w:tcPr>
            <w:tcW w:w="1559" w:type="dxa"/>
          </w:tcPr>
          <w:p w14:paraId="255DCFFC" w14:textId="4B89A3E4" w:rsidR="007C6816" w:rsidRPr="008B7766" w:rsidRDefault="00F36CF7"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29</w:t>
            </w:r>
            <w:r w:rsidR="007C6816">
              <w:rPr>
                <w:rFonts w:asciiTheme="minorHAnsi" w:hAnsiTheme="minorHAnsi" w:cstheme="minorBidi"/>
                <w:color w:val="auto"/>
                <w:sz w:val="22"/>
                <w:szCs w:val="22"/>
              </w:rPr>
              <w:t>/1</w:t>
            </w:r>
            <w:r>
              <w:rPr>
                <w:rFonts w:asciiTheme="minorHAnsi" w:hAnsiTheme="minorHAnsi" w:cstheme="minorBidi"/>
                <w:color w:val="auto"/>
                <w:sz w:val="22"/>
                <w:szCs w:val="22"/>
              </w:rPr>
              <w:t>0</w:t>
            </w:r>
            <w:r w:rsidR="007C6816">
              <w:rPr>
                <w:rFonts w:asciiTheme="minorHAnsi" w:hAnsiTheme="minorHAnsi" w:cstheme="minorBidi"/>
                <w:color w:val="auto"/>
                <w:sz w:val="22"/>
                <w:szCs w:val="22"/>
              </w:rPr>
              <w:t>/2018</w:t>
            </w:r>
          </w:p>
        </w:tc>
        <w:tc>
          <w:tcPr>
            <w:tcW w:w="1134" w:type="dxa"/>
          </w:tcPr>
          <w:p w14:paraId="49B79229" w14:textId="7E8F4F17" w:rsidR="007C6816" w:rsidRPr="008B7766" w:rsidRDefault="007C681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357" w:type="dxa"/>
          </w:tcPr>
          <w:p w14:paraId="226F0C8F" w14:textId="6B259616" w:rsidR="007C6816" w:rsidRPr="008B7766" w:rsidRDefault="006E4ECB"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Policy</w:t>
            </w:r>
            <w:r w:rsidR="007C6816" w:rsidRPr="008B7766">
              <w:rPr>
                <w:rFonts w:asciiTheme="minorHAnsi" w:hAnsiTheme="minorHAnsi" w:cstheme="minorBidi"/>
                <w:color w:val="auto"/>
                <w:sz w:val="22"/>
                <w:szCs w:val="22"/>
              </w:rPr>
              <w:t xml:space="preserve"> implementation</w:t>
            </w:r>
          </w:p>
        </w:tc>
        <w:tc>
          <w:tcPr>
            <w:tcW w:w="3623" w:type="dxa"/>
          </w:tcPr>
          <w:p w14:paraId="19417F60" w14:textId="6AAF1784"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Challenges to putting policies into practice </w:t>
            </w:r>
          </w:p>
        </w:tc>
      </w:tr>
      <w:tr w:rsidR="007C6816" w:rsidRPr="008B7766" w14:paraId="6AA43400" w14:textId="77777777" w:rsidTr="0042167E">
        <w:trPr>
          <w:trHeight w:val="603"/>
        </w:trPr>
        <w:tc>
          <w:tcPr>
            <w:tcW w:w="568" w:type="dxa"/>
          </w:tcPr>
          <w:p w14:paraId="7AC99A8C" w14:textId="77777777"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8</w:t>
            </w:r>
          </w:p>
        </w:tc>
        <w:tc>
          <w:tcPr>
            <w:tcW w:w="1559" w:type="dxa"/>
          </w:tcPr>
          <w:p w14:paraId="0598620F" w14:textId="15042498" w:rsidR="007C6816" w:rsidRPr="008B7766" w:rsidRDefault="001A2749"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5</w:t>
            </w:r>
            <w:r w:rsidR="007C6816">
              <w:rPr>
                <w:rFonts w:asciiTheme="minorHAnsi" w:hAnsiTheme="minorHAnsi" w:cstheme="minorBidi"/>
                <w:color w:val="auto"/>
                <w:sz w:val="22"/>
                <w:szCs w:val="22"/>
              </w:rPr>
              <w:t>/11/2018</w:t>
            </w:r>
          </w:p>
        </w:tc>
        <w:tc>
          <w:tcPr>
            <w:tcW w:w="1134" w:type="dxa"/>
          </w:tcPr>
          <w:p w14:paraId="233AF90D" w14:textId="1B00B7D0"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AB</w:t>
            </w:r>
          </w:p>
        </w:tc>
        <w:tc>
          <w:tcPr>
            <w:tcW w:w="2357" w:type="dxa"/>
          </w:tcPr>
          <w:p w14:paraId="0CC8385D" w14:textId="6F20EFDC"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Compliance </w:t>
            </w:r>
          </w:p>
          <w:p w14:paraId="28713BDE" w14:textId="2B7562A4" w:rsidR="007C6816" w:rsidRPr="008B7766" w:rsidRDefault="007C6816" w:rsidP="005A6CB1">
            <w:pPr>
              <w:pStyle w:val="Default"/>
              <w:rPr>
                <w:rFonts w:asciiTheme="minorHAnsi" w:hAnsiTheme="minorHAnsi" w:cstheme="minorBidi"/>
                <w:color w:val="auto"/>
                <w:sz w:val="22"/>
                <w:szCs w:val="22"/>
              </w:rPr>
            </w:pPr>
          </w:p>
        </w:tc>
        <w:tc>
          <w:tcPr>
            <w:tcW w:w="3623" w:type="dxa"/>
          </w:tcPr>
          <w:p w14:paraId="1B128CD1" w14:textId="2383FB1C"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Why do target groups comply (or fail to comply) with policies? </w:t>
            </w:r>
          </w:p>
        </w:tc>
      </w:tr>
      <w:tr w:rsidR="007C6816" w:rsidRPr="008B7766" w14:paraId="7919A79A" w14:textId="77777777" w:rsidTr="0042167E">
        <w:trPr>
          <w:trHeight w:val="366"/>
        </w:trPr>
        <w:tc>
          <w:tcPr>
            <w:tcW w:w="568" w:type="dxa"/>
          </w:tcPr>
          <w:p w14:paraId="047BE665" w14:textId="3D845BC6"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9</w:t>
            </w:r>
          </w:p>
        </w:tc>
        <w:tc>
          <w:tcPr>
            <w:tcW w:w="1559" w:type="dxa"/>
          </w:tcPr>
          <w:p w14:paraId="2BD0E307" w14:textId="2659F012" w:rsidR="007C6816" w:rsidRPr="008B7766" w:rsidRDefault="001A2749"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12</w:t>
            </w:r>
            <w:r w:rsidR="007C6816">
              <w:rPr>
                <w:rFonts w:asciiTheme="minorHAnsi" w:hAnsiTheme="minorHAnsi" w:cstheme="minorBidi"/>
                <w:color w:val="auto"/>
                <w:sz w:val="22"/>
                <w:szCs w:val="22"/>
              </w:rPr>
              <w:t>/11/2018</w:t>
            </w:r>
          </w:p>
        </w:tc>
        <w:tc>
          <w:tcPr>
            <w:tcW w:w="1134" w:type="dxa"/>
          </w:tcPr>
          <w:p w14:paraId="20425ED9" w14:textId="5ADA2495" w:rsidR="007C6816" w:rsidRPr="008B7766" w:rsidRDefault="007C681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357" w:type="dxa"/>
          </w:tcPr>
          <w:p w14:paraId="2D3D807A" w14:textId="0CBE1148" w:rsidR="007C6816" w:rsidRPr="008B7766" w:rsidRDefault="007C6816" w:rsidP="005A6CB1">
            <w:pPr>
              <w:pStyle w:val="Default"/>
              <w:rPr>
                <w:rFonts w:asciiTheme="minorHAnsi" w:hAnsiTheme="minorHAnsi" w:cstheme="minorBidi"/>
                <w:color w:val="auto"/>
                <w:sz w:val="22"/>
                <w:szCs w:val="22"/>
              </w:rPr>
            </w:pPr>
            <w:r w:rsidRPr="003B1020">
              <w:rPr>
                <w:rFonts w:asciiTheme="minorHAnsi" w:hAnsiTheme="minorHAnsi" w:cstheme="minorBidi"/>
                <w:color w:val="auto"/>
                <w:sz w:val="22"/>
                <w:szCs w:val="22"/>
              </w:rPr>
              <w:t>Evaluation</w:t>
            </w:r>
            <w:r w:rsidRPr="008B7766">
              <w:rPr>
                <w:rFonts w:asciiTheme="minorHAnsi" w:hAnsiTheme="minorHAnsi" w:cstheme="minorBidi"/>
                <w:color w:val="auto"/>
                <w:sz w:val="22"/>
                <w:szCs w:val="22"/>
              </w:rPr>
              <w:t xml:space="preserve"> </w:t>
            </w:r>
          </w:p>
        </w:tc>
        <w:tc>
          <w:tcPr>
            <w:tcW w:w="3623" w:type="dxa"/>
          </w:tcPr>
          <w:p w14:paraId="2B769366" w14:textId="1BFBB405" w:rsidR="007C6816" w:rsidRPr="008B7766" w:rsidRDefault="008D2BEA" w:rsidP="0042167E">
            <w:pPr>
              <w:pStyle w:val="Default"/>
              <w:rPr>
                <w:rFonts w:asciiTheme="minorHAnsi" w:hAnsiTheme="minorHAnsi" w:cstheme="minorBidi"/>
                <w:color w:val="auto"/>
                <w:sz w:val="22"/>
                <w:szCs w:val="22"/>
              </w:rPr>
            </w:pPr>
            <w:r>
              <w:rPr>
                <w:rFonts w:asciiTheme="minorHAnsi" w:hAnsiTheme="minorHAnsi" w:cstheme="minorBidi"/>
                <w:color w:val="auto"/>
                <w:sz w:val="22"/>
                <w:szCs w:val="22"/>
              </w:rPr>
              <w:t>What are the criteria for a</w:t>
            </w:r>
            <w:r w:rsidR="007C6816" w:rsidRPr="008B7766">
              <w:rPr>
                <w:rFonts w:asciiTheme="minorHAnsi" w:hAnsiTheme="minorHAnsi" w:cstheme="minorBidi"/>
                <w:color w:val="auto"/>
                <w:sz w:val="22"/>
                <w:szCs w:val="22"/>
              </w:rPr>
              <w:t>ssessing policy performance</w:t>
            </w:r>
            <w:r>
              <w:rPr>
                <w:rFonts w:asciiTheme="minorHAnsi" w:hAnsiTheme="minorHAnsi" w:cstheme="minorBidi"/>
                <w:color w:val="auto"/>
                <w:sz w:val="22"/>
                <w:szCs w:val="22"/>
              </w:rPr>
              <w:t>? Which methods are used for policy evaluation? How can evaluation remain objective in a political environment?</w:t>
            </w:r>
          </w:p>
        </w:tc>
      </w:tr>
      <w:tr w:rsidR="007C6816" w:rsidRPr="008B7766" w14:paraId="144823DC" w14:textId="77777777" w:rsidTr="0042167E">
        <w:trPr>
          <w:trHeight w:val="366"/>
        </w:trPr>
        <w:tc>
          <w:tcPr>
            <w:tcW w:w="568" w:type="dxa"/>
          </w:tcPr>
          <w:p w14:paraId="386BD538" w14:textId="2F2DC101"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10</w:t>
            </w:r>
          </w:p>
        </w:tc>
        <w:tc>
          <w:tcPr>
            <w:tcW w:w="1559" w:type="dxa"/>
          </w:tcPr>
          <w:p w14:paraId="7969DB57" w14:textId="4E236BC4" w:rsidR="007C6816" w:rsidRPr="007F6EBD" w:rsidRDefault="001A2749"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19</w:t>
            </w:r>
            <w:r w:rsidR="007C6816" w:rsidRPr="007F6EBD">
              <w:rPr>
                <w:rFonts w:asciiTheme="minorHAnsi" w:hAnsiTheme="minorHAnsi" w:cstheme="minorBidi"/>
                <w:color w:val="auto"/>
                <w:sz w:val="22"/>
                <w:szCs w:val="22"/>
              </w:rPr>
              <w:t>/11/2018</w:t>
            </w:r>
          </w:p>
        </w:tc>
        <w:tc>
          <w:tcPr>
            <w:tcW w:w="1134" w:type="dxa"/>
          </w:tcPr>
          <w:p w14:paraId="1BDF8A6E" w14:textId="7DBA5273" w:rsidR="007C6816" w:rsidRPr="008B7766" w:rsidRDefault="007C681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357" w:type="dxa"/>
          </w:tcPr>
          <w:p w14:paraId="69CE6391" w14:textId="77777777"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Policy success and failure, policy termination</w:t>
            </w:r>
          </w:p>
        </w:tc>
        <w:tc>
          <w:tcPr>
            <w:tcW w:w="3623" w:type="dxa"/>
          </w:tcPr>
          <w:p w14:paraId="2DCEA810" w14:textId="2D03FAE8"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Who and how decides if a policy is successful? What is the role of evidence? </w:t>
            </w:r>
          </w:p>
        </w:tc>
      </w:tr>
      <w:tr w:rsidR="007C6816" w:rsidRPr="008B7766" w14:paraId="54D520E7" w14:textId="77777777" w:rsidTr="0042167E">
        <w:trPr>
          <w:trHeight w:val="758"/>
        </w:trPr>
        <w:tc>
          <w:tcPr>
            <w:tcW w:w="568" w:type="dxa"/>
          </w:tcPr>
          <w:p w14:paraId="08C3A593" w14:textId="77777777"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11</w:t>
            </w:r>
          </w:p>
        </w:tc>
        <w:tc>
          <w:tcPr>
            <w:tcW w:w="1559" w:type="dxa"/>
          </w:tcPr>
          <w:p w14:paraId="31BA43D3" w14:textId="48B61A78" w:rsidR="007C6816" w:rsidRPr="007F6EBD" w:rsidRDefault="001A2749"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26</w:t>
            </w:r>
            <w:r w:rsidR="007C6816" w:rsidRPr="007F6EBD">
              <w:rPr>
                <w:rFonts w:asciiTheme="minorHAnsi" w:hAnsiTheme="minorHAnsi" w:cstheme="minorBidi"/>
                <w:color w:val="auto"/>
                <w:sz w:val="22"/>
                <w:szCs w:val="22"/>
              </w:rPr>
              <w:t>/1</w:t>
            </w:r>
            <w:r>
              <w:rPr>
                <w:rFonts w:asciiTheme="minorHAnsi" w:hAnsiTheme="minorHAnsi" w:cstheme="minorBidi"/>
                <w:color w:val="auto"/>
                <w:sz w:val="22"/>
                <w:szCs w:val="22"/>
              </w:rPr>
              <w:t>2</w:t>
            </w:r>
            <w:r w:rsidR="007C6816" w:rsidRPr="007F6EBD">
              <w:rPr>
                <w:rFonts w:asciiTheme="minorHAnsi" w:hAnsiTheme="minorHAnsi" w:cstheme="minorBidi"/>
                <w:color w:val="auto"/>
                <w:sz w:val="22"/>
                <w:szCs w:val="22"/>
              </w:rPr>
              <w:t>/2018</w:t>
            </w:r>
          </w:p>
        </w:tc>
        <w:tc>
          <w:tcPr>
            <w:tcW w:w="1134" w:type="dxa"/>
          </w:tcPr>
          <w:p w14:paraId="54B3B82A" w14:textId="6FF9FC50" w:rsidR="007C6816" w:rsidRPr="008B7766" w:rsidRDefault="007C681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357" w:type="dxa"/>
          </w:tcPr>
          <w:p w14:paraId="0DAD1334" w14:textId="683FB674" w:rsidR="007C6816" w:rsidRPr="008B7766" w:rsidRDefault="007C6816" w:rsidP="005A6CB1">
            <w:pPr>
              <w:pStyle w:val="Default"/>
              <w:rPr>
                <w:rFonts w:asciiTheme="minorHAnsi" w:hAnsiTheme="minorHAnsi" w:cstheme="minorBidi"/>
                <w:color w:val="auto"/>
                <w:sz w:val="22"/>
                <w:szCs w:val="22"/>
              </w:rPr>
            </w:pPr>
            <w:r w:rsidRPr="007E45D0">
              <w:rPr>
                <w:rFonts w:asciiTheme="minorHAnsi" w:hAnsiTheme="minorHAnsi" w:cstheme="minorBidi"/>
                <w:color w:val="auto"/>
                <w:sz w:val="22"/>
                <w:szCs w:val="22"/>
              </w:rPr>
              <w:t>Critique</w:t>
            </w:r>
            <w:r w:rsidRPr="008B7766">
              <w:rPr>
                <w:rFonts w:asciiTheme="minorHAnsi" w:hAnsiTheme="minorHAnsi" w:cstheme="minorBidi"/>
                <w:color w:val="auto"/>
                <w:sz w:val="22"/>
                <w:szCs w:val="22"/>
              </w:rPr>
              <w:t xml:space="preserve"> and context for policy making</w:t>
            </w:r>
          </w:p>
        </w:tc>
        <w:tc>
          <w:tcPr>
            <w:tcW w:w="3623" w:type="dxa"/>
          </w:tcPr>
          <w:p w14:paraId="43C6739A" w14:textId="7F907BB5"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Does context matter? Policy-making in different polity types</w:t>
            </w:r>
            <w:r w:rsidR="00A20DE0">
              <w:rPr>
                <w:rFonts w:asciiTheme="minorHAnsi" w:hAnsiTheme="minorHAnsi" w:cstheme="minorBidi"/>
                <w:color w:val="auto"/>
                <w:sz w:val="22"/>
                <w:szCs w:val="22"/>
              </w:rPr>
              <w:t xml:space="preserve">. </w:t>
            </w:r>
          </w:p>
        </w:tc>
      </w:tr>
      <w:tr w:rsidR="007C6816" w:rsidRPr="008B7766" w14:paraId="7ED965E6" w14:textId="77777777" w:rsidTr="0042167E">
        <w:trPr>
          <w:trHeight w:val="601"/>
        </w:trPr>
        <w:tc>
          <w:tcPr>
            <w:tcW w:w="568" w:type="dxa"/>
          </w:tcPr>
          <w:p w14:paraId="0F5C2CF7" w14:textId="77777777" w:rsidR="007C6816" w:rsidRPr="008B7766" w:rsidRDefault="007C6816"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12</w:t>
            </w:r>
          </w:p>
        </w:tc>
        <w:tc>
          <w:tcPr>
            <w:tcW w:w="1559" w:type="dxa"/>
          </w:tcPr>
          <w:p w14:paraId="1F6B2AD8" w14:textId="78A50D46" w:rsidR="007C6816" w:rsidRDefault="001A2749"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3</w:t>
            </w:r>
            <w:r w:rsidR="007C6816">
              <w:rPr>
                <w:rFonts w:asciiTheme="minorHAnsi" w:hAnsiTheme="minorHAnsi" w:cstheme="minorBidi"/>
                <w:color w:val="auto"/>
                <w:sz w:val="22"/>
                <w:szCs w:val="22"/>
              </w:rPr>
              <w:t>/12/2018</w:t>
            </w:r>
          </w:p>
        </w:tc>
        <w:tc>
          <w:tcPr>
            <w:tcW w:w="1134" w:type="dxa"/>
          </w:tcPr>
          <w:p w14:paraId="5E35BA8C" w14:textId="51C8CCF1" w:rsidR="007C6816" w:rsidRPr="008B7766" w:rsidRDefault="007C6816" w:rsidP="005A6CB1">
            <w:pPr>
              <w:pStyle w:val="Default"/>
              <w:rPr>
                <w:rFonts w:asciiTheme="minorHAnsi" w:hAnsiTheme="minorHAnsi" w:cstheme="minorBidi"/>
                <w:color w:val="auto"/>
                <w:sz w:val="22"/>
                <w:szCs w:val="22"/>
              </w:rPr>
            </w:pPr>
            <w:r>
              <w:rPr>
                <w:rFonts w:asciiTheme="minorHAnsi" w:hAnsiTheme="minorHAnsi" w:cstheme="minorBidi"/>
                <w:color w:val="auto"/>
                <w:sz w:val="22"/>
                <w:szCs w:val="22"/>
              </w:rPr>
              <w:t>AB</w:t>
            </w:r>
          </w:p>
        </w:tc>
        <w:tc>
          <w:tcPr>
            <w:tcW w:w="2357" w:type="dxa"/>
          </w:tcPr>
          <w:p w14:paraId="4E427D40" w14:textId="77777777"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Summary and conclusion </w:t>
            </w:r>
          </w:p>
        </w:tc>
        <w:tc>
          <w:tcPr>
            <w:tcW w:w="3623" w:type="dxa"/>
          </w:tcPr>
          <w:p w14:paraId="67CBEBC5" w14:textId="77777777" w:rsidR="007C6816" w:rsidRPr="008B7766" w:rsidRDefault="007C6816"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Conclusion </w:t>
            </w:r>
          </w:p>
          <w:p w14:paraId="1520D782" w14:textId="77777777" w:rsidR="007C6816" w:rsidRPr="008B7766" w:rsidRDefault="007C6816" w:rsidP="005A6CB1">
            <w:pPr>
              <w:pStyle w:val="Default"/>
              <w:rPr>
                <w:rFonts w:asciiTheme="minorHAnsi" w:hAnsiTheme="minorHAnsi" w:cstheme="minorBidi"/>
                <w:color w:val="auto"/>
                <w:sz w:val="22"/>
                <w:szCs w:val="22"/>
              </w:rPr>
            </w:pPr>
          </w:p>
        </w:tc>
      </w:tr>
    </w:tbl>
    <w:p w14:paraId="647B0CE3" w14:textId="395F765E" w:rsidR="00E27E02" w:rsidRPr="008B7766" w:rsidRDefault="004B227E" w:rsidP="004B227E">
      <w:pPr>
        <w:rPr>
          <w:b/>
          <w:bCs/>
        </w:rPr>
      </w:pPr>
      <w:r>
        <w:br w:type="textWrapping" w:clear="all"/>
      </w:r>
      <w:r w:rsidR="00E27E02" w:rsidRPr="008B7766">
        <w:rPr>
          <w:b/>
          <w:bCs/>
        </w:rPr>
        <w:br w:type="page"/>
      </w:r>
    </w:p>
    <w:p w14:paraId="1E4CB88F" w14:textId="77777777" w:rsidR="004B227E" w:rsidRDefault="004B227E" w:rsidP="00BA2014">
      <w:pPr>
        <w:rPr>
          <w:b/>
          <w:bCs/>
        </w:rPr>
      </w:pPr>
    </w:p>
    <w:p w14:paraId="7CB58467" w14:textId="57FEC93D" w:rsidR="00DC5C97" w:rsidRPr="008B7766" w:rsidRDefault="00DC5C97" w:rsidP="00BA2014">
      <w:pPr>
        <w:rPr>
          <w:b/>
          <w:bCs/>
        </w:rPr>
      </w:pPr>
      <w:r w:rsidRPr="008B7766">
        <w:rPr>
          <w:b/>
          <w:bCs/>
        </w:rPr>
        <w:t xml:space="preserve">Detailed schedule of sessions </w:t>
      </w:r>
    </w:p>
    <w:p w14:paraId="5E2CB8E3" w14:textId="77777777" w:rsidR="00DC5C97" w:rsidRPr="008B7766" w:rsidRDefault="00DC5C97" w:rsidP="00BA2014">
      <w:pPr>
        <w:rPr>
          <w:b/>
          <w:bCs/>
        </w:rPr>
      </w:pPr>
    </w:p>
    <w:p w14:paraId="6E829482" w14:textId="77777777" w:rsidR="00A341C0" w:rsidRPr="008B7766" w:rsidRDefault="00A341C0" w:rsidP="00A341C0">
      <w:pPr>
        <w:pStyle w:val="Default"/>
        <w:rPr>
          <w:rFonts w:asciiTheme="minorHAnsi" w:hAnsiTheme="minorHAnsi" w:cs="Arial"/>
          <w:b/>
          <w:bCs/>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88"/>
        <w:gridCol w:w="1197"/>
        <w:gridCol w:w="7505"/>
      </w:tblGrid>
      <w:tr w:rsidR="00A341C0" w:rsidRPr="008B7766" w14:paraId="3EBA4A00"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30AC" w14:textId="77777777" w:rsidR="00A341C0" w:rsidRPr="008B7766" w:rsidRDefault="00A341C0" w:rsidP="00971383">
            <w:pPr>
              <w:rPr>
                <w:rFonts w:cs="Arial"/>
              </w:rPr>
            </w:pPr>
            <w:r w:rsidRPr="008B7766">
              <w:rPr>
                <w:rFonts w:cs="Arial"/>
              </w:rPr>
              <w:t>1</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FEA42" w14:textId="4614F2CE" w:rsidR="00A341C0" w:rsidRPr="008B7766" w:rsidRDefault="00057CDF" w:rsidP="00971383">
            <w:pPr>
              <w:rPr>
                <w:rFonts w:cs="Arial"/>
              </w:rPr>
            </w:pPr>
            <w:r>
              <w:rPr>
                <w:rFonts w:cs="Arial"/>
              </w:rPr>
              <w:t>MF</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07C7" w14:textId="77777777" w:rsidR="00CD3902" w:rsidRDefault="00A341C0" w:rsidP="00971383">
            <w:pPr>
              <w:rPr>
                <w:rFonts w:cs="Arial"/>
                <w:b/>
              </w:rPr>
            </w:pPr>
            <w:r w:rsidRPr="008B7766">
              <w:rPr>
                <w:rFonts w:cs="Arial"/>
                <w:b/>
              </w:rPr>
              <w:t>Introduction: why are we here?</w:t>
            </w:r>
          </w:p>
          <w:p w14:paraId="268AD386" w14:textId="2235D832" w:rsidR="00A341C0" w:rsidRPr="008B7766" w:rsidRDefault="00A341C0" w:rsidP="00971383">
            <w:pPr>
              <w:rPr>
                <w:rFonts w:cs="Arial"/>
                <w:b/>
              </w:rPr>
            </w:pPr>
          </w:p>
          <w:p w14:paraId="02C9A77B" w14:textId="77777777" w:rsidR="00CD3902" w:rsidRPr="00CC0306" w:rsidRDefault="00CD3902" w:rsidP="00CD3902">
            <w:pPr>
              <w:tabs>
                <w:tab w:val="left" w:pos="1920"/>
              </w:tabs>
              <w:rPr>
                <w:b/>
              </w:rPr>
            </w:pPr>
            <w:r w:rsidRPr="00CC0306">
              <w:rPr>
                <w:b/>
              </w:rPr>
              <w:t>Guiding questions:</w:t>
            </w:r>
          </w:p>
          <w:p w14:paraId="0D2AD687" w14:textId="77777777" w:rsidR="00A341C0" w:rsidRPr="00B445B2" w:rsidRDefault="00173ADD" w:rsidP="00B445B2">
            <w:pPr>
              <w:pStyle w:val="ListParagraph"/>
              <w:numPr>
                <w:ilvl w:val="0"/>
                <w:numId w:val="18"/>
              </w:numPr>
              <w:autoSpaceDE w:val="0"/>
              <w:autoSpaceDN w:val="0"/>
              <w:adjustRightInd w:val="0"/>
              <w:ind w:left="167" w:hanging="141"/>
            </w:pPr>
            <w:r w:rsidRPr="00B445B2">
              <w:t>What is public policy?</w:t>
            </w:r>
          </w:p>
          <w:p w14:paraId="0F7B5240" w14:textId="1E227301" w:rsidR="00173ADD" w:rsidRPr="00B445B2" w:rsidRDefault="00173ADD" w:rsidP="00B445B2">
            <w:pPr>
              <w:pStyle w:val="ListParagraph"/>
              <w:numPr>
                <w:ilvl w:val="0"/>
                <w:numId w:val="18"/>
              </w:numPr>
              <w:autoSpaceDE w:val="0"/>
              <w:autoSpaceDN w:val="0"/>
              <w:adjustRightInd w:val="0"/>
              <w:ind w:left="167" w:hanging="141"/>
            </w:pPr>
            <w:r w:rsidRPr="00B445B2">
              <w:t>How to approach and understand the process of policy making and its outputs?</w:t>
            </w:r>
          </w:p>
          <w:p w14:paraId="710EE520" w14:textId="6378E42D" w:rsidR="00B445B2" w:rsidRPr="00B445B2" w:rsidRDefault="00B445B2" w:rsidP="00B445B2">
            <w:pPr>
              <w:pStyle w:val="ListParagraph"/>
              <w:numPr>
                <w:ilvl w:val="0"/>
                <w:numId w:val="18"/>
              </w:numPr>
              <w:autoSpaceDE w:val="0"/>
              <w:autoSpaceDN w:val="0"/>
              <w:adjustRightInd w:val="0"/>
              <w:ind w:left="167" w:hanging="141"/>
            </w:pPr>
            <w:r w:rsidRPr="00B445B2">
              <w:t>Which factors determine policies and their results?</w:t>
            </w:r>
          </w:p>
          <w:p w14:paraId="5DC2A686" w14:textId="77777777" w:rsidR="00173ADD" w:rsidRDefault="00173ADD" w:rsidP="00A341C0">
            <w:pPr>
              <w:jc w:val="both"/>
              <w:rPr>
                <w:rFonts w:cs="Arial"/>
              </w:rPr>
            </w:pPr>
          </w:p>
          <w:p w14:paraId="37F2C1D8" w14:textId="77777777" w:rsidR="00CD3902" w:rsidRPr="008B7766" w:rsidRDefault="00CD3902" w:rsidP="00CD3902">
            <w:pPr>
              <w:rPr>
                <w:b/>
              </w:rPr>
            </w:pPr>
            <w:r w:rsidRPr="008B7766">
              <w:rPr>
                <w:b/>
              </w:rPr>
              <w:t xml:space="preserve">Required readings: </w:t>
            </w:r>
          </w:p>
          <w:p w14:paraId="3F74BF67" w14:textId="54017BF5" w:rsidR="00CD3902" w:rsidRPr="0035336F" w:rsidRDefault="00762C5B" w:rsidP="0049316A">
            <w:pPr>
              <w:pStyle w:val="ListParagraph"/>
              <w:numPr>
                <w:ilvl w:val="0"/>
                <w:numId w:val="18"/>
              </w:numPr>
              <w:autoSpaceDE w:val="0"/>
              <w:autoSpaceDN w:val="0"/>
              <w:adjustRightInd w:val="0"/>
              <w:ind w:left="167" w:hanging="141"/>
              <w:jc w:val="both"/>
              <w:rPr>
                <w:rFonts w:cs="Arial"/>
              </w:rPr>
            </w:pPr>
            <w:r w:rsidRPr="00762C5B">
              <w:t>M. Hill, (2005</w:t>
            </w:r>
            <w:r w:rsidR="001A47B6">
              <w:t>)</w:t>
            </w:r>
            <w:r w:rsidRPr="00762C5B">
              <w:t xml:space="preserve">, studying the policy </w:t>
            </w:r>
            <w:proofErr w:type="gramStart"/>
            <w:r w:rsidRPr="00762C5B">
              <w:t>process  in</w:t>
            </w:r>
            <w:proofErr w:type="gramEnd"/>
            <w:r w:rsidRPr="00762C5B">
              <w:t xml:space="preserve"> The Public Policy Process, Pearson 2005, Chapter 1.</w:t>
            </w:r>
          </w:p>
          <w:p w14:paraId="7077CB2C" w14:textId="77777777" w:rsidR="00CD3902" w:rsidRPr="008B7766" w:rsidRDefault="00CD3902" w:rsidP="00A341C0">
            <w:pPr>
              <w:jc w:val="both"/>
              <w:rPr>
                <w:rFonts w:cs="Arial"/>
              </w:rPr>
            </w:pPr>
          </w:p>
        </w:tc>
      </w:tr>
      <w:tr w:rsidR="00A341C0" w:rsidRPr="008B7766" w14:paraId="753D02C2"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B4F3" w14:textId="090F267D" w:rsidR="00A341C0" w:rsidRPr="0042167E" w:rsidRDefault="00A341C0" w:rsidP="00971383">
            <w:pPr>
              <w:rPr>
                <w:rFonts w:cs="Arial"/>
              </w:rPr>
            </w:pPr>
            <w:r w:rsidRPr="0042167E">
              <w:rPr>
                <w:rFonts w:cs="Arial"/>
              </w:rPr>
              <w:t>2</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B84AD" w14:textId="25EACBB5" w:rsidR="00A341C0" w:rsidRPr="008B7766" w:rsidRDefault="00057CDF" w:rsidP="00971383">
            <w:pPr>
              <w:rPr>
                <w:rFonts w:cs="Arial"/>
                <w:color w:val="FF0000"/>
              </w:rPr>
            </w:pPr>
            <w:r w:rsidRPr="0042167E">
              <w:rPr>
                <w:rFonts w:cs="Arial"/>
              </w:rPr>
              <w:t>MF</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FB565" w14:textId="03B33D6E" w:rsidR="004F5294" w:rsidRDefault="00BF3C21" w:rsidP="00971383">
            <w:pPr>
              <w:tabs>
                <w:tab w:val="left" w:pos="1920"/>
              </w:tabs>
              <w:rPr>
                <w:rFonts w:cs="Arial"/>
                <w:b/>
                <w:bCs/>
              </w:rPr>
            </w:pPr>
            <w:r w:rsidRPr="008B7766">
              <w:rPr>
                <w:rFonts w:cs="Arial"/>
                <w:b/>
                <w:bCs/>
              </w:rPr>
              <w:t>The st</w:t>
            </w:r>
            <w:r>
              <w:rPr>
                <w:rFonts w:cs="Arial"/>
                <w:b/>
                <w:bCs/>
              </w:rPr>
              <w:t>ages approach to policy analysis and the policy cycle</w:t>
            </w:r>
          </w:p>
          <w:p w14:paraId="76A6C56B" w14:textId="77777777" w:rsidR="00BF3C21" w:rsidRPr="008B7766" w:rsidRDefault="00BF3C21" w:rsidP="00971383">
            <w:pPr>
              <w:tabs>
                <w:tab w:val="left" w:pos="1920"/>
              </w:tabs>
            </w:pPr>
          </w:p>
          <w:p w14:paraId="51FECEFD" w14:textId="06B3A85F" w:rsidR="004F5294" w:rsidRPr="0042167E" w:rsidRDefault="004F5294" w:rsidP="00971383">
            <w:pPr>
              <w:tabs>
                <w:tab w:val="left" w:pos="1920"/>
              </w:tabs>
              <w:rPr>
                <w:b/>
              </w:rPr>
            </w:pPr>
            <w:r w:rsidRPr="0042167E">
              <w:rPr>
                <w:b/>
              </w:rPr>
              <w:t>Guiding questions</w:t>
            </w:r>
            <w:r w:rsidR="00F21852" w:rsidRPr="0042167E">
              <w:rPr>
                <w:b/>
              </w:rPr>
              <w:t>:</w:t>
            </w:r>
          </w:p>
          <w:p w14:paraId="0B497329" w14:textId="35030AD1" w:rsidR="005937A9" w:rsidRDefault="005937A9" w:rsidP="003F71EB">
            <w:pPr>
              <w:pStyle w:val="ListParagraph"/>
              <w:numPr>
                <w:ilvl w:val="0"/>
                <w:numId w:val="18"/>
              </w:numPr>
              <w:autoSpaceDE w:val="0"/>
              <w:autoSpaceDN w:val="0"/>
              <w:adjustRightInd w:val="0"/>
              <w:ind w:left="167" w:hanging="141"/>
            </w:pPr>
            <w:r>
              <w:t>Which are the distinct stages in public policy making and how are they sequenced?</w:t>
            </w:r>
          </w:p>
          <w:p w14:paraId="0F04E8A5" w14:textId="4705BD41" w:rsidR="004F5294" w:rsidRDefault="00BD73FA" w:rsidP="003F71EB">
            <w:pPr>
              <w:pStyle w:val="ListParagraph"/>
              <w:numPr>
                <w:ilvl w:val="0"/>
                <w:numId w:val="18"/>
              </w:numPr>
              <w:autoSpaceDE w:val="0"/>
              <w:autoSpaceDN w:val="0"/>
              <w:adjustRightInd w:val="0"/>
              <w:ind w:left="167" w:hanging="141"/>
            </w:pPr>
            <w:r w:rsidRPr="008B7766">
              <w:t>The stages approach to policy analysis: introduction to the concept of policy cycle</w:t>
            </w:r>
          </w:p>
          <w:p w14:paraId="59C57FF4" w14:textId="484B0A57" w:rsidR="00BD73FA" w:rsidRDefault="00CF0D36" w:rsidP="003F71EB">
            <w:pPr>
              <w:pStyle w:val="ListParagraph"/>
              <w:numPr>
                <w:ilvl w:val="0"/>
                <w:numId w:val="18"/>
              </w:numPr>
              <w:autoSpaceDE w:val="0"/>
              <w:autoSpaceDN w:val="0"/>
              <w:adjustRightInd w:val="0"/>
              <w:ind w:left="167" w:hanging="141"/>
            </w:pPr>
            <w:r>
              <w:t>Normative versus posit</w:t>
            </w:r>
            <w:r w:rsidR="007D38CF">
              <w:t>ive understandings of the policy cycle</w:t>
            </w:r>
          </w:p>
          <w:p w14:paraId="286F022F" w14:textId="77777777" w:rsidR="00A341C0" w:rsidRPr="008B7766" w:rsidRDefault="00A341C0" w:rsidP="00971383">
            <w:pPr>
              <w:tabs>
                <w:tab w:val="left" w:pos="1920"/>
              </w:tabs>
            </w:pPr>
            <w:r w:rsidRPr="008B7766">
              <w:tab/>
            </w:r>
          </w:p>
          <w:p w14:paraId="45B389DC" w14:textId="77777777" w:rsidR="00A341C0" w:rsidRPr="008B7766" w:rsidRDefault="00A341C0" w:rsidP="00971383">
            <w:pPr>
              <w:rPr>
                <w:b/>
              </w:rPr>
            </w:pPr>
            <w:r w:rsidRPr="008B7766">
              <w:rPr>
                <w:b/>
              </w:rPr>
              <w:t xml:space="preserve">Required readings: </w:t>
            </w:r>
          </w:p>
          <w:p w14:paraId="2D671304" w14:textId="77777777" w:rsidR="0011003D" w:rsidRPr="00A61E3A" w:rsidRDefault="0011003D" w:rsidP="0011003D">
            <w:pPr>
              <w:pStyle w:val="ListParagraph"/>
              <w:numPr>
                <w:ilvl w:val="0"/>
                <w:numId w:val="18"/>
              </w:numPr>
              <w:autoSpaceDE w:val="0"/>
              <w:autoSpaceDN w:val="0"/>
              <w:adjustRightInd w:val="0"/>
              <w:ind w:left="167" w:hanging="141"/>
            </w:pPr>
            <w:r w:rsidRPr="00A61E3A">
              <w:t xml:space="preserve">Werner Jann and Kai </w:t>
            </w:r>
            <w:proofErr w:type="spellStart"/>
            <w:r w:rsidRPr="00A61E3A">
              <w:t>Wegrich</w:t>
            </w:r>
            <w:proofErr w:type="spellEnd"/>
            <w:r w:rsidRPr="00A61E3A">
              <w:t>, ‘Theories of the Policy Cycle’ in Frank Fischer, Gerald J Miller and Mara S Sidney, Handbook of Public Policy Analysis: Theory, Politics and Methods, CRC Press, 2007.</w:t>
            </w:r>
          </w:p>
          <w:p w14:paraId="4590A8AE" w14:textId="47B5E260" w:rsidR="00AE4FAB" w:rsidRPr="00AE4FAB" w:rsidRDefault="00AE4FAB" w:rsidP="00DA7193">
            <w:pPr>
              <w:pStyle w:val="ListParagraph"/>
              <w:numPr>
                <w:ilvl w:val="0"/>
                <w:numId w:val="18"/>
              </w:numPr>
              <w:autoSpaceDE w:val="0"/>
              <w:autoSpaceDN w:val="0"/>
              <w:adjustRightInd w:val="0"/>
              <w:ind w:left="167" w:hanging="141"/>
            </w:pPr>
            <w:r w:rsidRPr="00AE4FAB">
              <w:t xml:space="preserve">Peters and </w:t>
            </w:r>
            <w:proofErr w:type="spellStart"/>
            <w:r w:rsidRPr="00AE4FAB">
              <w:t>Hoornbeek</w:t>
            </w:r>
            <w:proofErr w:type="spellEnd"/>
            <w:r w:rsidRPr="00AE4FAB">
              <w:t xml:space="preserve"> in: “Designing Government’, The Problem of</w:t>
            </w:r>
            <w:r w:rsidR="003F71EB">
              <w:t xml:space="preserve"> </w:t>
            </w:r>
            <w:r w:rsidRPr="00AE4FAB">
              <w:t>Policy Problems</w:t>
            </w:r>
          </w:p>
          <w:p w14:paraId="5F4CA8EE" w14:textId="77777777" w:rsidR="00AE4FAB" w:rsidRPr="00AE4FAB" w:rsidRDefault="00AE4FAB" w:rsidP="00AE4FAB">
            <w:pPr>
              <w:autoSpaceDE w:val="0"/>
              <w:autoSpaceDN w:val="0"/>
              <w:adjustRightInd w:val="0"/>
            </w:pPr>
          </w:p>
          <w:p w14:paraId="59A3F07A" w14:textId="77777777" w:rsidR="00AE4FAB" w:rsidRPr="00AE4FAB" w:rsidRDefault="00AE4FAB" w:rsidP="00AE4FAB">
            <w:pPr>
              <w:autoSpaceDE w:val="0"/>
              <w:autoSpaceDN w:val="0"/>
              <w:adjustRightInd w:val="0"/>
            </w:pPr>
            <w:r w:rsidRPr="0042167E">
              <w:rPr>
                <w:b/>
              </w:rPr>
              <w:t>Recommended readings</w:t>
            </w:r>
            <w:r w:rsidRPr="00AE4FAB">
              <w:t>:</w:t>
            </w:r>
          </w:p>
          <w:p w14:paraId="43657AE5" w14:textId="77777777" w:rsidR="0011003D" w:rsidRPr="00A61E3A" w:rsidRDefault="0011003D" w:rsidP="0011003D">
            <w:pPr>
              <w:pStyle w:val="ListParagraph"/>
              <w:numPr>
                <w:ilvl w:val="0"/>
                <w:numId w:val="18"/>
              </w:numPr>
              <w:autoSpaceDE w:val="0"/>
              <w:autoSpaceDN w:val="0"/>
              <w:adjustRightInd w:val="0"/>
              <w:ind w:left="167" w:hanging="141"/>
            </w:pPr>
            <w:r w:rsidRPr="00A61E3A">
              <w:t xml:space="preserve">Carney, ‘What is the policy cycle?’, pp. 32-34 and ‘The Advocacy Coalition framework’, </w:t>
            </w:r>
            <w:proofErr w:type="spellStart"/>
            <w:r w:rsidRPr="00A61E3A">
              <w:t>ch</w:t>
            </w:r>
            <w:proofErr w:type="spellEnd"/>
            <w:r w:rsidRPr="00A61E3A">
              <w:t xml:space="preserve"> 10 in Understanding public policy.</w:t>
            </w:r>
          </w:p>
          <w:p w14:paraId="1DE6DABF" w14:textId="6AD9C26F" w:rsidR="00FF4966" w:rsidRDefault="00FF4966" w:rsidP="00FF4966">
            <w:pPr>
              <w:pStyle w:val="ListParagraph"/>
              <w:numPr>
                <w:ilvl w:val="0"/>
                <w:numId w:val="18"/>
              </w:numPr>
              <w:autoSpaceDE w:val="0"/>
              <w:autoSpaceDN w:val="0"/>
              <w:adjustRightInd w:val="0"/>
              <w:ind w:left="167" w:hanging="141"/>
            </w:pPr>
            <w:r w:rsidRPr="002B5797">
              <w:t>Lindblom, Charles. 1959. "The Science of Muddling Through." Public Administration Review 19 (2).</w:t>
            </w:r>
          </w:p>
          <w:p w14:paraId="3F050526" w14:textId="3EA36124" w:rsidR="00630F53" w:rsidRPr="00E2171C" w:rsidRDefault="00630F53" w:rsidP="00FF4966">
            <w:pPr>
              <w:pStyle w:val="ListParagraph"/>
              <w:numPr>
                <w:ilvl w:val="0"/>
                <w:numId w:val="18"/>
              </w:numPr>
              <w:autoSpaceDE w:val="0"/>
              <w:autoSpaceDN w:val="0"/>
              <w:adjustRightInd w:val="0"/>
              <w:ind w:left="167" w:hanging="141"/>
            </w:pPr>
            <w:r w:rsidRPr="002B5797">
              <w:rPr>
                <w:rFonts w:cs="TimesNewRomanPSMT"/>
                <w:lang w:eastAsia="ru-RU"/>
              </w:rPr>
              <w:t>Sophia Everett, 2003. The Policy Cycle: Democratic Process or Rational Paradigm Revisited</w:t>
            </w:r>
            <w:proofErr w:type="gramStart"/>
            <w:r w:rsidRPr="002B5797">
              <w:rPr>
                <w:rFonts w:cs="TimesNewRomanPSMT"/>
                <w:lang w:eastAsia="ru-RU"/>
              </w:rPr>
              <w:t>? ,</w:t>
            </w:r>
            <w:proofErr w:type="gramEnd"/>
            <w:r w:rsidRPr="002B5797">
              <w:rPr>
                <w:rFonts w:cs="TimesNewRomanPSMT"/>
                <w:lang w:eastAsia="ru-RU"/>
              </w:rPr>
              <w:t xml:space="preserve"> </w:t>
            </w:r>
            <w:r w:rsidRPr="002B5797">
              <w:rPr>
                <w:rFonts w:cs="TimesNewRomanPS-ItalicMT"/>
                <w:i/>
                <w:iCs/>
                <w:lang w:eastAsia="ru-RU"/>
              </w:rPr>
              <w:t>Australian Journal of Public Administration</w:t>
            </w:r>
            <w:r w:rsidRPr="002B5797">
              <w:rPr>
                <w:rFonts w:cs="TimesNewRomanPSMT"/>
                <w:lang w:eastAsia="ru-RU"/>
              </w:rPr>
              <w:t>, 62 (2): 65-70.</w:t>
            </w:r>
          </w:p>
          <w:p w14:paraId="728E35F0" w14:textId="0EE96129" w:rsidR="00E2171C" w:rsidRPr="002B5797" w:rsidRDefault="00E2171C" w:rsidP="00E2171C">
            <w:pPr>
              <w:pStyle w:val="ListParagraph"/>
              <w:numPr>
                <w:ilvl w:val="0"/>
                <w:numId w:val="18"/>
              </w:numPr>
              <w:autoSpaceDE w:val="0"/>
              <w:autoSpaceDN w:val="0"/>
              <w:adjustRightInd w:val="0"/>
              <w:ind w:left="167" w:hanging="142"/>
            </w:pPr>
            <w:r>
              <w:t>Bridgman, P. and Davis, G. (2003). What Use is a Policy Cycle? Plenty, if the Aim is Clear. Australian Journal of Public Administration, 62(3), 98-102.</w:t>
            </w:r>
          </w:p>
          <w:p w14:paraId="7B0B22A5" w14:textId="1294534F" w:rsidR="00AE4FAB" w:rsidRPr="00FF4966" w:rsidRDefault="00AE4FAB" w:rsidP="00FF4966">
            <w:pPr>
              <w:autoSpaceDE w:val="0"/>
              <w:autoSpaceDN w:val="0"/>
              <w:adjustRightInd w:val="0"/>
              <w:rPr>
                <w:rFonts w:cs="Arial"/>
              </w:rPr>
            </w:pPr>
          </w:p>
        </w:tc>
      </w:tr>
      <w:tr w:rsidR="00A341C0" w:rsidRPr="008B7766" w14:paraId="6C9BCFB0"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9FBF31" w14:textId="47BB3BD9" w:rsidR="00A341C0" w:rsidRPr="008B7766" w:rsidRDefault="00A341C0" w:rsidP="00971383">
            <w:pPr>
              <w:rPr>
                <w:rFonts w:cs="Arial"/>
              </w:rPr>
            </w:pPr>
            <w:r w:rsidRPr="008B7766">
              <w:rPr>
                <w:rFonts w:cs="Arial"/>
              </w:rPr>
              <w:t>3</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983C" w14:textId="77777777" w:rsidR="00A341C0" w:rsidRPr="008B7766" w:rsidRDefault="00A341C0" w:rsidP="00971383">
            <w:pPr>
              <w:rPr>
                <w:rFonts w:cs="Arial"/>
              </w:rPr>
            </w:pPr>
            <w:r w:rsidRPr="008B7766">
              <w:rPr>
                <w:rFonts w:cs="Arial"/>
              </w:rPr>
              <w:t>AB</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4562C" w14:textId="2FD1CA80" w:rsidR="004F5294" w:rsidRPr="008B7766" w:rsidRDefault="00BF3C21" w:rsidP="00971383">
            <w:pPr>
              <w:rPr>
                <w:rFonts w:cs="Arial"/>
                <w:b/>
                <w:bCs/>
              </w:rPr>
            </w:pPr>
            <w:r>
              <w:rPr>
                <w:rFonts w:cs="Arial"/>
                <w:b/>
                <w:bCs/>
              </w:rPr>
              <w:t xml:space="preserve">Policy problems </w:t>
            </w:r>
            <w:r w:rsidR="00080977" w:rsidRPr="008B7766">
              <w:rPr>
                <w:rFonts w:cs="Arial"/>
                <w:b/>
                <w:bCs/>
              </w:rPr>
              <w:t xml:space="preserve">and </w:t>
            </w:r>
            <w:r w:rsidR="007E45D0">
              <w:rPr>
                <w:rFonts w:cs="Arial"/>
                <w:b/>
                <w:bCs/>
              </w:rPr>
              <w:t>a</w:t>
            </w:r>
            <w:r w:rsidR="004F5294" w:rsidRPr="008B7766">
              <w:rPr>
                <w:rFonts w:cs="Arial"/>
                <w:b/>
                <w:bCs/>
              </w:rPr>
              <w:t>genda setting</w:t>
            </w:r>
          </w:p>
          <w:p w14:paraId="3C830506" w14:textId="77777777" w:rsidR="004F5294" w:rsidRDefault="004F5294" w:rsidP="00971383">
            <w:pPr>
              <w:rPr>
                <w:rFonts w:cs="Arial"/>
                <w:b/>
                <w:bCs/>
              </w:rPr>
            </w:pPr>
          </w:p>
          <w:p w14:paraId="1857E614" w14:textId="3E75C3D2" w:rsidR="00F21852" w:rsidRPr="00BA3462" w:rsidRDefault="002B6D47" w:rsidP="00F21852">
            <w:pPr>
              <w:rPr>
                <w:b/>
              </w:rPr>
            </w:pPr>
            <w:r>
              <w:rPr>
                <w:b/>
              </w:rPr>
              <w:t>Guiding q</w:t>
            </w:r>
            <w:r w:rsidR="00F21852" w:rsidRPr="00BA3462">
              <w:rPr>
                <w:b/>
              </w:rPr>
              <w:t xml:space="preserve">uestions: </w:t>
            </w:r>
          </w:p>
          <w:p w14:paraId="13DA63CC" w14:textId="77777777" w:rsidR="00BD73FA" w:rsidRPr="008B7766" w:rsidRDefault="00BD73FA" w:rsidP="00BD73FA">
            <w:pPr>
              <w:pStyle w:val="ListParagraph"/>
              <w:numPr>
                <w:ilvl w:val="0"/>
                <w:numId w:val="18"/>
              </w:numPr>
              <w:autoSpaceDE w:val="0"/>
              <w:autoSpaceDN w:val="0"/>
              <w:adjustRightInd w:val="0"/>
              <w:ind w:left="167" w:hanging="141"/>
            </w:pPr>
            <w:r w:rsidRPr="008B7766">
              <w:t>What is a public policy problem?</w:t>
            </w:r>
          </w:p>
          <w:p w14:paraId="0D1F03EA" w14:textId="64E6BFAB" w:rsidR="00BD73FA" w:rsidRPr="008B7766" w:rsidRDefault="00BD73FA" w:rsidP="00BD73FA">
            <w:pPr>
              <w:pStyle w:val="ListParagraph"/>
              <w:numPr>
                <w:ilvl w:val="0"/>
                <w:numId w:val="18"/>
              </w:numPr>
              <w:autoSpaceDE w:val="0"/>
              <w:autoSpaceDN w:val="0"/>
              <w:adjustRightInd w:val="0"/>
              <w:ind w:left="167" w:hanging="141"/>
            </w:pPr>
            <w:r w:rsidRPr="008B7766">
              <w:t xml:space="preserve">How </w:t>
            </w:r>
            <w:r w:rsidR="00A20DE0">
              <w:t xml:space="preserve">and by whom are policy problems identified? </w:t>
            </w:r>
          </w:p>
          <w:p w14:paraId="56B32362" w14:textId="0AC0B19A" w:rsidR="000179B8" w:rsidRPr="008B7766" w:rsidRDefault="000179B8" w:rsidP="00A61E3A">
            <w:pPr>
              <w:pStyle w:val="ListParagraph"/>
              <w:numPr>
                <w:ilvl w:val="0"/>
                <w:numId w:val="18"/>
              </w:numPr>
              <w:autoSpaceDE w:val="0"/>
              <w:autoSpaceDN w:val="0"/>
              <w:adjustRightInd w:val="0"/>
              <w:ind w:left="167" w:hanging="141"/>
            </w:pPr>
            <w:r w:rsidRPr="008B7766">
              <w:t>Why and how do issues become important for policy</w:t>
            </w:r>
            <w:r w:rsidR="003363DB" w:rsidRPr="008B7766">
              <w:t>-makers</w:t>
            </w:r>
            <w:r w:rsidRPr="008B7766">
              <w:t xml:space="preserve">? </w:t>
            </w:r>
          </w:p>
          <w:p w14:paraId="57AA8749" w14:textId="6EC41E3E" w:rsidR="004F5294" w:rsidRPr="008B7766" w:rsidRDefault="00A94204" w:rsidP="00A61E3A">
            <w:pPr>
              <w:pStyle w:val="ListParagraph"/>
              <w:numPr>
                <w:ilvl w:val="0"/>
                <w:numId w:val="18"/>
              </w:numPr>
              <w:autoSpaceDE w:val="0"/>
              <w:autoSpaceDN w:val="0"/>
              <w:adjustRightInd w:val="0"/>
              <w:ind w:left="167" w:hanging="141"/>
            </w:pPr>
            <w:r>
              <w:t>Which</w:t>
            </w:r>
            <w:r w:rsidR="00101BBB" w:rsidRPr="008B7766">
              <w:t xml:space="preserve"> key actors can</w:t>
            </w:r>
            <w:r w:rsidR="000179B8" w:rsidRPr="008B7766">
              <w:t xml:space="preserve"> </w:t>
            </w:r>
            <w:r w:rsidR="00101BBB" w:rsidRPr="008B7766">
              <w:t>shape</w:t>
            </w:r>
            <w:r w:rsidR="000179B8" w:rsidRPr="008B7766">
              <w:t xml:space="preserve"> the policy agenda</w:t>
            </w:r>
            <w:r w:rsidR="00101BBB" w:rsidRPr="008B7766">
              <w:t>, and how</w:t>
            </w:r>
            <w:r w:rsidR="000179B8" w:rsidRPr="008B7766">
              <w:t>?</w:t>
            </w:r>
          </w:p>
          <w:p w14:paraId="714699B1" w14:textId="77777777" w:rsidR="004F5294" w:rsidRPr="008B7766" w:rsidRDefault="004F5294" w:rsidP="00971383">
            <w:pPr>
              <w:rPr>
                <w:rFonts w:cs="Arial"/>
                <w:b/>
                <w:bCs/>
              </w:rPr>
            </w:pPr>
          </w:p>
          <w:p w14:paraId="680489A4" w14:textId="77777777" w:rsidR="00A341C0" w:rsidRPr="008B7766" w:rsidRDefault="00A341C0" w:rsidP="00971383">
            <w:pPr>
              <w:rPr>
                <w:rFonts w:cs="Arial"/>
                <w:b/>
                <w:bCs/>
              </w:rPr>
            </w:pPr>
            <w:r w:rsidRPr="008B7766">
              <w:rPr>
                <w:rFonts w:cs="Arial"/>
                <w:b/>
                <w:bCs/>
              </w:rPr>
              <w:t xml:space="preserve">Required readings: </w:t>
            </w:r>
          </w:p>
          <w:p w14:paraId="654346DF" w14:textId="7DC42EE9" w:rsidR="0011003D" w:rsidRPr="00AE4FAB" w:rsidRDefault="0011003D" w:rsidP="0011003D">
            <w:pPr>
              <w:pStyle w:val="ListParagraph"/>
              <w:numPr>
                <w:ilvl w:val="0"/>
                <w:numId w:val="18"/>
              </w:numPr>
              <w:autoSpaceDE w:val="0"/>
              <w:autoSpaceDN w:val="0"/>
              <w:adjustRightInd w:val="0"/>
              <w:ind w:left="167" w:hanging="141"/>
            </w:pPr>
            <w:proofErr w:type="spellStart"/>
            <w:r w:rsidRPr="00AE4FAB">
              <w:t>Knill</w:t>
            </w:r>
            <w:proofErr w:type="spellEnd"/>
            <w:r w:rsidRPr="00AE4FAB">
              <w:t xml:space="preserve"> and </w:t>
            </w:r>
            <w:proofErr w:type="spellStart"/>
            <w:r w:rsidRPr="00AE4FAB">
              <w:t>Tosun</w:t>
            </w:r>
            <w:proofErr w:type="spellEnd"/>
            <w:r w:rsidRPr="00AE4FAB">
              <w:t xml:space="preserve"> (2015) on Problem Definition and Agenda Setting (part about problem definition) in: Public Policy. A New</w:t>
            </w:r>
            <w:r>
              <w:t xml:space="preserve"> </w:t>
            </w:r>
            <w:r w:rsidRPr="00AE4FAB">
              <w:t>Introduction.</w:t>
            </w:r>
          </w:p>
          <w:p w14:paraId="37563AC3" w14:textId="77777777" w:rsidR="005A67DC" w:rsidRPr="00A61E3A" w:rsidRDefault="005A67DC" w:rsidP="00A61E3A">
            <w:pPr>
              <w:pStyle w:val="ListParagraph"/>
              <w:numPr>
                <w:ilvl w:val="0"/>
                <w:numId w:val="18"/>
              </w:numPr>
              <w:autoSpaceDE w:val="0"/>
              <w:autoSpaceDN w:val="0"/>
              <w:adjustRightInd w:val="0"/>
              <w:ind w:left="167" w:hanging="141"/>
            </w:pPr>
            <w:r w:rsidRPr="00A61E3A">
              <w:t xml:space="preserve">Nikolaos </w:t>
            </w:r>
            <w:proofErr w:type="spellStart"/>
            <w:r w:rsidRPr="00A61E3A">
              <w:t>Zahariadis</w:t>
            </w:r>
            <w:proofErr w:type="spellEnd"/>
            <w:r w:rsidRPr="00A61E3A">
              <w:t>. 2007. ‘The Multiple Streams framework: Structure, limitations, prospects”, in Sabatier (eds), Theories of the Policy Process. 2nd ed. 2007.</w:t>
            </w:r>
          </w:p>
          <w:p w14:paraId="6D6ECF86" w14:textId="77777777" w:rsidR="00B71917" w:rsidRPr="008B7766" w:rsidRDefault="00B71917" w:rsidP="00971383">
            <w:pPr>
              <w:rPr>
                <w:rFonts w:cs="Arial"/>
                <w:bCs/>
              </w:rPr>
            </w:pPr>
          </w:p>
          <w:p w14:paraId="3A91418C" w14:textId="77777777" w:rsidR="00A341C0" w:rsidRPr="008B7766" w:rsidRDefault="00A341C0" w:rsidP="00971383">
            <w:pPr>
              <w:rPr>
                <w:b/>
                <w:bCs/>
              </w:rPr>
            </w:pPr>
            <w:r w:rsidRPr="008B7766">
              <w:rPr>
                <w:b/>
                <w:bCs/>
              </w:rPr>
              <w:t xml:space="preserve">Recommended readings: </w:t>
            </w:r>
          </w:p>
          <w:p w14:paraId="7111EF18" w14:textId="64BC4371" w:rsidR="005A67DC" w:rsidRPr="00A61E3A" w:rsidRDefault="005A67DC" w:rsidP="00A61E3A">
            <w:pPr>
              <w:pStyle w:val="ListParagraph"/>
              <w:numPr>
                <w:ilvl w:val="0"/>
                <w:numId w:val="18"/>
              </w:numPr>
              <w:autoSpaceDE w:val="0"/>
              <w:autoSpaceDN w:val="0"/>
              <w:adjustRightInd w:val="0"/>
              <w:ind w:left="167" w:hanging="141"/>
              <w:rPr>
                <w:lang w:val="en-GB"/>
              </w:rPr>
            </w:pPr>
            <w:r w:rsidRPr="00A61E3A">
              <w:rPr>
                <w:lang w:val="en-GB"/>
              </w:rPr>
              <w:t xml:space="preserve">Frank R. </w:t>
            </w:r>
            <w:proofErr w:type="gramStart"/>
            <w:r w:rsidRPr="00A61E3A">
              <w:rPr>
                <w:lang w:val="en-GB"/>
              </w:rPr>
              <w:t>Baumgartner ,</w:t>
            </w:r>
            <w:proofErr w:type="gramEnd"/>
            <w:r w:rsidRPr="00A61E3A">
              <w:rPr>
                <w:lang w:val="en-GB"/>
              </w:rPr>
              <w:t xml:space="preserve"> </w:t>
            </w:r>
            <w:proofErr w:type="spellStart"/>
            <w:r w:rsidRPr="00A61E3A">
              <w:rPr>
                <w:lang w:val="en-GB"/>
              </w:rPr>
              <w:t>Christoffer</w:t>
            </w:r>
            <w:proofErr w:type="spellEnd"/>
            <w:r w:rsidRPr="00A61E3A">
              <w:rPr>
                <w:lang w:val="en-GB"/>
              </w:rPr>
              <w:t xml:space="preserve"> Green-Pedersen &amp; Bryan D. Jones (2006)</w:t>
            </w:r>
            <w:r w:rsidR="00A61E3A" w:rsidRPr="00A61E3A">
              <w:rPr>
                <w:lang w:val="en-GB"/>
              </w:rPr>
              <w:t xml:space="preserve"> </w:t>
            </w:r>
            <w:r w:rsidRPr="00A61E3A">
              <w:t>Comparative studies of policy agendas, Journal of European Public Policy, 13:7, 959-974, DOI: 10.1080/13501760600923805</w:t>
            </w:r>
          </w:p>
          <w:p w14:paraId="4F96B97D" w14:textId="557ED019" w:rsidR="00E844B6" w:rsidRPr="00A61E3A" w:rsidRDefault="00847A37" w:rsidP="00A61E3A">
            <w:pPr>
              <w:pStyle w:val="ListParagraph"/>
              <w:numPr>
                <w:ilvl w:val="0"/>
                <w:numId w:val="18"/>
              </w:numPr>
              <w:autoSpaceDE w:val="0"/>
              <w:autoSpaceDN w:val="0"/>
              <w:adjustRightInd w:val="0"/>
              <w:ind w:left="167" w:hanging="141"/>
            </w:pPr>
            <w:r w:rsidRPr="00A61E3A">
              <w:t xml:space="preserve">Hank C. Jenkins-Smith, D </w:t>
            </w:r>
            <w:proofErr w:type="spellStart"/>
            <w:r w:rsidRPr="00A61E3A">
              <w:t>Nohrstedt</w:t>
            </w:r>
            <w:proofErr w:type="spellEnd"/>
            <w:r w:rsidRPr="00A61E3A">
              <w:t xml:space="preserve">, C. </w:t>
            </w:r>
            <w:proofErr w:type="spellStart"/>
            <w:r w:rsidRPr="00A61E3A">
              <w:t>Weible</w:t>
            </w:r>
            <w:proofErr w:type="spellEnd"/>
            <w:r w:rsidRPr="00A61E3A">
              <w:t xml:space="preserve"> and Sabatier, Paul </w:t>
            </w:r>
            <w:proofErr w:type="gramStart"/>
            <w:r w:rsidRPr="00A61E3A">
              <w:t>A..</w:t>
            </w:r>
            <w:proofErr w:type="gramEnd"/>
            <w:r w:rsidRPr="00A61E3A">
              <w:t xml:space="preserve"> "The Advocacy Coalition Framework. Foundation. Evolution and ongoing research" [excerpt] In Theories of the policy process, 3rd edition, edited by Paul A. Sabatier, Christopher M. </w:t>
            </w:r>
            <w:proofErr w:type="spellStart"/>
            <w:r w:rsidRPr="00A61E3A">
              <w:t>Weible</w:t>
            </w:r>
            <w:proofErr w:type="spellEnd"/>
            <w:r w:rsidRPr="00A61E3A">
              <w:t xml:space="preserve">. 183-224. Particularly pp. </w:t>
            </w:r>
            <w:r w:rsidR="00E844B6" w:rsidRPr="00A61E3A">
              <w:t xml:space="preserve">189-194. </w:t>
            </w:r>
          </w:p>
          <w:p w14:paraId="59FD8ECC" w14:textId="77777777" w:rsidR="0011003D" w:rsidRDefault="005A67DC" w:rsidP="00A61E3A">
            <w:pPr>
              <w:pStyle w:val="ListParagraph"/>
              <w:numPr>
                <w:ilvl w:val="0"/>
                <w:numId w:val="18"/>
              </w:numPr>
              <w:autoSpaceDE w:val="0"/>
              <w:autoSpaceDN w:val="0"/>
              <w:adjustRightInd w:val="0"/>
              <w:ind w:left="167" w:hanging="141"/>
            </w:pPr>
            <w:r w:rsidRPr="00A61E3A">
              <w:t xml:space="preserve">Wayne Parsons, ‘Theories of agenda control’, in Public Policy, </w:t>
            </w:r>
            <w:proofErr w:type="spellStart"/>
            <w:r w:rsidRPr="00A61E3A">
              <w:t>esp</w:t>
            </w:r>
            <w:proofErr w:type="spellEnd"/>
            <w:r w:rsidRPr="00A61E3A">
              <w:t xml:space="preserve"> pp 125-30.</w:t>
            </w:r>
          </w:p>
          <w:p w14:paraId="417C64AD" w14:textId="56A91588" w:rsidR="005A67DC" w:rsidRPr="00A61E3A" w:rsidRDefault="0011003D" w:rsidP="0011003D">
            <w:pPr>
              <w:pStyle w:val="ListParagraph"/>
              <w:numPr>
                <w:ilvl w:val="0"/>
                <w:numId w:val="18"/>
              </w:numPr>
              <w:autoSpaceDE w:val="0"/>
              <w:autoSpaceDN w:val="0"/>
              <w:adjustRightInd w:val="0"/>
              <w:ind w:left="167" w:hanging="141"/>
            </w:pPr>
            <w:r w:rsidRPr="00AE4FAB">
              <w:t>Peters, Guy P. (2015). Policy Problems. In: An Advanced Introduction to</w:t>
            </w:r>
            <w:r>
              <w:t xml:space="preserve"> </w:t>
            </w:r>
            <w:r w:rsidRPr="00AE4FAB">
              <w:t>Public Policy.</w:t>
            </w:r>
            <w:r w:rsidR="005A67DC" w:rsidRPr="00A61E3A">
              <w:t xml:space="preserve"> </w:t>
            </w:r>
          </w:p>
          <w:p w14:paraId="6456D137" w14:textId="77777777" w:rsidR="00E844B6" w:rsidRPr="008B7766" w:rsidRDefault="00E844B6" w:rsidP="003843DC">
            <w:pPr>
              <w:autoSpaceDE w:val="0"/>
              <w:autoSpaceDN w:val="0"/>
              <w:adjustRightInd w:val="0"/>
              <w:rPr>
                <w:rFonts w:cs="TimesNewRomanPSMT"/>
                <w:lang w:eastAsia="ru-RU"/>
              </w:rPr>
            </w:pPr>
          </w:p>
          <w:p w14:paraId="70439AF0" w14:textId="77777777" w:rsidR="00A341C0" w:rsidRPr="008B7766" w:rsidRDefault="00A341C0" w:rsidP="005A67DC">
            <w:pPr>
              <w:rPr>
                <w:rFonts w:cs="Arial"/>
              </w:rPr>
            </w:pPr>
          </w:p>
        </w:tc>
      </w:tr>
      <w:tr w:rsidR="00057CDF" w:rsidRPr="008B7766" w14:paraId="476F3764" w14:textId="77777777" w:rsidTr="00DE42B2">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16C0" w14:textId="52EC58C1" w:rsidR="00057CDF" w:rsidRPr="008B7766" w:rsidRDefault="00057CDF" w:rsidP="00DE42B2">
            <w:pPr>
              <w:rPr>
                <w:rFonts w:cs="Arial"/>
              </w:rPr>
            </w:pPr>
            <w:r>
              <w:rPr>
                <w:rFonts w:cs="Arial"/>
              </w:rPr>
              <w:lastRenderedPageBreak/>
              <w:t>4</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3C677CA9" w14:textId="77777777" w:rsidR="00057CDF" w:rsidRPr="008B7766" w:rsidRDefault="00057CDF" w:rsidP="00DE42B2">
            <w:pPr>
              <w:rPr>
                <w:rFonts w:cs="Arial"/>
              </w:rPr>
            </w:pPr>
            <w:r w:rsidRPr="008B7766">
              <w:rPr>
                <w:rFonts w:cs="Arial"/>
              </w:rPr>
              <w:t>AB</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6926245D" w14:textId="77777777" w:rsidR="00057CDF" w:rsidRPr="008B7766" w:rsidRDefault="00057CDF" w:rsidP="00DE42B2">
            <w:pPr>
              <w:rPr>
                <w:b/>
              </w:rPr>
            </w:pPr>
            <w:r w:rsidRPr="008B7766">
              <w:rPr>
                <w:b/>
              </w:rPr>
              <w:t>Policy transfer and diffusion</w:t>
            </w:r>
          </w:p>
          <w:p w14:paraId="774DF885" w14:textId="77777777" w:rsidR="00057CDF" w:rsidRDefault="00057CDF" w:rsidP="00DE42B2"/>
          <w:p w14:paraId="7FC37848" w14:textId="0934E6E0" w:rsidR="00FE0D7F" w:rsidRPr="00BA3462" w:rsidRDefault="002B6D47" w:rsidP="00FE0D7F">
            <w:pPr>
              <w:rPr>
                <w:b/>
              </w:rPr>
            </w:pPr>
            <w:r>
              <w:rPr>
                <w:b/>
              </w:rPr>
              <w:t>Guiding q</w:t>
            </w:r>
            <w:r w:rsidR="00FE0D7F" w:rsidRPr="00BA3462">
              <w:rPr>
                <w:b/>
              </w:rPr>
              <w:t xml:space="preserve">uestions: </w:t>
            </w:r>
          </w:p>
          <w:p w14:paraId="0544065F" w14:textId="77777777" w:rsidR="00057CDF" w:rsidRPr="002171F4" w:rsidRDefault="00057CDF" w:rsidP="002171F4">
            <w:pPr>
              <w:pStyle w:val="ListParagraph"/>
              <w:numPr>
                <w:ilvl w:val="0"/>
                <w:numId w:val="18"/>
              </w:numPr>
              <w:autoSpaceDE w:val="0"/>
              <w:autoSpaceDN w:val="0"/>
              <w:adjustRightInd w:val="0"/>
              <w:ind w:left="167" w:hanging="141"/>
            </w:pPr>
            <w:r w:rsidRPr="002171F4">
              <w:t>How, when and why do ideas, norms, institutions spread internationally?</w:t>
            </w:r>
          </w:p>
          <w:p w14:paraId="1DB52E53" w14:textId="77777777" w:rsidR="00057CDF" w:rsidRPr="002171F4" w:rsidRDefault="00057CDF" w:rsidP="002171F4">
            <w:pPr>
              <w:pStyle w:val="ListParagraph"/>
              <w:numPr>
                <w:ilvl w:val="0"/>
                <w:numId w:val="18"/>
              </w:numPr>
              <w:autoSpaceDE w:val="0"/>
              <w:autoSpaceDN w:val="0"/>
              <w:adjustRightInd w:val="0"/>
              <w:ind w:left="167" w:hanging="141"/>
            </w:pPr>
            <w:r w:rsidRPr="002171F4">
              <w:t xml:space="preserve">What is policy transfer, diffusion and translation? </w:t>
            </w:r>
          </w:p>
          <w:p w14:paraId="4ABEE863" w14:textId="77777777" w:rsidR="00057CDF" w:rsidRPr="002171F4" w:rsidRDefault="00057CDF" w:rsidP="002171F4">
            <w:pPr>
              <w:pStyle w:val="ListParagraph"/>
              <w:numPr>
                <w:ilvl w:val="0"/>
                <w:numId w:val="18"/>
              </w:numPr>
              <w:autoSpaceDE w:val="0"/>
              <w:autoSpaceDN w:val="0"/>
              <w:adjustRightInd w:val="0"/>
              <w:ind w:left="167" w:hanging="141"/>
            </w:pPr>
            <w:r w:rsidRPr="002171F4">
              <w:t xml:space="preserve">What conditions facilitate or inhibit the spread of policies, institutions or ideas? What is the role of ‘transfer agents’ (networks, international </w:t>
            </w:r>
            <w:proofErr w:type="spellStart"/>
            <w:r w:rsidRPr="002171F4">
              <w:t>organisations</w:t>
            </w:r>
            <w:proofErr w:type="spellEnd"/>
            <w:r w:rsidRPr="002171F4">
              <w:t xml:space="preserve">, civil society </w:t>
            </w:r>
            <w:proofErr w:type="spellStart"/>
            <w:r w:rsidRPr="002171F4">
              <w:t>organisations</w:t>
            </w:r>
            <w:proofErr w:type="spellEnd"/>
            <w:r w:rsidRPr="002171F4">
              <w:t xml:space="preserve"> </w:t>
            </w:r>
            <w:proofErr w:type="spellStart"/>
            <w:r w:rsidRPr="002171F4">
              <w:t>etc</w:t>
            </w:r>
            <w:proofErr w:type="spellEnd"/>
            <w:r w:rsidRPr="002171F4">
              <w:t xml:space="preserve">)? </w:t>
            </w:r>
          </w:p>
          <w:p w14:paraId="18E60DB0" w14:textId="77777777" w:rsidR="00057CDF" w:rsidRPr="002171F4" w:rsidRDefault="00057CDF" w:rsidP="002171F4">
            <w:pPr>
              <w:pStyle w:val="ListParagraph"/>
              <w:numPr>
                <w:ilvl w:val="0"/>
                <w:numId w:val="18"/>
              </w:numPr>
              <w:autoSpaceDE w:val="0"/>
              <w:autoSpaceDN w:val="0"/>
              <w:adjustRightInd w:val="0"/>
              <w:ind w:left="167" w:hanging="141"/>
            </w:pPr>
            <w:r w:rsidRPr="002171F4">
              <w:t xml:space="preserve">What are the risks and limitations of policy transfer, or the pitfalls of adopting international ‘best practice’? </w:t>
            </w:r>
          </w:p>
          <w:p w14:paraId="4CA7C5BF" w14:textId="77777777" w:rsidR="00057CDF" w:rsidRPr="008B7766" w:rsidRDefault="00057CDF" w:rsidP="00DE42B2">
            <w:pPr>
              <w:autoSpaceDE w:val="0"/>
              <w:autoSpaceDN w:val="0"/>
              <w:adjustRightInd w:val="0"/>
              <w:rPr>
                <w:rFonts w:cs="TimesNewRomanPSMT"/>
                <w:lang w:eastAsia="ru-RU"/>
              </w:rPr>
            </w:pPr>
          </w:p>
          <w:p w14:paraId="5B59FBB0" w14:textId="77777777" w:rsidR="00057CDF" w:rsidRPr="008B7766" w:rsidRDefault="00057CDF" w:rsidP="00DE42B2">
            <w:pPr>
              <w:autoSpaceDE w:val="0"/>
              <w:autoSpaceDN w:val="0"/>
              <w:adjustRightInd w:val="0"/>
              <w:rPr>
                <w:rFonts w:cs="TimesNewRomanPSMT"/>
                <w:b/>
                <w:lang w:eastAsia="ru-RU"/>
              </w:rPr>
            </w:pPr>
            <w:r w:rsidRPr="008B7766">
              <w:rPr>
                <w:rFonts w:cs="TimesNewRomanPSMT"/>
                <w:b/>
                <w:lang w:eastAsia="ru-RU"/>
              </w:rPr>
              <w:t xml:space="preserve">Required readings: </w:t>
            </w:r>
          </w:p>
          <w:p w14:paraId="3AFD27A0" w14:textId="77777777" w:rsidR="00057CDF" w:rsidRPr="002171F4" w:rsidRDefault="00057CDF" w:rsidP="002171F4">
            <w:pPr>
              <w:pStyle w:val="ListParagraph"/>
              <w:numPr>
                <w:ilvl w:val="0"/>
                <w:numId w:val="18"/>
              </w:numPr>
              <w:autoSpaceDE w:val="0"/>
              <w:autoSpaceDN w:val="0"/>
              <w:adjustRightInd w:val="0"/>
              <w:ind w:left="167" w:hanging="141"/>
            </w:pPr>
            <w:r w:rsidRPr="002171F4">
              <w:t xml:space="preserve">David P. Dolowitz and David Marsh (2000), “Learning from Abroad: The Role of Policy Transfer in Contemporary Policy-Making”, Governance, 13. </w:t>
            </w:r>
          </w:p>
          <w:p w14:paraId="3D50C877" w14:textId="77777777" w:rsidR="00057CDF" w:rsidRDefault="00057CDF" w:rsidP="002171F4">
            <w:pPr>
              <w:pStyle w:val="ListParagraph"/>
              <w:numPr>
                <w:ilvl w:val="0"/>
                <w:numId w:val="18"/>
              </w:numPr>
              <w:autoSpaceDE w:val="0"/>
              <w:autoSpaceDN w:val="0"/>
              <w:adjustRightInd w:val="0"/>
              <w:ind w:left="167" w:hanging="141"/>
            </w:pPr>
            <w:r>
              <w:t xml:space="preserve">Richard Rose (2005) Learning from comparative public policy: A practical guide. London: Routledge. Introduction &amp; Step 6: Drawing a lesson. </w:t>
            </w:r>
          </w:p>
          <w:p w14:paraId="5F2750D9" w14:textId="77777777" w:rsidR="00057CDF" w:rsidRPr="008B7766" w:rsidRDefault="00057CDF" w:rsidP="00DE42B2">
            <w:pPr>
              <w:autoSpaceDE w:val="0"/>
              <w:autoSpaceDN w:val="0"/>
              <w:adjustRightInd w:val="0"/>
              <w:rPr>
                <w:rFonts w:cs="TimesNewRomanPSMT"/>
                <w:lang w:eastAsia="ru-RU"/>
              </w:rPr>
            </w:pPr>
          </w:p>
          <w:p w14:paraId="025589F3" w14:textId="77777777" w:rsidR="00057CDF" w:rsidRPr="008B7766" w:rsidRDefault="00057CDF" w:rsidP="00DE42B2">
            <w:pPr>
              <w:rPr>
                <w:rFonts w:cs="Arial"/>
                <w:b/>
                <w:bCs/>
              </w:rPr>
            </w:pPr>
            <w:r w:rsidRPr="008B7766">
              <w:rPr>
                <w:rFonts w:cs="Arial"/>
                <w:b/>
                <w:bCs/>
              </w:rPr>
              <w:t xml:space="preserve">Recommended readings: </w:t>
            </w:r>
          </w:p>
          <w:p w14:paraId="780FFE1F" w14:textId="77777777" w:rsidR="00057CDF" w:rsidRPr="008B7766" w:rsidRDefault="00057CDF" w:rsidP="002171F4">
            <w:pPr>
              <w:pStyle w:val="ListParagraph"/>
              <w:numPr>
                <w:ilvl w:val="0"/>
                <w:numId w:val="18"/>
              </w:numPr>
              <w:autoSpaceDE w:val="0"/>
              <w:autoSpaceDN w:val="0"/>
              <w:adjustRightInd w:val="0"/>
              <w:ind w:left="167" w:hanging="141"/>
            </w:pPr>
            <w:r w:rsidRPr="008B7766">
              <w:t>Dolowitz, D. P. (2003), A Policy–maker's Guide to Policy Transfer. The Political Quarterly, 74: 101–108. doi:10.1111/1467-923X.t01-1-00517</w:t>
            </w:r>
          </w:p>
          <w:p w14:paraId="233F8FCF" w14:textId="77777777" w:rsidR="00057CDF" w:rsidRPr="002171F4" w:rsidRDefault="00057CDF" w:rsidP="002171F4">
            <w:pPr>
              <w:pStyle w:val="ListParagraph"/>
              <w:numPr>
                <w:ilvl w:val="0"/>
                <w:numId w:val="18"/>
              </w:numPr>
              <w:autoSpaceDE w:val="0"/>
              <w:autoSpaceDN w:val="0"/>
              <w:adjustRightInd w:val="0"/>
              <w:ind w:left="167" w:hanging="141"/>
            </w:pPr>
            <w:r w:rsidRPr="002171F4">
              <w:t>Stone, Diane (2012) Transfer and translation of policy, Policy Studies, 33:6, 483-499.</w:t>
            </w:r>
          </w:p>
          <w:p w14:paraId="7A91CC02" w14:textId="5591310A" w:rsidR="00057CDF" w:rsidRPr="008B7766" w:rsidRDefault="00057CDF" w:rsidP="00D51C57">
            <w:pPr>
              <w:pStyle w:val="ListParagraph"/>
              <w:numPr>
                <w:ilvl w:val="0"/>
                <w:numId w:val="18"/>
              </w:numPr>
              <w:autoSpaceDE w:val="0"/>
              <w:autoSpaceDN w:val="0"/>
              <w:adjustRightInd w:val="0"/>
              <w:ind w:left="167" w:hanging="141"/>
            </w:pPr>
            <w:r w:rsidRPr="008B7766">
              <w:t>Mark Evans (2009) Policy transfer in critical perspective, Policy Studies, 30:3,</w:t>
            </w:r>
            <w:r w:rsidR="002171F4">
              <w:t xml:space="preserve"> </w:t>
            </w:r>
            <w:r w:rsidRPr="008B7766">
              <w:t>243-268, DOI: 10.1080/01442870902863828</w:t>
            </w:r>
          </w:p>
          <w:p w14:paraId="4FC18109" w14:textId="5AA1044B" w:rsidR="00057CDF" w:rsidRPr="008B7766" w:rsidRDefault="00057CDF" w:rsidP="002171F4">
            <w:pPr>
              <w:pStyle w:val="ListParagraph"/>
              <w:numPr>
                <w:ilvl w:val="0"/>
                <w:numId w:val="18"/>
              </w:numPr>
              <w:autoSpaceDE w:val="0"/>
              <w:autoSpaceDN w:val="0"/>
              <w:adjustRightInd w:val="0"/>
              <w:ind w:left="167" w:hanging="141"/>
            </w:pPr>
            <w:r w:rsidRPr="008B7766">
              <w:t>Eugene McCann &amp; Kevin Ward (2013) A multi-disciplinary approach to policy</w:t>
            </w:r>
            <w:r w:rsidR="002171F4">
              <w:t xml:space="preserve"> </w:t>
            </w:r>
            <w:r w:rsidRPr="008B7766">
              <w:t>transfer research: geographies, assemblages, mobilities and mutations, Policy Studies, 34:1, 2-18, DOI: 10.1080/01442872.2012.748563</w:t>
            </w:r>
          </w:p>
          <w:p w14:paraId="4D802098" w14:textId="77777777" w:rsidR="00057CDF" w:rsidRPr="008B7766" w:rsidRDefault="00057CDF" w:rsidP="00DE42B2">
            <w:pPr>
              <w:rPr>
                <w:rFonts w:cs="Arial"/>
                <w:b/>
                <w:bCs/>
              </w:rPr>
            </w:pPr>
          </w:p>
        </w:tc>
      </w:tr>
      <w:tr w:rsidR="0071457E" w:rsidRPr="008B7766" w14:paraId="7842B4A0"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E026E9" w14:textId="6FA8EE57" w:rsidR="0071457E" w:rsidRPr="008B7766" w:rsidRDefault="00057CDF" w:rsidP="00971383">
            <w:pPr>
              <w:rPr>
                <w:rFonts w:cs="Arial"/>
              </w:rPr>
            </w:pPr>
            <w:r>
              <w:rPr>
                <w:rFonts w:cs="Arial"/>
              </w:rPr>
              <w:lastRenderedPageBreak/>
              <w:t>5</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19E8C" w14:textId="3ECC7CF6" w:rsidR="0071457E" w:rsidRPr="008B7766" w:rsidRDefault="00057CDF" w:rsidP="00971383">
            <w:pPr>
              <w:rPr>
                <w:rFonts w:cs="Arial"/>
              </w:rPr>
            </w:pPr>
            <w:r>
              <w:rPr>
                <w:rFonts w:cs="Arial"/>
              </w:rPr>
              <w:t>TA</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DDCE2" w14:textId="730716A2" w:rsidR="00712F45" w:rsidRPr="0042167E" w:rsidRDefault="00A15DCD" w:rsidP="00971383">
            <w:pPr>
              <w:rPr>
                <w:b/>
                <w:lang w:val="en-GB"/>
              </w:rPr>
            </w:pPr>
            <w:r>
              <w:rPr>
                <w:b/>
              </w:rPr>
              <w:t>Policy</w:t>
            </w:r>
            <w:r w:rsidR="00BF3C21">
              <w:rPr>
                <w:b/>
              </w:rPr>
              <w:t xml:space="preserve"> formulation,</w:t>
            </w:r>
            <w:r w:rsidR="00712F45" w:rsidRPr="00F83A83">
              <w:rPr>
                <w:b/>
              </w:rPr>
              <w:t xml:space="preserve"> de</w:t>
            </w:r>
            <w:r w:rsidR="002A1EFD">
              <w:rPr>
                <w:b/>
              </w:rPr>
              <w:t>cision making</w:t>
            </w:r>
            <w:r w:rsidR="00BF3C21">
              <w:rPr>
                <w:b/>
                <w:lang w:val="en-GB"/>
              </w:rPr>
              <w:t>, and policy instruments</w:t>
            </w:r>
          </w:p>
          <w:p w14:paraId="34686175" w14:textId="77777777" w:rsidR="002A1EFD" w:rsidRDefault="002A1EFD" w:rsidP="00971383"/>
          <w:p w14:paraId="0942B71C" w14:textId="77777777" w:rsidR="002A1EFD" w:rsidRPr="00BA3462" w:rsidRDefault="002A1EFD" w:rsidP="002A1EFD">
            <w:pPr>
              <w:rPr>
                <w:b/>
              </w:rPr>
            </w:pPr>
            <w:r w:rsidRPr="00BA3462">
              <w:rPr>
                <w:b/>
              </w:rPr>
              <w:t xml:space="preserve">Guiding </w:t>
            </w:r>
            <w:r>
              <w:rPr>
                <w:b/>
              </w:rPr>
              <w:t>q</w:t>
            </w:r>
            <w:r w:rsidRPr="00BA3462">
              <w:rPr>
                <w:b/>
              </w:rPr>
              <w:t xml:space="preserve">uestions: </w:t>
            </w:r>
          </w:p>
          <w:p w14:paraId="236F8B60" w14:textId="77777777" w:rsidR="002A1EFD" w:rsidRDefault="0089553E" w:rsidP="0042167E">
            <w:pPr>
              <w:pStyle w:val="ListParagraph"/>
              <w:numPr>
                <w:ilvl w:val="0"/>
                <w:numId w:val="18"/>
              </w:numPr>
              <w:autoSpaceDE w:val="0"/>
              <w:autoSpaceDN w:val="0"/>
              <w:adjustRightInd w:val="0"/>
              <w:ind w:left="167" w:hanging="141"/>
            </w:pPr>
            <w:r>
              <w:t>Who makes decision over public policies?</w:t>
            </w:r>
          </w:p>
          <w:p w14:paraId="3DB77347" w14:textId="3D0BA863" w:rsidR="00F162C7" w:rsidRDefault="00F162C7" w:rsidP="00F162C7">
            <w:pPr>
              <w:pStyle w:val="ListParagraph"/>
              <w:numPr>
                <w:ilvl w:val="0"/>
                <w:numId w:val="18"/>
              </w:numPr>
              <w:autoSpaceDE w:val="0"/>
              <w:autoSpaceDN w:val="0"/>
              <w:adjustRightInd w:val="0"/>
              <w:ind w:left="167" w:hanging="141"/>
            </w:pPr>
            <w:r>
              <w:t>How are policies formulated?</w:t>
            </w:r>
          </w:p>
          <w:p w14:paraId="08CA8C82" w14:textId="111D9771" w:rsidR="00BD73FA" w:rsidRPr="008B7766" w:rsidRDefault="00BD73FA" w:rsidP="00BD73FA">
            <w:pPr>
              <w:pStyle w:val="ListParagraph"/>
              <w:numPr>
                <w:ilvl w:val="0"/>
                <w:numId w:val="18"/>
              </w:numPr>
              <w:autoSpaceDE w:val="0"/>
              <w:autoSpaceDN w:val="0"/>
              <w:adjustRightInd w:val="0"/>
              <w:ind w:left="167" w:hanging="141"/>
            </w:pPr>
            <w:r w:rsidRPr="008B7766">
              <w:t>What are the instruments we can use to address policy problems?</w:t>
            </w:r>
          </w:p>
          <w:p w14:paraId="2398F4D1" w14:textId="77777777" w:rsidR="00712F45" w:rsidRDefault="00712F45" w:rsidP="00971383">
            <w:pPr>
              <w:rPr>
                <w:rFonts w:cs="Arial"/>
                <w:b/>
                <w:bCs/>
              </w:rPr>
            </w:pPr>
          </w:p>
          <w:p w14:paraId="2E326E8A" w14:textId="77777777" w:rsidR="002A1EFD" w:rsidRPr="000A1D41" w:rsidRDefault="002A1EFD" w:rsidP="002A1EFD">
            <w:pPr>
              <w:autoSpaceDE w:val="0"/>
              <w:autoSpaceDN w:val="0"/>
              <w:adjustRightInd w:val="0"/>
              <w:rPr>
                <w:rFonts w:ascii="Calibri" w:hAnsi="Calibri" w:cs="Calibri"/>
                <w:b/>
              </w:rPr>
            </w:pPr>
            <w:r w:rsidRPr="000A1D41">
              <w:rPr>
                <w:rFonts w:ascii="Calibri" w:hAnsi="Calibri" w:cs="Calibri"/>
                <w:b/>
              </w:rPr>
              <w:t xml:space="preserve">Required </w:t>
            </w:r>
            <w:r>
              <w:rPr>
                <w:rFonts w:ascii="Calibri" w:hAnsi="Calibri" w:cs="Calibri"/>
                <w:b/>
              </w:rPr>
              <w:t>r</w:t>
            </w:r>
            <w:r w:rsidRPr="000A1D41">
              <w:rPr>
                <w:rFonts w:ascii="Calibri" w:hAnsi="Calibri" w:cs="Calibri"/>
                <w:b/>
              </w:rPr>
              <w:t>eading:</w:t>
            </w:r>
          </w:p>
          <w:p w14:paraId="5167DC22" w14:textId="77777777" w:rsidR="003A5A27" w:rsidRPr="009650AD" w:rsidRDefault="003A5A27" w:rsidP="0042167E">
            <w:pPr>
              <w:pStyle w:val="ListParagraph"/>
              <w:numPr>
                <w:ilvl w:val="0"/>
                <w:numId w:val="18"/>
              </w:numPr>
              <w:autoSpaceDE w:val="0"/>
              <w:autoSpaceDN w:val="0"/>
              <w:adjustRightInd w:val="0"/>
              <w:ind w:left="167" w:hanging="141"/>
            </w:pPr>
            <w:r w:rsidRPr="009650AD">
              <w:t>Smith and Larimer (2009). Who makes decisions? How do they make</w:t>
            </w:r>
            <w:r>
              <w:t xml:space="preserve"> </w:t>
            </w:r>
            <w:r w:rsidRPr="009650AD">
              <w:t xml:space="preserve">decisions? Actors and Institutions. In </w:t>
            </w:r>
            <w:proofErr w:type="gramStart"/>
            <w:r w:rsidRPr="009650AD">
              <w:t>The</w:t>
            </w:r>
            <w:proofErr w:type="gramEnd"/>
            <w:r w:rsidRPr="009650AD">
              <w:t xml:space="preserve"> Public Policy Theory Primer,</w:t>
            </w:r>
            <w:r>
              <w:t xml:space="preserve"> </w:t>
            </w:r>
            <w:r w:rsidRPr="009650AD">
              <w:t>p.49-74</w:t>
            </w:r>
          </w:p>
          <w:p w14:paraId="4E22F884" w14:textId="4F0DB95A" w:rsidR="00B52041" w:rsidRPr="0089553E" w:rsidRDefault="00B52041" w:rsidP="0042167E">
            <w:pPr>
              <w:pStyle w:val="ListParagraph"/>
              <w:numPr>
                <w:ilvl w:val="0"/>
                <w:numId w:val="18"/>
              </w:numPr>
              <w:autoSpaceDE w:val="0"/>
              <w:autoSpaceDN w:val="0"/>
              <w:adjustRightInd w:val="0"/>
              <w:ind w:left="167" w:hanging="141"/>
            </w:pPr>
            <w:r w:rsidRPr="0089553E">
              <w:t xml:space="preserve">Peters, Guy. 2015. “Policy instruments”, in “Advanced Introduction to Public Policy”. Cheltenham, UK, Northampton, MA, USA: Edward </w:t>
            </w:r>
            <w:proofErr w:type="spellStart"/>
            <w:r w:rsidRPr="0089553E">
              <w:t>Elgars</w:t>
            </w:r>
            <w:proofErr w:type="spellEnd"/>
            <w:r w:rsidRPr="0089553E">
              <w:t>, pp 101-123.</w:t>
            </w:r>
          </w:p>
          <w:p w14:paraId="43A1B891" w14:textId="77777777" w:rsidR="002A1EFD" w:rsidRDefault="002A1EFD" w:rsidP="00971383">
            <w:pPr>
              <w:rPr>
                <w:rFonts w:cs="Arial"/>
                <w:b/>
                <w:bCs/>
              </w:rPr>
            </w:pPr>
          </w:p>
          <w:p w14:paraId="6C1102F9" w14:textId="77777777" w:rsidR="002A1EFD" w:rsidRPr="000A1D41" w:rsidRDefault="002A1EFD" w:rsidP="002A1EFD">
            <w:pPr>
              <w:autoSpaceDE w:val="0"/>
              <w:autoSpaceDN w:val="0"/>
              <w:adjustRightInd w:val="0"/>
              <w:rPr>
                <w:rFonts w:ascii="Calibri" w:hAnsi="Calibri" w:cs="Calibri"/>
                <w:b/>
              </w:rPr>
            </w:pPr>
            <w:r w:rsidRPr="000A1D41">
              <w:rPr>
                <w:rFonts w:ascii="Calibri" w:hAnsi="Calibri" w:cs="Calibri"/>
                <w:b/>
              </w:rPr>
              <w:t xml:space="preserve">Recommended </w:t>
            </w:r>
            <w:r>
              <w:rPr>
                <w:rFonts w:ascii="Calibri" w:hAnsi="Calibri" w:cs="Calibri"/>
                <w:b/>
              </w:rPr>
              <w:t>r</w:t>
            </w:r>
            <w:r w:rsidRPr="000A1D41">
              <w:rPr>
                <w:rFonts w:ascii="Calibri" w:hAnsi="Calibri" w:cs="Calibri"/>
                <w:b/>
              </w:rPr>
              <w:t>eading:</w:t>
            </w:r>
          </w:p>
          <w:p w14:paraId="13D25994" w14:textId="7C986C69" w:rsidR="005159D7" w:rsidRDefault="005159D7" w:rsidP="005159D7">
            <w:pPr>
              <w:pStyle w:val="ListParagraph"/>
              <w:numPr>
                <w:ilvl w:val="0"/>
                <w:numId w:val="18"/>
              </w:numPr>
              <w:autoSpaceDE w:val="0"/>
              <w:autoSpaceDN w:val="0"/>
              <w:adjustRightInd w:val="0"/>
              <w:ind w:left="167" w:hanging="141"/>
            </w:pPr>
            <w:r>
              <w:t>M. Howlett (1991). Policy Instruments, Policy Styles, and Policy Implementation: National Approaches to Theories of Instrument Choice. In: Policy Studies Journal. 19(2)</w:t>
            </w:r>
          </w:p>
          <w:p w14:paraId="3DF4B0E5" w14:textId="71FC382A" w:rsidR="00F83A83" w:rsidRDefault="00A228AA" w:rsidP="0042167E">
            <w:pPr>
              <w:pStyle w:val="ListParagraph"/>
              <w:numPr>
                <w:ilvl w:val="0"/>
                <w:numId w:val="18"/>
              </w:numPr>
              <w:autoSpaceDE w:val="0"/>
              <w:autoSpaceDN w:val="0"/>
              <w:adjustRightInd w:val="0"/>
              <w:ind w:left="167" w:hanging="141"/>
            </w:pPr>
            <w:proofErr w:type="spellStart"/>
            <w:r w:rsidRPr="0042167E">
              <w:t>Hallerberg</w:t>
            </w:r>
            <w:proofErr w:type="spellEnd"/>
            <w:r w:rsidRPr="0042167E">
              <w:t xml:space="preserve"> et al (2009) Who decides the budget? A political economy analysis of the budget process in Latin America. Inter-American Development Bank, Washington DC. Chapter 1.</w:t>
            </w:r>
          </w:p>
          <w:p w14:paraId="51B172FF" w14:textId="182DFF6B" w:rsidR="00CE721B" w:rsidRDefault="00CE721B" w:rsidP="0042167E">
            <w:pPr>
              <w:pStyle w:val="ListParagraph"/>
              <w:numPr>
                <w:ilvl w:val="0"/>
                <w:numId w:val="18"/>
              </w:numPr>
              <w:autoSpaceDE w:val="0"/>
              <w:autoSpaceDN w:val="0"/>
              <w:adjustRightInd w:val="0"/>
              <w:ind w:left="167" w:hanging="141"/>
            </w:pPr>
            <w:r w:rsidRPr="00CE721B">
              <w:t>John M Bryson (2004) What to do when Stakeholders matter, Public Management Review, 6:1, 21-53</w:t>
            </w:r>
          </w:p>
          <w:p w14:paraId="471D6D4A" w14:textId="72EAE6BA" w:rsidR="004F0884" w:rsidRPr="0042167E" w:rsidRDefault="00014019" w:rsidP="0042167E">
            <w:pPr>
              <w:pStyle w:val="ListParagraph"/>
              <w:numPr>
                <w:ilvl w:val="0"/>
                <w:numId w:val="18"/>
              </w:numPr>
              <w:autoSpaceDE w:val="0"/>
              <w:autoSpaceDN w:val="0"/>
              <w:adjustRightInd w:val="0"/>
              <w:ind w:left="167" w:hanging="141"/>
              <w:rPr>
                <w:sz w:val="18"/>
                <w:szCs w:val="18"/>
              </w:rPr>
            </w:pPr>
            <w:r w:rsidRPr="00536F5F">
              <w:t xml:space="preserve">World Bank (2001) Stakeholder Analysis, see: </w:t>
            </w:r>
            <w:r w:rsidR="004F0884" w:rsidRPr="0042167E">
              <w:rPr>
                <w:sz w:val="18"/>
                <w:szCs w:val="18"/>
              </w:rPr>
              <w:t>http://www1.worldbank.org/publicsector/anticorrupt/PoliticalEconomy/stakeholderanalysis.htm</w:t>
            </w:r>
          </w:p>
          <w:p w14:paraId="38A255A6" w14:textId="771EF8DD" w:rsidR="00F83A83" w:rsidRPr="0042167E" w:rsidRDefault="00A0127E" w:rsidP="0042167E">
            <w:pPr>
              <w:pStyle w:val="ListParagraph"/>
              <w:numPr>
                <w:ilvl w:val="0"/>
                <w:numId w:val="18"/>
              </w:numPr>
              <w:autoSpaceDE w:val="0"/>
              <w:autoSpaceDN w:val="0"/>
              <w:adjustRightInd w:val="0"/>
              <w:ind w:left="167" w:hanging="141"/>
            </w:pPr>
            <w:r w:rsidRPr="0042167E">
              <w:t xml:space="preserve">ODI (2018) Stakeholder Analysis, see: </w:t>
            </w:r>
            <w:hyperlink r:id="rId8" w:history="1">
              <w:r w:rsidRPr="0042167E">
                <w:t>https://www.odi.org/sites/odi.org.uk/files/odi-assets/publications-opinion-files/6861.pdf</w:t>
              </w:r>
            </w:hyperlink>
            <w:r w:rsidRPr="0042167E">
              <w:t xml:space="preserve"> </w:t>
            </w:r>
          </w:p>
          <w:p w14:paraId="696C3BE5" w14:textId="39CB2444" w:rsidR="004F0884" w:rsidRPr="008B7766" w:rsidRDefault="004F0884" w:rsidP="00971383">
            <w:pPr>
              <w:rPr>
                <w:rFonts w:cs="Arial"/>
                <w:b/>
                <w:bCs/>
              </w:rPr>
            </w:pPr>
          </w:p>
        </w:tc>
      </w:tr>
      <w:tr w:rsidR="0071457E" w:rsidRPr="008B7766" w14:paraId="00974F48"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E881" w14:textId="472AF389" w:rsidR="0071457E" w:rsidRPr="008B7766" w:rsidRDefault="00712F45" w:rsidP="00971383">
            <w:pPr>
              <w:rPr>
                <w:rFonts w:cs="Arial"/>
              </w:rPr>
            </w:pPr>
            <w:r w:rsidRPr="008B7766">
              <w:rPr>
                <w:rFonts w:cs="Arial"/>
              </w:rPr>
              <w:t>6</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3707C" w14:textId="54EF940F" w:rsidR="0071457E" w:rsidRPr="008B7766" w:rsidRDefault="00F70139" w:rsidP="00971383">
            <w:pPr>
              <w:rPr>
                <w:rFonts w:cs="Arial"/>
              </w:rPr>
            </w:pPr>
            <w:r>
              <w:rPr>
                <w:rFonts w:cs="Arial"/>
              </w:rPr>
              <w:t>No class</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3464E" w14:textId="31BA5269" w:rsidR="00E43E06" w:rsidRPr="00F70139" w:rsidRDefault="00F70139" w:rsidP="00971383">
            <w:pPr>
              <w:rPr>
                <w:rFonts w:cs="Arial"/>
                <w:bCs/>
              </w:rPr>
            </w:pPr>
            <w:r w:rsidRPr="00F70139">
              <w:rPr>
                <w:rFonts w:cs="Arial"/>
                <w:bCs/>
              </w:rPr>
              <w:t xml:space="preserve">Reading week: please </w:t>
            </w:r>
            <w:r w:rsidR="009D774C">
              <w:rPr>
                <w:rFonts w:cs="Arial"/>
                <w:bCs/>
              </w:rPr>
              <w:t>use this time to think about and read</w:t>
            </w:r>
            <w:r w:rsidRPr="00F70139">
              <w:rPr>
                <w:rFonts w:cs="Arial"/>
                <w:bCs/>
              </w:rPr>
              <w:t xml:space="preserve"> for your final paper</w:t>
            </w:r>
          </w:p>
          <w:p w14:paraId="544B9FAF" w14:textId="77777777" w:rsidR="00F70139" w:rsidRPr="00F70139" w:rsidRDefault="00F70139" w:rsidP="00971383">
            <w:pPr>
              <w:rPr>
                <w:rFonts w:cs="Arial"/>
                <w:bCs/>
              </w:rPr>
            </w:pPr>
          </w:p>
          <w:p w14:paraId="3DAF13CC" w14:textId="060FE3D0" w:rsidR="00F70139" w:rsidRPr="008B7766" w:rsidRDefault="00F70139" w:rsidP="00971383">
            <w:pPr>
              <w:rPr>
                <w:rFonts w:cs="Arial"/>
                <w:b/>
                <w:bCs/>
              </w:rPr>
            </w:pPr>
          </w:p>
        </w:tc>
      </w:tr>
      <w:tr w:rsidR="0071457E" w:rsidRPr="008B7766" w14:paraId="15939691"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0D5F37" w14:textId="54CCEA76" w:rsidR="0071457E" w:rsidRPr="008B7766" w:rsidRDefault="00163193" w:rsidP="00971383">
            <w:pPr>
              <w:rPr>
                <w:rFonts w:cs="Arial"/>
              </w:rPr>
            </w:pPr>
            <w:r w:rsidRPr="008B7766">
              <w:rPr>
                <w:rFonts w:cs="Arial"/>
              </w:rPr>
              <w:t>7</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0AAED4" w14:textId="45E2BEDC" w:rsidR="0071457E" w:rsidRPr="008B7766" w:rsidRDefault="00057CDF" w:rsidP="00971383">
            <w:pPr>
              <w:rPr>
                <w:rFonts w:cs="Arial"/>
              </w:rPr>
            </w:pPr>
            <w:r>
              <w:rPr>
                <w:rFonts w:cs="Arial"/>
              </w:rPr>
              <w:t>MF</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70D81" w14:textId="74039213" w:rsidR="00F70139" w:rsidRPr="008B7766" w:rsidRDefault="002A1EFD" w:rsidP="00F70139">
            <w:pPr>
              <w:rPr>
                <w:b/>
              </w:rPr>
            </w:pPr>
            <w:r>
              <w:rPr>
                <w:b/>
              </w:rPr>
              <w:t>Policy</w:t>
            </w:r>
            <w:r w:rsidR="00F70139" w:rsidRPr="008B7766">
              <w:rPr>
                <w:b/>
              </w:rPr>
              <w:t xml:space="preserve"> implementation</w:t>
            </w:r>
          </w:p>
          <w:p w14:paraId="485DCD54" w14:textId="77777777" w:rsidR="00F70139" w:rsidRPr="008B7766" w:rsidRDefault="00F70139" w:rsidP="00F70139"/>
          <w:p w14:paraId="519AE396" w14:textId="4807D59E" w:rsidR="00F70139" w:rsidRPr="0042167E" w:rsidRDefault="00F70139" w:rsidP="00F70139">
            <w:pPr>
              <w:rPr>
                <w:b/>
              </w:rPr>
            </w:pPr>
            <w:r w:rsidRPr="0042167E">
              <w:rPr>
                <w:b/>
              </w:rPr>
              <w:t xml:space="preserve">Guiding </w:t>
            </w:r>
            <w:r w:rsidR="002B6D47">
              <w:rPr>
                <w:b/>
              </w:rPr>
              <w:t>q</w:t>
            </w:r>
            <w:r w:rsidRPr="0042167E">
              <w:rPr>
                <w:b/>
              </w:rPr>
              <w:t xml:space="preserve">uestions: </w:t>
            </w:r>
          </w:p>
          <w:p w14:paraId="0D2BDAFA" w14:textId="77777777" w:rsidR="00041B46" w:rsidRDefault="00041B46" w:rsidP="00041B46">
            <w:pPr>
              <w:pStyle w:val="ListParagraph"/>
              <w:numPr>
                <w:ilvl w:val="0"/>
                <w:numId w:val="18"/>
              </w:numPr>
              <w:autoSpaceDE w:val="0"/>
              <w:autoSpaceDN w:val="0"/>
              <w:adjustRightInd w:val="0"/>
              <w:ind w:left="167" w:hanging="141"/>
            </w:pPr>
            <w:r w:rsidRPr="008B7766">
              <w:t>What are the key challenges of putting policies into practice?</w:t>
            </w:r>
          </w:p>
          <w:p w14:paraId="3E19C3B0" w14:textId="5A074854" w:rsidR="00F70139" w:rsidRDefault="00F70139" w:rsidP="00E979DA">
            <w:pPr>
              <w:pStyle w:val="ListParagraph"/>
              <w:numPr>
                <w:ilvl w:val="0"/>
                <w:numId w:val="18"/>
              </w:numPr>
              <w:autoSpaceDE w:val="0"/>
              <w:autoSpaceDN w:val="0"/>
              <w:adjustRightInd w:val="0"/>
              <w:ind w:left="167" w:hanging="141"/>
            </w:pPr>
            <w:r w:rsidRPr="008B7766">
              <w:t>What are facilitating factors for policy implementation?</w:t>
            </w:r>
          </w:p>
          <w:p w14:paraId="667C69DB" w14:textId="3ED50BC1" w:rsidR="00041B46" w:rsidRPr="00E979DA" w:rsidRDefault="00041B46" w:rsidP="00E979DA">
            <w:pPr>
              <w:pStyle w:val="ListParagraph"/>
              <w:numPr>
                <w:ilvl w:val="0"/>
                <w:numId w:val="18"/>
              </w:numPr>
              <w:autoSpaceDE w:val="0"/>
              <w:autoSpaceDN w:val="0"/>
              <w:adjustRightInd w:val="0"/>
              <w:ind w:left="167" w:hanging="141"/>
            </w:pPr>
            <w:r>
              <w:t>How do we design policies that can be implemented</w:t>
            </w:r>
            <w:r w:rsidR="007E53F2">
              <w:t>?</w:t>
            </w:r>
          </w:p>
          <w:p w14:paraId="769EA307" w14:textId="77777777" w:rsidR="00BA3E7D" w:rsidRDefault="00BA3E7D" w:rsidP="009D774C">
            <w:pPr>
              <w:autoSpaceDE w:val="0"/>
              <w:autoSpaceDN w:val="0"/>
              <w:adjustRightInd w:val="0"/>
              <w:rPr>
                <w:rFonts w:ascii="Calibri-Bold" w:hAnsi="Calibri-Bold" w:cs="Calibri-Bold"/>
                <w:b/>
                <w:bCs/>
              </w:rPr>
            </w:pPr>
          </w:p>
          <w:p w14:paraId="3030AFBA" w14:textId="6F9AEBD5" w:rsidR="009D774C" w:rsidRPr="000A1D41" w:rsidRDefault="009D774C" w:rsidP="009D774C">
            <w:pPr>
              <w:autoSpaceDE w:val="0"/>
              <w:autoSpaceDN w:val="0"/>
              <w:adjustRightInd w:val="0"/>
              <w:rPr>
                <w:rFonts w:ascii="Calibri" w:hAnsi="Calibri" w:cs="Calibri"/>
                <w:b/>
              </w:rPr>
            </w:pPr>
            <w:r w:rsidRPr="000A1D41">
              <w:rPr>
                <w:rFonts w:ascii="Calibri" w:hAnsi="Calibri" w:cs="Calibri"/>
                <w:b/>
              </w:rPr>
              <w:t xml:space="preserve">Required </w:t>
            </w:r>
            <w:r w:rsidR="002B6D47">
              <w:rPr>
                <w:rFonts w:ascii="Calibri" w:hAnsi="Calibri" w:cs="Calibri"/>
                <w:b/>
              </w:rPr>
              <w:t>r</w:t>
            </w:r>
            <w:r w:rsidRPr="000A1D41">
              <w:rPr>
                <w:rFonts w:ascii="Calibri" w:hAnsi="Calibri" w:cs="Calibri"/>
                <w:b/>
              </w:rPr>
              <w:t>eading:</w:t>
            </w:r>
          </w:p>
          <w:p w14:paraId="3EE139C8" w14:textId="300BB002" w:rsidR="00BA3E7D" w:rsidRPr="00E979DA" w:rsidRDefault="00BA3E7D" w:rsidP="00E979DA">
            <w:pPr>
              <w:pStyle w:val="ListParagraph"/>
              <w:numPr>
                <w:ilvl w:val="0"/>
                <w:numId w:val="18"/>
              </w:numPr>
              <w:autoSpaceDE w:val="0"/>
              <w:autoSpaceDN w:val="0"/>
              <w:adjustRightInd w:val="0"/>
              <w:ind w:left="167" w:hanging="141"/>
              <w:rPr>
                <w:rFonts w:ascii="Calibri" w:hAnsi="Calibri" w:cs="Calibri"/>
              </w:rPr>
            </w:pPr>
            <w:r>
              <w:t xml:space="preserve">Hill, Michael. 2013. Implementation: an overview. In </w:t>
            </w:r>
            <w:proofErr w:type="gramStart"/>
            <w:r w:rsidRPr="000A1D41">
              <w:t>The</w:t>
            </w:r>
            <w:proofErr w:type="gramEnd"/>
            <w:r w:rsidRPr="000A1D41">
              <w:t xml:space="preserve"> Public Policy</w:t>
            </w:r>
            <w:r w:rsidR="00E979DA">
              <w:t xml:space="preserve"> </w:t>
            </w:r>
            <w:r w:rsidRPr="00E979DA">
              <w:rPr>
                <w:rFonts w:ascii="Calibri" w:hAnsi="Calibri" w:cs="Calibri"/>
              </w:rPr>
              <w:t>Process, Sixth edition. Essex: Pearson Education Limited, pp 205-226</w:t>
            </w:r>
          </w:p>
          <w:p w14:paraId="2F0AB582" w14:textId="76111134" w:rsidR="00C57A79" w:rsidRPr="00E979DA" w:rsidRDefault="00C57A79" w:rsidP="00E979DA">
            <w:pPr>
              <w:pStyle w:val="ListParagraph"/>
              <w:numPr>
                <w:ilvl w:val="0"/>
                <w:numId w:val="18"/>
              </w:numPr>
              <w:autoSpaceDE w:val="0"/>
              <w:autoSpaceDN w:val="0"/>
              <w:adjustRightInd w:val="0"/>
              <w:ind w:left="167" w:hanging="141"/>
              <w:rPr>
                <w:rFonts w:ascii="Calibri" w:hAnsi="Calibri" w:cs="Calibri"/>
              </w:rPr>
            </w:pPr>
            <w:r w:rsidRPr="00E979DA">
              <w:rPr>
                <w:rFonts w:ascii="Calibri" w:hAnsi="Calibri" w:cs="Calibri"/>
              </w:rPr>
              <w:t>Hood, C. (2007) ‘Public Service Management by Numbers: Why does it</w:t>
            </w:r>
            <w:r w:rsidR="00E979DA">
              <w:rPr>
                <w:rFonts w:ascii="Calibri" w:hAnsi="Calibri" w:cs="Calibri"/>
              </w:rPr>
              <w:t xml:space="preserve"> </w:t>
            </w:r>
            <w:r w:rsidRPr="00E979DA">
              <w:rPr>
                <w:rFonts w:ascii="Calibri" w:hAnsi="Calibri" w:cs="Calibri"/>
              </w:rPr>
              <w:t>vary? Where has it come from? What are the Gaps and Puzzles?’, Public</w:t>
            </w:r>
            <w:r w:rsidR="00E979DA">
              <w:rPr>
                <w:rFonts w:ascii="Calibri" w:hAnsi="Calibri" w:cs="Calibri"/>
              </w:rPr>
              <w:t xml:space="preserve"> </w:t>
            </w:r>
            <w:r w:rsidRPr="00E979DA">
              <w:rPr>
                <w:rFonts w:ascii="Calibri" w:hAnsi="Calibri" w:cs="Calibri"/>
              </w:rPr>
              <w:t>Money &amp; Management (April 2007), 95-102</w:t>
            </w:r>
          </w:p>
          <w:p w14:paraId="61727968" w14:textId="77777777" w:rsidR="00BA3E7D" w:rsidRDefault="00BA3E7D" w:rsidP="009D774C">
            <w:pPr>
              <w:autoSpaceDE w:val="0"/>
              <w:autoSpaceDN w:val="0"/>
              <w:adjustRightInd w:val="0"/>
              <w:rPr>
                <w:rFonts w:ascii="Calibri" w:hAnsi="Calibri" w:cs="Calibri"/>
              </w:rPr>
            </w:pPr>
          </w:p>
          <w:p w14:paraId="14326F09" w14:textId="4B6C09D4" w:rsidR="009D774C" w:rsidRPr="000A1D41" w:rsidRDefault="009D774C" w:rsidP="009D774C">
            <w:pPr>
              <w:autoSpaceDE w:val="0"/>
              <w:autoSpaceDN w:val="0"/>
              <w:adjustRightInd w:val="0"/>
              <w:rPr>
                <w:rFonts w:ascii="Calibri" w:hAnsi="Calibri" w:cs="Calibri"/>
                <w:b/>
              </w:rPr>
            </w:pPr>
            <w:r w:rsidRPr="000A1D41">
              <w:rPr>
                <w:rFonts w:ascii="Calibri" w:hAnsi="Calibri" w:cs="Calibri"/>
                <w:b/>
              </w:rPr>
              <w:t xml:space="preserve">Recommended </w:t>
            </w:r>
            <w:r w:rsidR="002B6D47">
              <w:rPr>
                <w:rFonts w:ascii="Calibri" w:hAnsi="Calibri" w:cs="Calibri"/>
                <w:b/>
              </w:rPr>
              <w:t>r</w:t>
            </w:r>
            <w:r w:rsidRPr="000A1D41">
              <w:rPr>
                <w:rFonts w:ascii="Calibri" w:hAnsi="Calibri" w:cs="Calibri"/>
                <w:b/>
              </w:rPr>
              <w:t>eading:</w:t>
            </w:r>
          </w:p>
          <w:p w14:paraId="3AE4E328" w14:textId="32B1B2D0" w:rsidR="000A1D41" w:rsidRPr="00DF55BD" w:rsidRDefault="000A1D41" w:rsidP="00DE42B2">
            <w:pPr>
              <w:pStyle w:val="ListParagraph"/>
              <w:numPr>
                <w:ilvl w:val="0"/>
                <w:numId w:val="18"/>
              </w:numPr>
              <w:autoSpaceDE w:val="0"/>
              <w:autoSpaceDN w:val="0"/>
              <w:adjustRightInd w:val="0"/>
              <w:ind w:left="167" w:hanging="141"/>
            </w:pPr>
            <w:proofErr w:type="spellStart"/>
            <w:r w:rsidRPr="00DF55BD">
              <w:t>Tosun</w:t>
            </w:r>
            <w:proofErr w:type="spellEnd"/>
            <w:r w:rsidRPr="00DF55BD">
              <w:t xml:space="preserve"> and </w:t>
            </w:r>
            <w:proofErr w:type="spellStart"/>
            <w:r w:rsidRPr="00DF55BD">
              <w:t>Knill</w:t>
            </w:r>
            <w:proofErr w:type="spellEnd"/>
            <w:r w:rsidRPr="00DF55BD">
              <w:t xml:space="preserve"> (2015), Implementation. In Public Policy: A New</w:t>
            </w:r>
            <w:r w:rsidR="00BF0192">
              <w:t xml:space="preserve"> </w:t>
            </w:r>
            <w:r w:rsidRPr="00DF55BD">
              <w:t>Introduction</w:t>
            </w:r>
          </w:p>
          <w:p w14:paraId="6B855C30" w14:textId="0AC1E056" w:rsidR="000A1D41" w:rsidRPr="00DF55BD" w:rsidRDefault="000A1D41" w:rsidP="00DE42B2">
            <w:pPr>
              <w:pStyle w:val="ListParagraph"/>
              <w:numPr>
                <w:ilvl w:val="0"/>
                <w:numId w:val="18"/>
              </w:numPr>
              <w:autoSpaceDE w:val="0"/>
              <w:autoSpaceDN w:val="0"/>
              <w:adjustRightInd w:val="0"/>
              <w:ind w:left="167" w:hanging="141"/>
            </w:pPr>
            <w:r w:rsidRPr="00DF55BD">
              <w:lastRenderedPageBreak/>
              <w:t xml:space="preserve">M. Hill &amp; P. </w:t>
            </w:r>
            <w:proofErr w:type="spellStart"/>
            <w:r w:rsidRPr="00DF55BD">
              <w:t>Hupe</w:t>
            </w:r>
            <w:proofErr w:type="spellEnd"/>
            <w:r w:rsidRPr="00DF55BD">
              <w:t>, Implementing Public Policy: Governance in Theory</w:t>
            </w:r>
            <w:r w:rsidR="00BF0192">
              <w:t xml:space="preserve"> </w:t>
            </w:r>
            <w:r w:rsidRPr="00DF55BD">
              <w:t>and Practice, Sage 2002, chapter 3. [320.6 HIL]</w:t>
            </w:r>
          </w:p>
          <w:p w14:paraId="710440B4" w14:textId="4AC8004F" w:rsidR="000A1D41" w:rsidRPr="00DF55BD" w:rsidRDefault="000A1D41" w:rsidP="00DE42B2">
            <w:pPr>
              <w:pStyle w:val="ListParagraph"/>
              <w:numPr>
                <w:ilvl w:val="0"/>
                <w:numId w:val="18"/>
              </w:numPr>
              <w:autoSpaceDE w:val="0"/>
              <w:autoSpaceDN w:val="0"/>
              <w:adjustRightInd w:val="0"/>
              <w:ind w:left="167" w:hanging="141"/>
            </w:pPr>
            <w:r w:rsidRPr="0042167E">
              <w:rPr>
                <w:lang w:val="fr-FR"/>
              </w:rPr>
              <w:t xml:space="preserve">R. W. </w:t>
            </w:r>
            <w:proofErr w:type="spellStart"/>
            <w:r w:rsidRPr="0042167E">
              <w:rPr>
                <w:lang w:val="fr-FR"/>
              </w:rPr>
              <w:t>Robichau</w:t>
            </w:r>
            <w:proofErr w:type="spellEnd"/>
            <w:r w:rsidRPr="0042167E">
              <w:rPr>
                <w:lang w:val="fr-FR"/>
              </w:rPr>
              <w:t xml:space="preserve"> &amp; L. E. Lynn </w:t>
            </w:r>
            <w:proofErr w:type="gramStart"/>
            <w:r w:rsidRPr="0042167E">
              <w:rPr>
                <w:lang w:val="fr-FR"/>
              </w:rPr>
              <w:t>Jr..</w:t>
            </w:r>
            <w:proofErr w:type="gramEnd"/>
            <w:r w:rsidRPr="0042167E">
              <w:rPr>
                <w:lang w:val="fr-FR"/>
              </w:rPr>
              <w:t xml:space="preserve"> </w:t>
            </w:r>
            <w:r w:rsidRPr="00DF55BD">
              <w:t>2009. “The implementation of Public</w:t>
            </w:r>
            <w:r w:rsidR="00BF0192">
              <w:t xml:space="preserve"> </w:t>
            </w:r>
            <w:r w:rsidRPr="00DF55BD">
              <w:t>Policy: Still the Missing Link”, Policy Studies Journal, 37:1.</w:t>
            </w:r>
          </w:p>
          <w:p w14:paraId="53E1B96E" w14:textId="75C0B1F5" w:rsidR="00971383" w:rsidRPr="008B7766" w:rsidRDefault="000A1D41" w:rsidP="00BF0192">
            <w:pPr>
              <w:pStyle w:val="ListParagraph"/>
              <w:numPr>
                <w:ilvl w:val="0"/>
                <w:numId w:val="18"/>
              </w:numPr>
              <w:autoSpaceDE w:val="0"/>
              <w:autoSpaceDN w:val="0"/>
              <w:adjustRightInd w:val="0"/>
              <w:ind w:left="167" w:hanging="141"/>
              <w:rPr>
                <w:rFonts w:cs="Arial"/>
                <w:b/>
                <w:bCs/>
              </w:rPr>
            </w:pPr>
            <w:r w:rsidRPr="00DF55BD">
              <w:t>Smith and Larimer (2009). How Does it Work? Policy Implementation.</w:t>
            </w:r>
            <w:r w:rsidR="00BF0192">
              <w:t xml:space="preserve"> </w:t>
            </w:r>
            <w:r w:rsidRPr="00DF55BD">
              <w:t xml:space="preserve">In </w:t>
            </w:r>
            <w:proofErr w:type="gramStart"/>
            <w:r w:rsidRPr="00DF55BD">
              <w:t>The</w:t>
            </w:r>
            <w:proofErr w:type="gramEnd"/>
            <w:r w:rsidRPr="00DF55BD">
              <w:t xml:space="preserve"> Public Policy Theory Primer, p.49-74</w:t>
            </w:r>
          </w:p>
        </w:tc>
      </w:tr>
      <w:tr w:rsidR="0071457E" w:rsidRPr="008B7766" w14:paraId="6AFCE04C" w14:textId="77777777" w:rsidTr="0071457E">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23652FFF" w14:textId="333D9C2D" w:rsidR="0071457E" w:rsidRPr="008B7766" w:rsidRDefault="00163193" w:rsidP="00971383">
            <w:pPr>
              <w:rPr>
                <w:rFonts w:cs="Arial"/>
              </w:rPr>
            </w:pPr>
            <w:r w:rsidRPr="008B7766">
              <w:rPr>
                <w:rFonts w:cs="Arial"/>
              </w:rPr>
              <w:lastRenderedPageBreak/>
              <w:t>8</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7BEF0919" w14:textId="5E654E46" w:rsidR="0071457E" w:rsidRPr="008B7766" w:rsidRDefault="00163193" w:rsidP="00971383">
            <w:pPr>
              <w:rPr>
                <w:rFonts w:cs="Arial"/>
              </w:rPr>
            </w:pPr>
            <w:r w:rsidRPr="008B7766">
              <w:rPr>
                <w:rFonts w:cs="Arial"/>
              </w:rPr>
              <w:t>AB</w:t>
            </w:r>
          </w:p>
        </w:tc>
        <w:tc>
          <w:tcPr>
            <w:tcW w:w="7357" w:type="dxa"/>
            <w:tcBorders>
              <w:top w:val="single" w:sz="4" w:space="0" w:color="auto"/>
              <w:left w:val="single" w:sz="4" w:space="0" w:color="auto"/>
              <w:bottom w:val="single" w:sz="4" w:space="0" w:color="auto"/>
              <w:right w:val="single" w:sz="4" w:space="0" w:color="auto"/>
            </w:tcBorders>
            <w:shd w:val="clear" w:color="auto" w:fill="FFFFFF" w:themeFill="background1"/>
          </w:tcPr>
          <w:p w14:paraId="6F78C445" w14:textId="1AF99E51" w:rsidR="0071457E" w:rsidRDefault="00163193" w:rsidP="00E26135">
            <w:pPr>
              <w:rPr>
                <w:rStyle w:val="slug-pages"/>
                <w:b/>
                <w:iCs/>
              </w:rPr>
            </w:pPr>
            <w:r w:rsidRPr="008B7766">
              <w:rPr>
                <w:rStyle w:val="slug-pages"/>
                <w:b/>
                <w:iCs/>
              </w:rPr>
              <w:t xml:space="preserve">Compliance </w:t>
            </w:r>
          </w:p>
          <w:p w14:paraId="0FEAF491" w14:textId="77777777" w:rsidR="00123961" w:rsidRPr="008B7766" w:rsidRDefault="00123961" w:rsidP="00E26135">
            <w:pPr>
              <w:rPr>
                <w:rStyle w:val="slug-pages"/>
                <w:b/>
                <w:iCs/>
              </w:rPr>
            </w:pPr>
          </w:p>
          <w:p w14:paraId="66FCEBB2" w14:textId="5599236D" w:rsidR="00123961" w:rsidRPr="00BA3462" w:rsidRDefault="002B6D47" w:rsidP="00123961">
            <w:pPr>
              <w:rPr>
                <w:b/>
              </w:rPr>
            </w:pPr>
            <w:r>
              <w:rPr>
                <w:b/>
              </w:rPr>
              <w:t>Guiding q</w:t>
            </w:r>
            <w:r w:rsidR="00123961" w:rsidRPr="00BA3462">
              <w:rPr>
                <w:b/>
              </w:rPr>
              <w:t xml:space="preserve">uestions: </w:t>
            </w:r>
          </w:p>
          <w:p w14:paraId="48BAB668" w14:textId="6A69C752" w:rsidR="0034660D" w:rsidRPr="002171F4" w:rsidRDefault="0034660D" w:rsidP="002171F4">
            <w:pPr>
              <w:pStyle w:val="ListParagraph"/>
              <w:numPr>
                <w:ilvl w:val="0"/>
                <w:numId w:val="18"/>
              </w:numPr>
              <w:autoSpaceDE w:val="0"/>
              <w:autoSpaceDN w:val="0"/>
              <w:adjustRightInd w:val="0"/>
              <w:ind w:left="167" w:hanging="141"/>
            </w:pPr>
            <w:r w:rsidRPr="002171F4">
              <w:t xml:space="preserve">Why do ‘target groups’ comply, or fail to comply, with (legal) requirements? </w:t>
            </w:r>
          </w:p>
          <w:p w14:paraId="77108E3F" w14:textId="1B046CDC" w:rsidR="0034660D" w:rsidRPr="002171F4" w:rsidRDefault="0034660D" w:rsidP="002171F4">
            <w:pPr>
              <w:pStyle w:val="ListParagraph"/>
              <w:numPr>
                <w:ilvl w:val="0"/>
                <w:numId w:val="18"/>
              </w:numPr>
              <w:autoSpaceDE w:val="0"/>
              <w:autoSpaceDN w:val="0"/>
              <w:adjustRightInd w:val="0"/>
              <w:ind w:left="167" w:hanging="141"/>
            </w:pPr>
            <w:r w:rsidRPr="002171F4">
              <w:t>What can governments/regulators do to increase compliance among target groups?</w:t>
            </w:r>
          </w:p>
          <w:p w14:paraId="49B7FAE5" w14:textId="2234BD67" w:rsidR="00AA76F7" w:rsidRPr="002171F4" w:rsidRDefault="00AA76F7" w:rsidP="002171F4">
            <w:pPr>
              <w:pStyle w:val="ListParagraph"/>
              <w:numPr>
                <w:ilvl w:val="0"/>
                <w:numId w:val="18"/>
              </w:numPr>
              <w:autoSpaceDE w:val="0"/>
              <w:autoSpaceDN w:val="0"/>
              <w:adjustRightInd w:val="0"/>
              <w:ind w:left="167" w:hanging="141"/>
            </w:pPr>
            <w:r w:rsidRPr="002171F4">
              <w:t>How can target groups (and other actors) contest compliance?</w:t>
            </w:r>
          </w:p>
          <w:p w14:paraId="44E5D7CF" w14:textId="77777777" w:rsidR="00064D9D" w:rsidRPr="008B7766" w:rsidRDefault="00064D9D" w:rsidP="00E26135">
            <w:pPr>
              <w:rPr>
                <w:rStyle w:val="slug-pages"/>
                <w:iCs/>
              </w:rPr>
            </w:pPr>
            <w:bookmarkStart w:id="0" w:name="_GoBack"/>
            <w:bookmarkEnd w:id="0"/>
          </w:p>
          <w:p w14:paraId="2753B512" w14:textId="68227BCB" w:rsidR="001922A0" w:rsidRPr="0042167E" w:rsidRDefault="0034660D" w:rsidP="00E26135">
            <w:pPr>
              <w:rPr>
                <w:rStyle w:val="slug-pages"/>
                <w:b/>
                <w:iCs/>
              </w:rPr>
            </w:pPr>
            <w:r w:rsidRPr="0042167E">
              <w:rPr>
                <w:rStyle w:val="slug-pages"/>
                <w:b/>
                <w:iCs/>
              </w:rPr>
              <w:t xml:space="preserve">Required readings: </w:t>
            </w:r>
          </w:p>
          <w:p w14:paraId="71B90F66" w14:textId="6390A554" w:rsidR="001922A0" w:rsidRPr="002171F4" w:rsidRDefault="001922A0" w:rsidP="002171F4">
            <w:pPr>
              <w:pStyle w:val="ListParagraph"/>
              <w:numPr>
                <w:ilvl w:val="0"/>
                <w:numId w:val="18"/>
              </w:numPr>
              <w:autoSpaceDE w:val="0"/>
              <w:autoSpaceDN w:val="0"/>
              <w:adjustRightInd w:val="0"/>
              <w:ind w:left="167" w:hanging="141"/>
            </w:pPr>
            <w:r w:rsidRPr="002171F4">
              <w:t>R. Kent Weaver, Compliance Regimes and Barriers to Behavioral Change Governance 27 (2014): 2, pp 243–265.</w:t>
            </w:r>
          </w:p>
          <w:p w14:paraId="6EAB316A" w14:textId="77777777" w:rsidR="000729CF" w:rsidRPr="002B5797" w:rsidRDefault="000729CF" w:rsidP="002171F4">
            <w:pPr>
              <w:pStyle w:val="ListParagraph"/>
              <w:numPr>
                <w:ilvl w:val="0"/>
                <w:numId w:val="18"/>
              </w:numPr>
              <w:autoSpaceDE w:val="0"/>
              <w:autoSpaceDN w:val="0"/>
              <w:adjustRightInd w:val="0"/>
              <w:ind w:left="167" w:hanging="141"/>
            </w:pPr>
            <w:r w:rsidRPr="002B5797">
              <w:t xml:space="preserve">Uri </w:t>
            </w:r>
            <w:proofErr w:type="spellStart"/>
            <w:r w:rsidRPr="002B5797">
              <w:t>Gneezy</w:t>
            </w:r>
            <w:proofErr w:type="spellEnd"/>
            <w:r w:rsidRPr="002B5797">
              <w:t xml:space="preserve"> and Aldo </w:t>
            </w:r>
            <w:proofErr w:type="spellStart"/>
            <w:r w:rsidRPr="002B5797">
              <w:t>Rustichini</w:t>
            </w:r>
            <w:proofErr w:type="spellEnd"/>
            <w:r w:rsidRPr="002B5797">
              <w:t>, ‘A fine is a prize’</w:t>
            </w:r>
            <w:r w:rsidRPr="002171F4">
              <w:t>, Journal of Legal Studies</w:t>
            </w:r>
            <w:r w:rsidRPr="002B5797">
              <w:t>, Vol. 29, No. 1 (January 2000), pp. 1-17</w:t>
            </w:r>
          </w:p>
          <w:p w14:paraId="2DA3BDD0" w14:textId="77777777" w:rsidR="00795B4D" w:rsidRPr="008B7766" w:rsidRDefault="00795B4D" w:rsidP="00E26135">
            <w:pPr>
              <w:rPr>
                <w:rStyle w:val="slug-pages"/>
                <w:iCs/>
              </w:rPr>
            </w:pPr>
          </w:p>
          <w:p w14:paraId="6853329A" w14:textId="748D530B" w:rsidR="0034660D" w:rsidRPr="008B7766" w:rsidRDefault="0034660D" w:rsidP="00E26135">
            <w:pPr>
              <w:rPr>
                <w:rStyle w:val="slug-pages"/>
                <w:iCs/>
              </w:rPr>
            </w:pPr>
            <w:r w:rsidRPr="0042167E">
              <w:rPr>
                <w:rStyle w:val="slug-pages"/>
                <w:b/>
                <w:iCs/>
              </w:rPr>
              <w:t>Recommended readings</w:t>
            </w:r>
            <w:r w:rsidRPr="008B7766">
              <w:rPr>
                <w:rStyle w:val="slug-pages"/>
                <w:iCs/>
              </w:rPr>
              <w:t xml:space="preserve">: </w:t>
            </w:r>
          </w:p>
          <w:p w14:paraId="7F8DC8DB" w14:textId="77777777" w:rsidR="00E11EC8" w:rsidRPr="002171F4" w:rsidRDefault="00E11EC8" w:rsidP="002171F4">
            <w:pPr>
              <w:pStyle w:val="ListParagraph"/>
              <w:numPr>
                <w:ilvl w:val="0"/>
                <w:numId w:val="18"/>
              </w:numPr>
              <w:autoSpaceDE w:val="0"/>
              <w:autoSpaceDN w:val="0"/>
              <w:adjustRightInd w:val="0"/>
              <w:ind w:left="167" w:hanging="141"/>
            </w:pPr>
            <w:r w:rsidRPr="002171F4">
              <w:t>Feldman Y (2011) Five Models of Regulatory Compliance Motivation: Empirical Findings and Normative Implications. In: Levi-</w:t>
            </w:r>
            <w:proofErr w:type="spellStart"/>
            <w:r w:rsidRPr="002171F4">
              <w:t>Faur</w:t>
            </w:r>
            <w:proofErr w:type="spellEnd"/>
            <w:r w:rsidRPr="002171F4">
              <w:t xml:space="preserve"> D (ed) Handbook on the Politics of Regulation, pp. 335–346. Edward Elgar, Cheltenham.</w:t>
            </w:r>
          </w:p>
          <w:p w14:paraId="4FA31A88" w14:textId="3A46CD3D" w:rsidR="00CA401B" w:rsidRPr="002171F4" w:rsidRDefault="00CA401B" w:rsidP="002171F4">
            <w:pPr>
              <w:pStyle w:val="ListParagraph"/>
              <w:numPr>
                <w:ilvl w:val="0"/>
                <w:numId w:val="18"/>
              </w:numPr>
              <w:autoSpaceDE w:val="0"/>
              <w:autoSpaceDN w:val="0"/>
              <w:adjustRightInd w:val="0"/>
              <w:ind w:left="167" w:hanging="141"/>
            </w:pPr>
            <w:r>
              <w:t xml:space="preserve">Agnes Batory, ‘Why do anti-corruption laws fail in Central Eastern Europe? A target compliance perspective’, </w:t>
            </w:r>
            <w:r w:rsidRPr="002171F4">
              <w:t>Regulation &amp; Governance</w:t>
            </w:r>
            <w:r w:rsidR="002171F4">
              <w:t xml:space="preserve"> </w:t>
            </w:r>
            <w:r w:rsidRPr="002171F4">
              <w:t>(2012) 6, 66–82</w:t>
            </w:r>
          </w:p>
          <w:p w14:paraId="7D5F81ED" w14:textId="65900158" w:rsidR="00E11EC8" w:rsidRDefault="00CE185A" w:rsidP="002171F4">
            <w:pPr>
              <w:pStyle w:val="ListParagraph"/>
              <w:numPr>
                <w:ilvl w:val="0"/>
                <w:numId w:val="18"/>
              </w:numPr>
              <w:autoSpaceDE w:val="0"/>
              <w:autoSpaceDN w:val="0"/>
              <w:adjustRightInd w:val="0"/>
              <w:ind w:left="167" w:hanging="141"/>
            </w:pPr>
            <w:r w:rsidRPr="002B5797">
              <w:t>Agnes Batory</w:t>
            </w:r>
            <w:r w:rsidR="00CA401B">
              <w:t xml:space="preserve"> (2016)</w:t>
            </w:r>
            <w:r w:rsidRPr="002B5797">
              <w:t xml:space="preserve">, ‘Defying the Commission: Creative compliance and respect for the rule of law in the EU’. </w:t>
            </w:r>
            <w:r w:rsidRPr="002171F4">
              <w:t>Public Administration</w:t>
            </w:r>
            <w:r w:rsidR="009B0758">
              <w:t xml:space="preserve"> Vol. 94 Issue 3, p685-699. </w:t>
            </w:r>
          </w:p>
          <w:p w14:paraId="418028D9" w14:textId="77777777" w:rsidR="000729CF" w:rsidRPr="002171F4" w:rsidRDefault="000729CF" w:rsidP="002171F4">
            <w:pPr>
              <w:pStyle w:val="ListParagraph"/>
              <w:numPr>
                <w:ilvl w:val="0"/>
                <w:numId w:val="18"/>
              </w:numPr>
              <w:autoSpaceDE w:val="0"/>
              <w:autoSpaceDN w:val="0"/>
              <w:adjustRightInd w:val="0"/>
              <w:ind w:left="167" w:hanging="141"/>
            </w:pPr>
            <w:r w:rsidRPr="002171F4">
              <w:t>R. Borland et al (2006) ‘Support for and reported compliance with smoke-free restaurants and bars by smokers in four countries: findings from the International Tobacco Control (ITC) Four Country Survey’, Tobacco Control 2006;15(Suppl III</w:t>
            </w:r>
            <w:proofErr w:type="gramStart"/>
            <w:r w:rsidRPr="002171F4">
              <w:t>):iii</w:t>
            </w:r>
            <w:proofErr w:type="gramEnd"/>
            <w:r w:rsidRPr="002171F4">
              <w:t xml:space="preserve">34–iii41. </w:t>
            </w:r>
          </w:p>
          <w:p w14:paraId="5408516A" w14:textId="77777777" w:rsidR="00E11EC8" w:rsidRPr="002171F4" w:rsidRDefault="00E11EC8" w:rsidP="002171F4">
            <w:pPr>
              <w:pStyle w:val="ListParagraph"/>
              <w:numPr>
                <w:ilvl w:val="0"/>
                <w:numId w:val="18"/>
              </w:numPr>
              <w:autoSpaceDE w:val="0"/>
              <w:autoSpaceDN w:val="0"/>
              <w:adjustRightInd w:val="0"/>
              <w:ind w:left="167" w:hanging="141"/>
            </w:pPr>
            <w:r w:rsidRPr="002171F4">
              <w:t xml:space="preserve">Oliver </w:t>
            </w:r>
            <w:proofErr w:type="spellStart"/>
            <w:r w:rsidRPr="002171F4">
              <w:t>Treib</w:t>
            </w:r>
            <w:proofErr w:type="spellEnd"/>
            <w:r w:rsidRPr="002171F4">
              <w:t xml:space="preserve">, "Implementing and complying with EU governance outputs", Living Rev. Euro. Gov. </w:t>
            </w:r>
            <w:proofErr w:type="gramStart"/>
            <w:r w:rsidRPr="002171F4">
              <w:t>9,  (</w:t>
            </w:r>
            <w:proofErr w:type="gramEnd"/>
            <w:r w:rsidRPr="002171F4">
              <w:t>2014),  1.</w:t>
            </w:r>
          </w:p>
          <w:p w14:paraId="1C3CFE84" w14:textId="46E1C592" w:rsidR="00163193" w:rsidRPr="008B7766" w:rsidRDefault="00163193" w:rsidP="00163193">
            <w:pPr>
              <w:pStyle w:val="Default"/>
              <w:rPr>
                <w:rFonts w:asciiTheme="minorHAnsi" w:hAnsiTheme="minorHAnsi" w:cs="Arial"/>
                <w:b/>
                <w:bCs/>
                <w:sz w:val="22"/>
                <w:szCs w:val="22"/>
              </w:rPr>
            </w:pPr>
          </w:p>
        </w:tc>
      </w:tr>
      <w:tr w:rsidR="0071457E" w:rsidRPr="008B7766" w14:paraId="12D76CA3" w14:textId="77777777" w:rsidTr="0071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Pr>
          <w:p w14:paraId="4E1F8A11" w14:textId="61EBF369" w:rsidR="0071457E" w:rsidRPr="008B7766" w:rsidRDefault="00163193" w:rsidP="00971383">
            <w:pPr>
              <w:rPr>
                <w:rFonts w:cs="Arial"/>
              </w:rPr>
            </w:pPr>
            <w:r w:rsidRPr="008B7766">
              <w:rPr>
                <w:rFonts w:cs="Arial"/>
              </w:rPr>
              <w:t>9</w:t>
            </w:r>
          </w:p>
        </w:tc>
        <w:tc>
          <w:tcPr>
            <w:tcW w:w="1197" w:type="dxa"/>
          </w:tcPr>
          <w:p w14:paraId="2B007CA1" w14:textId="26C0E16E" w:rsidR="0071457E" w:rsidRPr="008B7766" w:rsidRDefault="00057CDF" w:rsidP="00971383">
            <w:pPr>
              <w:rPr>
                <w:rFonts w:cs="Arial"/>
              </w:rPr>
            </w:pPr>
            <w:r>
              <w:rPr>
                <w:rFonts w:cs="Arial"/>
              </w:rPr>
              <w:t>MF</w:t>
            </w:r>
          </w:p>
        </w:tc>
        <w:tc>
          <w:tcPr>
            <w:tcW w:w="7357" w:type="dxa"/>
          </w:tcPr>
          <w:p w14:paraId="08420887" w14:textId="743BF256" w:rsidR="0071457E" w:rsidRPr="00004471" w:rsidRDefault="00163193" w:rsidP="00971383">
            <w:pPr>
              <w:rPr>
                <w:b/>
              </w:rPr>
            </w:pPr>
            <w:r w:rsidRPr="00004471">
              <w:rPr>
                <w:b/>
              </w:rPr>
              <w:t>Evaluation</w:t>
            </w:r>
          </w:p>
          <w:p w14:paraId="684DCD00" w14:textId="77777777" w:rsidR="00E26135" w:rsidRDefault="00E26135" w:rsidP="00971383">
            <w:pPr>
              <w:rPr>
                <w:rFonts w:cs="Arial"/>
                <w:b/>
                <w:bCs/>
              </w:rPr>
            </w:pPr>
          </w:p>
          <w:p w14:paraId="2C9FF029" w14:textId="385E0F6B" w:rsidR="000C5D6E" w:rsidRDefault="000C5D6E" w:rsidP="00971383">
            <w:pPr>
              <w:rPr>
                <w:rFonts w:cs="Arial"/>
                <w:b/>
                <w:bCs/>
              </w:rPr>
            </w:pPr>
            <w:r>
              <w:rPr>
                <w:rFonts w:cs="Arial"/>
                <w:b/>
                <w:bCs/>
              </w:rPr>
              <w:t xml:space="preserve">Guiding questions: </w:t>
            </w:r>
          </w:p>
          <w:p w14:paraId="00966D0D" w14:textId="77777777" w:rsidR="009D6A80" w:rsidRDefault="009D6A80" w:rsidP="002171F4">
            <w:pPr>
              <w:pStyle w:val="ListParagraph"/>
              <w:numPr>
                <w:ilvl w:val="0"/>
                <w:numId w:val="18"/>
              </w:numPr>
              <w:autoSpaceDE w:val="0"/>
              <w:autoSpaceDN w:val="0"/>
              <w:adjustRightInd w:val="0"/>
              <w:ind w:left="167" w:hanging="141"/>
            </w:pPr>
            <w:r>
              <w:t>What are the criteria for a</w:t>
            </w:r>
            <w:r w:rsidRPr="008B7766">
              <w:t>ssessing policy performance</w:t>
            </w:r>
            <w:r>
              <w:t xml:space="preserve">? </w:t>
            </w:r>
          </w:p>
          <w:p w14:paraId="75DB5F76" w14:textId="77777777" w:rsidR="009D6A80" w:rsidRDefault="009D6A80" w:rsidP="002171F4">
            <w:pPr>
              <w:pStyle w:val="ListParagraph"/>
              <w:numPr>
                <w:ilvl w:val="0"/>
                <w:numId w:val="18"/>
              </w:numPr>
              <w:autoSpaceDE w:val="0"/>
              <w:autoSpaceDN w:val="0"/>
              <w:adjustRightInd w:val="0"/>
              <w:ind w:left="167" w:hanging="141"/>
            </w:pPr>
            <w:r>
              <w:t xml:space="preserve">Which methods are used for policy evaluation? </w:t>
            </w:r>
          </w:p>
          <w:p w14:paraId="223028F4" w14:textId="7C780D58" w:rsidR="000C5D6E" w:rsidRDefault="009D6A80" w:rsidP="00971383">
            <w:pPr>
              <w:rPr>
                <w:rFonts w:cs="Arial"/>
                <w:b/>
                <w:bCs/>
              </w:rPr>
            </w:pPr>
            <w:r>
              <w:t>How can evaluation remain objective in a political environment?</w:t>
            </w:r>
          </w:p>
          <w:p w14:paraId="0B824E5F" w14:textId="77777777" w:rsidR="000C5D6E" w:rsidRDefault="000C5D6E" w:rsidP="00971383">
            <w:pPr>
              <w:rPr>
                <w:rFonts w:cs="Arial"/>
                <w:b/>
                <w:bCs/>
              </w:rPr>
            </w:pPr>
          </w:p>
          <w:p w14:paraId="21054577" w14:textId="6246AD7C" w:rsidR="000C5D6E" w:rsidRPr="008B7766" w:rsidRDefault="000C5D6E" w:rsidP="00971383">
            <w:pPr>
              <w:rPr>
                <w:rFonts w:cs="Arial"/>
                <w:b/>
                <w:bCs/>
              </w:rPr>
            </w:pPr>
            <w:r>
              <w:rPr>
                <w:rFonts w:cs="Arial"/>
                <w:b/>
                <w:bCs/>
              </w:rPr>
              <w:t xml:space="preserve">Required readings: </w:t>
            </w:r>
          </w:p>
          <w:p w14:paraId="3B939C7E" w14:textId="77777777" w:rsidR="002171F4" w:rsidRDefault="000C5D6E" w:rsidP="002171F4">
            <w:pPr>
              <w:pStyle w:val="ListParagraph"/>
              <w:numPr>
                <w:ilvl w:val="0"/>
                <w:numId w:val="18"/>
              </w:numPr>
              <w:autoSpaceDE w:val="0"/>
              <w:autoSpaceDN w:val="0"/>
              <w:adjustRightInd w:val="0"/>
              <w:ind w:left="167" w:hanging="141"/>
            </w:pPr>
            <w:proofErr w:type="spellStart"/>
            <w:r w:rsidRPr="002171F4">
              <w:t>Tosun</w:t>
            </w:r>
            <w:proofErr w:type="spellEnd"/>
            <w:r w:rsidRPr="002171F4">
              <w:t xml:space="preserve"> and </w:t>
            </w:r>
            <w:proofErr w:type="spellStart"/>
            <w:r w:rsidRPr="002171F4">
              <w:t>Knill</w:t>
            </w:r>
            <w:proofErr w:type="spellEnd"/>
            <w:r w:rsidRPr="002171F4">
              <w:t xml:space="preserve"> (2015), Evaluation. In Public Policy: A New Introduction</w:t>
            </w:r>
          </w:p>
          <w:p w14:paraId="2E95289A" w14:textId="7C253B21" w:rsidR="003F0ADD" w:rsidRPr="002171F4" w:rsidRDefault="002171F4" w:rsidP="002171F4">
            <w:pPr>
              <w:pStyle w:val="ListParagraph"/>
              <w:numPr>
                <w:ilvl w:val="0"/>
                <w:numId w:val="18"/>
              </w:numPr>
              <w:autoSpaceDE w:val="0"/>
              <w:autoSpaceDN w:val="0"/>
              <w:adjustRightInd w:val="0"/>
              <w:ind w:left="167" w:hanging="141"/>
            </w:pPr>
            <w:proofErr w:type="spellStart"/>
            <w:r w:rsidRPr="002171F4">
              <w:t>Vendung</w:t>
            </w:r>
            <w:proofErr w:type="spellEnd"/>
            <w:r w:rsidRPr="002171F4">
              <w:t xml:space="preserve"> (2015) </w:t>
            </w:r>
            <w:r>
              <w:t xml:space="preserve">Six Models of Evaluation in </w:t>
            </w:r>
            <w:r w:rsidR="00887E56">
              <w:t>Routledge Handbook of Public Policy (2015). Cha</w:t>
            </w:r>
            <w:r>
              <w:t>pter 29.</w:t>
            </w:r>
          </w:p>
          <w:p w14:paraId="2B436AD9" w14:textId="77777777" w:rsidR="003F0ADD" w:rsidRPr="003F0ADD" w:rsidRDefault="003F0ADD" w:rsidP="000C5D6E">
            <w:pPr>
              <w:autoSpaceDE w:val="0"/>
              <w:autoSpaceDN w:val="0"/>
              <w:adjustRightInd w:val="0"/>
              <w:rPr>
                <w:rStyle w:val="slug-pages"/>
                <w:iCs/>
              </w:rPr>
            </w:pPr>
          </w:p>
          <w:p w14:paraId="11A80881" w14:textId="77777777" w:rsidR="000C5D6E" w:rsidRPr="0042167E" w:rsidRDefault="000C5D6E" w:rsidP="000C5D6E">
            <w:pPr>
              <w:autoSpaceDE w:val="0"/>
              <w:autoSpaceDN w:val="0"/>
              <w:adjustRightInd w:val="0"/>
              <w:rPr>
                <w:rStyle w:val="slug-pages"/>
                <w:b/>
                <w:iCs/>
              </w:rPr>
            </w:pPr>
            <w:r w:rsidRPr="0042167E">
              <w:rPr>
                <w:rStyle w:val="slug-pages"/>
                <w:b/>
                <w:iCs/>
              </w:rPr>
              <w:lastRenderedPageBreak/>
              <w:t>Recommended Reading:</w:t>
            </w:r>
          </w:p>
          <w:p w14:paraId="480B9C51" w14:textId="39E7A741" w:rsidR="004B0ED2" w:rsidRPr="002171F4" w:rsidRDefault="004B0ED2" w:rsidP="002171F4">
            <w:pPr>
              <w:pStyle w:val="ListParagraph"/>
              <w:numPr>
                <w:ilvl w:val="0"/>
                <w:numId w:val="18"/>
              </w:numPr>
              <w:autoSpaceDE w:val="0"/>
              <w:autoSpaceDN w:val="0"/>
              <w:adjustRightInd w:val="0"/>
              <w:ind w:left="167" w:hanging="141"/>
            </w:pPr>
            <w:r w:rsidRPr="002171F4">
              <w:t xml:space="preserve">van </w:t>
            </w:r>
            <w:proofErr w:type="spellStart"/>
            <w:r w:rsidRPr="002171F4">
              <w:t>Stolk</w:t>
            </w:r>
            <w:proofErr w:type="spellEnd"/>
            <w:r w:rsidRPr="002171F4">
              <w:t xml:space="preserve">, Chris, and Fazekas, </w:t>
            </w:r>
            <w:proofErr w:type="spellStart"/>
            <w:r w:rsidRPr="002171F4">
              <w:t>Mihály</w:t>
            </w:r>
            <w:proofErr w:type="spellEnd"/>
            <w:r w:rsidRPr="002171F4">
              <w:t xml:space="preserve">, (2013), How Evaluation is Accommodated in Emergency Policy making: A </w:t>
            </w:r>
            <w:proofErr w:type="spellStart"/>
            <w:r w:rsidRPr="002171F4">
              <w:t>comparision</w:t>
            </w:r>
            <w:proofErr w:type="spellEnd"/>
            <w:r w:rsidRPr="002171F4">
              <w:t xml:space="preserve"> in the UK and the US. In Jan-Eric </w:t>
            </w:r>
            <w:proofErr w:type="spellStart"/>
            <w:r w:rsidRPr="002171F4">
              <w:t>Furubo</w:t>
            </w:r>
            <w:proofErr w:type="spellEnd"/>
            <w:r w:rsidRPr="002171F4">
              <w:t xml:space="preserve">, Ray </w:t>
            </w:r>
            <w:proofErr w:type="spellStart"/>
            <w:r w:rsidRPr="002171F4">
              <w:t>Rist</w:t>
            </w:r>
            <w:proofErr w:type="spellEnd"/>
            <w:r w:rsidRPr="002171F4">
              <w:t xml:space="preserve"> and Sandra Speer (eds.), (2013), Evaluation in Turbulent Times. </w:t>
            </w:r>
            <w:proofErr w:type="spellStart"/>
            <w:r w:rsidRPr="002171F4">
              <w:t>ch.</w:t>
            </w:r>
            <w:proofErr w:type="spellEnd"/>
            <w:r w:rsidRPr="002171F4">
              <w:t xml:space="preserve"> 6. Transaction Publishing, Piscataway, NJ.</w:t>
            </w:r>
          </w:p>
          <w:p w14:paraId="3973BC46" w14:textId="3B5A6E14" w:rsidR="000C5D6E" w:rsidRPr="002171F4" w:rsidRDefault="000C5D6E" w:rsidP="002171F4">
            <w:pPr>
              <w:pStyle w:val="ListParagraph"/>
              <w:numPr>
                <w:ilvl w:val="0"/>
                <w:numId w:val="18"/>
              </w:numPr>
              <w:autoSpaceDE w:val="0"/>
              <w:autoSpaceDN w:val="0"/>
              <w:adjustRightInd w:val="0"/>
              <w:ind w:left="167" w:hanging="141"/>
            </w:pPr>
            <w:r w:rsidRPr="002171F4">
              <w:t>Peters (2015). Evaluating Public Policy (Chapter 7), in: Advanced Introduction to Public Policy.</w:t>
            </w:r>
          </w:p>
          <w:p w14:paraId="1F8249E6" w14:textId="27CEB653" w:rsidR="000C5D6E" w:rsidRPr="002171F4" w:rsidRDefault="000C5D6E" w:rsidP="002171F4">
            <w:pPr>
              <w:pStyle w:val="ListParagraph"/>
              <w:numPr>
                <w:ilvl w:val="0"/>
                <w:numId w:val="18"/>
              </w:numPr>
              <w:autoSpaceDE w:val="0"/>
              <w:autoSpaceDN w:val="0"/>
              <w:adjustRightInd w:val="0"/>
              <w:ind w:left="167" w:hanging="141"/>
            </w:pPr>
            <w:r w:rsidRPr="002171F4">
              <w:t xml:space="preserve">M. </w:t>
            </w:r>
            <w:proofErr w:type="spellStart"/>
            <w:r w:rsidRPr="002171F4">
              <w:t>Bovens</w:t>
            </w:r>
            <w:proofErr w:type="spellEnd"/>
            <w:r w:rsidRPr="002171F4">
              <w:t xml:space="preserve">, P. </w:t>
            </w:r>
            <w:proofErr w:type="spellStart"/>
            <w:r w:rsidRPr="002171F4">
              <w:t>t’Hart</w:t>
            </w:r>
            <w:proofErr w:type="spellEnd"/>
            <w:r w:rsidRPr="002171F4">
              <w:t xml:space="preserve"> &amp; S. </w:t>
            </w:r>
            <w:proofErr w:type="spellStart"/>
            <w:proofErr w:type="gramStart"/>
            <w:r w:rsidRPr="002171F4">
              <w:t>Kuipers</w:t>
            </w:r>
            <w:proofErr w:type="spellEnd"/>
            <w:r w:rsidRPr="002171F4">
              <w:t xml:space="preserve"> ”The</w:t>
            </w:r>
            <w:proofErr w:type="gramEnd"/>
            <w:r w:rsidRPr="002171F4">
              <w:t xml:space="preserve"> Politics of Policy Evaluation”</w:t>
            </w:r>
            <w:r w:rsidR="00C10906" w:rsidRPr="002171F4">
              <w:t xml:space="preserve"> M. Moran,</w:t>
            </w:r>
            <w:r w:rsidRPr="002171F4">
              <w:t xml:space="preserve"> M. Rein &amp; R.</w:t>
            </w:r>
            <w:r w:rsidR="00C10906" w:rsidRPr="002171F4">
              <w:t xml:space="preserve"> </w:t>
            </w:r>
            <w:r w:rsidRPr="002171F4">
              <w:t xml:space="preserve">E. </w:t>
            </w:r>
            <w:proofErr w:type="spellStart"/>
            <w:r w:rsidRPr="002171F4">
              <w:t>Goodin</w:t>
            </w:r>
            <w:proofErr w:type="spellEnd"/>
            <w:r w:rsidRPr="002171F4">
              <w:t xml:space="preserve"> (eds) Oxford Handbook of Public Policy, Oxford University Press,</w:t>
            </w:r>
            <w:r w:rsidR="00C10906" w:rsidRPr="002171F4">
              <w:t xml:space="preserve"> </w:t>
            </w:r>
            <w:r w:rsidRPr="002171F4">
              <w:t xml:space="preserve">2006. </w:t>
            </w:r>
            <w:r w:rsidR="00C10906" w:rsidRPr="002171F4">
              <w:t>Ch. 15.</w:t>
            </w:r>
          </w:p>
          <w:p w14:paraId="01B57F1D" w14:textId="674E039A" w:rsidR="001252E0" w:rsidRPr="002171F4" w:rsidRDefault="000C5D6E" w:rsidP="00240B40">
            <w:pPr>
              <w:pStyle w:val="ListParagraph"/>
              <w:numPr>
                <w:ilvl w:val="0"/>
                <w:numId w:val="18"/>
              </w:numPr>
              <w:autoSpaceDE w:val="0"/>
              <w:autoSpaceDN w:val="0"/>
              <w:adjustRightInd w:val="0"/>
              <w:ind w:left="167" w:hanging="141"/>
            </w:pPr>
            <w:r w:rsidRPr="002171F4">
              <w:t>Frey Kathrin and Widmer Thomas (2011). Revising Swiss Policies: The Influence</w:t>
            </w:r>
            <w:r w:rsidR="002171F4">
              <w:t xml:space="preserve"> </w:t>
            </w:r>
            <w:r w:rsidRPr="002171F4">
              <w:t>of Efficiency Analyses. In American Journal of Evaluation 32(4), p. 494-517</w:t>
            </w:r>
          </w:p>
          <w:p w14:paraId="2ADA354E" w14:textId="6429D8AB" w:rsidR="001252E0" w:rsidRPr="002171F4" w:rsidRDefault="001252E0" w:rsidP="002171F4">
            <w:pPr>
              <w:pStyle w:val="ListParagraph"/>
              <w:numPr>
                <w:ilvl w:val="0"/>
                <w:numId w:val="18"/>
              </w:numPr>
              <w:autoSpaceDE w:val="0"/>
              <w:autoSpaceDN w:val="0"/>
              <w:adjustRightInd w:val="0"/>
              <w:ind w:left="167" w:hanging="141"/>
            </w:pPr>
            <w:proofErr w:type="spellStart"/>
            <w:r w:rsidRPr="002171F4">
              <w:t>Lianos</w:t>
            </w:r>
            <w:proofErr w:type="spellEnd"/>
            <w:r w:rsidRPr="002171F4">
              <w:t xml:space="preserve">, </w:t>
            </w:r>
            <w:proofErr w:type="spellStart"/>
            <w:r w:rsidRPr="002171F4">
              <w:t>Ioannis</w:t>
            </w:r>
            <w:proofErr w:type="spellEnd"/>
            <w:r w:rsidRPr="002171F4">
              <w:t xml:space="preserve"> and Fazekas, </w:t>
            </w:r>
            <w:proofErr w:type="spellStart"/>
            <w:r w:rsidRPr="002171F4">
              <w:t>Mihály</w:t>
            </w:r>
            <w:proofErr w:type="spellEnd"/>
            <w:r w:rsidRPr="002171F4">
              <w:t>, (2014), The One and the Many: Elaborating a taxonomy of Impact Assessment practices in Europe. CLES Research Paper Series, 1/2014. Centre for Law, Economics and Society. London: UCL</w:t>
            </w:r>
          </w:p>
          <w:p w14:paraId="4CB9E6C8" w14:textId="6218D9AD" w:rsidR="000C5D6E" w:rsidRPr="008B7766" w:rsidRDefault="000C5D6E" w:rsidP="000C5D6E">
            <w:pPr>
              <w:rPr>
                <w:rFonts w:cs="Arial"/>
                <w:bCs/>
              </w:rPr>
            </w:pPr>
          </w:p>
        </w:tc>
      </w:tr>
      <w:tr w:rsidR="0071457E" w:rsidRPr="008B7766" w14:paraId="13285908" w14:textId="77777777" w:rsidTr="0071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Pr>
          <w:p w14:paraId="6D6F64DB" w14:textId="0B932966" w:rsidR="0071457E" w:rsidRPr="008B7766" w:rsidRDefault="00163193" w:rsidP="00971383">
            <w:pPr>
              <w:rPr>
                <w:rFonts w:cs="Arial"/>
              </w:rPr>
            </w:pPr>
            <w:r w:rsidRPr="008B7766">
              <w:rPr>
                <w:rFonts w:cs="Arial"/>
              </w:rPr>
              <w:lastRenderedPageBreak/>
              <w:t>10</w:t>
            </w:r>
          </w:p>
        </w:tc>
        <w:tc>
          <w:tcPr>
            <w:tcW w:w="1197" w:type="dxa"/>
          </w:tcPr>
          <w:p w14:paraId="657D15E0" w14:textId="28DABC13" w:rsidR="0071457E" w:rsidRPr="008B7766" w:rsidRDefault="000B04C2" w:rsidP="00971383">
            <w:pPr>
              <w:rPr>
                <w:rFonts w:cs="Arial"/>
              </w:rPr>
            </w:pPr>
            <w:r>
              <w:rPr>
                <w:rFonts w:cs="Arial"/>
              </w:rPr>
              <w:t>MF</w:t>
            </w:r>
          </w:p>
        </w:tc>
        <w:tc>
          <w:tcPr>
            <w:tcW w:w="7357" w:type="dxa"/>
          </w:tcPr>
          <w:p w14:paraId="7B382D7A" w14:textId="77777777" w:rsidR="002B6D47" w:rsidRDefault="00520456" w:rsidP="00971383">
            <w:pPr>
              <w:rPr>
                <w:rStyle w:val="slug-pages"/>
                <w:b/>
                <w:iCs/>
              </w:rPr>
            </w:pPr>
            <w:r w:rsidRPr="008B7766">
              <w:rPr>
                <w:rStyle w:val="slug-pages"/>
                <w:b/>
                <w:iCs/>
              </w:rPr>
              <w:t>Policy success and failure</w:t>
            </w:r>
            <w:r w:rsidR="006D5E2C" w:rsidRPr="008B7766">
              <w:rPr>
                <w:rStyle w:val="slug-pages"/>
                <w:b/>
                <w:iCs/>
              </w:rPr>
              <w:t>; policy termination</w:t>
            </w:r>
          </w:p>
          <w:p w14:paraId="64D02B71" w14:textId="77777777" w:rsidR="002B6D47" w:rsidRDefault="002B6D47" w:rsidP="00971383">
            <w:pPr>
              <w:rPr>
                <w:rStyle w:val="slug-pages"/>
                <w:b/>
                <w:iCs/>
              </w:rPr>
            </w:pPr>
          </w:p>
          <w:p w14:paraId="211F87BD" w14:textId="4F91893A" w:rsidR="002B6D47" w:rsidRPr="00BA3462" w:rsidRDefault="002B6D47" w:rsidP="002B6D47">
            <w:pPr>
              <w:rPr>
                <w:b/>
              </w:rPr>
            </w:pPr>
            <w:r>
              <w:rPr>
                <w:b/>
              </w:rPr>
              <w:t>Guiding q</w:t>
            </w:r>
            <w:r w:rsidRPr="00BA3462">
              <w:rPr>
                <w:b/>
              </w:rPr>
              <w:t xml:space="preserve">uestions: </w:t>
            </w:r>
          </w:p>
          <w:p w14:paraId="5787A284" w14:textId="384447F6" w:rsidR="004F6574" w:rsidRPr="002171F4" w:rsidRDefault="004F6574" w:rsidP="002171F4">
            <w:pPr>
              <w:pStyle w:val="ListParagraph"/>
              <w:numPr>
                <w:ilvl w:val="0"/>
                <w:numId w:val="18"/>
              </w:numPr>
              <w:autoSpaceDE w:val="0"/>
              <w:autoSpaceDN w:val="0"/>
              <w:adjustRightInd w:val="0"/>
              <w:ind w:left="167" w:hanging="141"/>
            </w:pPr>
            <w:r w:rsidRPr="002171F4">
              <w:t xml:space="preserve">How can we establish whether a policy </w:t>
            </w:r>
            <w:r w:rsidR="00F11C7E" w:rsidRPr="002171F4">
              <w:t>succeeded</w:t>
            </w:r>
            <w:r w:rsidR="00933C20" w:rsidRPr="002171F4">
              <w:t xml:space="preserve">? </w:t>
            </w:r>
          </w:p>
          <w:p w14:paraId="373AFFCB" w14:textId="5B0BB6A5" w:rsidR="00DE36C9" w:rsidRPr="002171F4" w:rsidRDefault="00DE36C9" w:rsidP="002171F4">
            <w:pPr>
              <w:pStyle w:val="ListParagraph"/>
              <w:numPr>
                <w:ilvl w:val="0"/>
                <w:numId w:val="18"/>
              </w:numPr>
              <w:autoSpaceDE w:val="0"/>
              <w:autoSpaceDN w:val="0"/>
              <w:adjustRightInd w:val="0"/>
              <w:ind w:left="167" w:hanging="141"/>
            </w:pPr>
            <w:r w:rsidRPr="002171F4">
              <w:t xml:space="preserve">What are the main, common causes of policy failure? </w:t>
            </w:r>
            <w:r w:rsidR="00F11C7E" w:rsidRPr="002171F4">
              <w:t>When and why are policies terminated?</w:t>
            </w:r>
          </w:p>
          <w:p w14:paraId="67222209" w14:textId="5488EC3C" w:rsidR="00F533C7" w:rsidRPr="002171F4" w:rsidRDefault="00F533C7" w:rsidP="002171F4">
            <w:pPr>
              <w:pStyle w:val="ListParagraph"/>
              <w:numPr>
                <w:ilvl w:val="0"/>
                <w:numId w:val="18"/>
              </w:numPr>
              <w:autoSpaceDE w:val="0"/>
              <w:autoSpaceDN w:val="0"/>
              <w:adjustRightInd w:val="0"/>
              <w:ind w:left="167" w:hanging="141"/>
            </w:pPr>
            <w:r w:rsidRPr="002171F4">
              <w:t xml:space="preserve">Is it possible to </w:t>
            </w:r>
            <w:r w:rsidR="004F6574" w:rsidRPr="002171F4">
              <w:t>produce an objective measure of success</w:t>
            </w:r>
            <w:r w:rsidR="00DE36C9" w:rsidRPr="002171F4">
              <w:t>/failure</w:t>
            </w:r>
            <w:r w:rsidR="004F6574" w:rsidRPr="002171F4">
              <w:t xml:space="preserve">? </w:t>
            </w:r>
          </w:p>
          <w:p w14:paraId="46654C1C" w14:textId="069D9B83" w:rsidR="003A6FA1" w:rsidRPr="002171F4" w:rsidRDefault="006962E3" w:rsidP="002171F4">
            <w:pPr>
              <w:pStyle w:val="ListParagraph"/>
              <w:numPr>
                <w:ilvl w:val="0"/>
                <w:numId w:val="18"/>
              </w:numPr>
              <w:autoSpaceDE w:val="0"/>
              <w:autoSpaceDN w:val="0"/>
              <w:adjustRightInd w:val="0"/>
              <w:ind w:left="167" w:hanging="141"/>
            </w:pPr>
            <w:r w:rsidRPr="002171F4">
              <w:t>P</w:t>
            </w:r>
            <w:r w:rsidR="006D5E2C" w:rsidRPr="002171F4">
              <w:t xml:space="preserve">olicies </w:t>
            </w:r>
            <w:r w:rsidRPr="002171F4">
              <w:t xml:space="preserve">often </w:t>
            </w:r>
            <w:r w:rsidR="006D5E2C" w:rsidRPr="002171F4">
              <w:t xml:space="preserve">outlive their usefulness: what are the causes of this resilience? </w:t>
            </w:r>
          </w:p>
          <w:p w14:paraId="6BD968B9" w14:textId="77777777" w:rsidR="00F533C7" w:rsidRPr="008B7766" w:rsidRDefault="00F533C7" w:rsidP="00971383">
            <w:pPr>
              <w:rPr>
                <w:rStyle w:val="slug-pages"/>
                <w:iCs/>
              </w:rPr>
            </w:pPr>
          </w:p>
          <w:p w14:paraId="0E938502" w14:textId="77777777" w:rsidR="00F533C7" w:rsidRPr="008B7766" w:rsidRDefault="00F533C7" w:rsidP="00971383">
            <w:pPr>
              <w:rPr>
                <w:rStyle w:val="slug-pages"/>
                <w:iCs/>
              </w:rPr>
            </w:pPr>
            <w:r w:rsidRPr="0042167E">
              <w:rPr>
                <w:rStyle w:val="slug-pages"/>
                <w:b/>
                <w:iCs/>
              </w:rPr>
              <w:t>Required reading</w:t>
            </w:r>
            <w:r w:rsidRPr="008B7766">
              <w:rPr>
                <w:rStyle w:val="slug-pages"/>
                <w:iCs/>
              </w:rPr>
              <w:t xml:space="preserve">: </w:t>
            </w:r>
          </w:p>
          <w:p w14:paraId="3A12F356" w14:textId="77777777" w:rsidR="00F533C7" w:rsidRDefault="00F533C7" w:rsidP="002171F4">
            <w:pPr>
              <w:pStyle w:val="ListParagraph"/>
              <w:numPr>
                <w:ilvl w:val="0"/>
                <w:numId w:val="18"/>
              </w:numPr>
              <w:autoSpaceDE w:val="0"/>
              <w:autoSpaceDN w:val="0"/>
              <w:adjustRightInd w:val="0"/>
              <w:ind w:left="167" w:hanging="141"/>
            </w:pPr>
            <w:r w:rsidRPr="002171F4">
              <w:t>David Marsh and Allan McConnell, ‘Towards a framework for establishing policy success’, Public Administration 88 (2010) 2.</w:t>
            </w:r>
          </w:p>
          <w:p w14:paraId="5FC4552C" w14:textId="39078D68" w:rsidR="002A778F" w:rsidRPr="002171F4" w:rsidRDefault="002A778F" w:rsidP="002171F4">
            <w:pPr>
              <w:pStyle w:val="ListParagraph"/>
              <w:numPr>
                <w:ilvl w:val="0"/>
                <w:numId w:val="18"/>
              </w:numPr>
              <w:autoSpaceDE w:val="0"/>
              <w:autoSpaceDN w:val="0"/>
              <w:adjustRightInd w:val="0"/>
              <w:ind w:left="167" w:hanging="141"/>
            </w:pPr>
            <w:proofErr w:type="spellStart"/>
            <w:r>
              <w:t>Christpher</w:t>
            </w:r>
            <w:proofErr w:type="spellEnd"/>
            <w:r>
              <w:t xml:space="preserve"> Hood (1994), Policy reversals and how to explain them. Ch. 1. In Explaining economic policy reversals, open university press</w:t>
            </w:r>
            <w:r w:rsidR="003E548F">
              <w:t>.</w:t>
            </w:r>
          </w:p>
          <w:p w14:paraId="4E878FBA" w14:textId="77777777" w:rsidR="009C4DA0" w:rsidRPr="008B7766" w:rsidRDefault="009C4DA0" w:rsidP="00971383">
            <w:pPr>
              <w:rPr>
                <w:rStyle w:val="slug-pages"/>
                <w:iCs/>
              </w:rPr>
            </w:pPr>
          </w:p>
          <w:p w14:paraId="643514C0" w14:textId="623CEAC0" w:rsidR="00414C2D" w:rsidRPr="0042167E" w:rsidRDefault="00F533C7" w:rsidP="00971383">
            <w:pPr>
              <w:rPr>
                <w:rStyle w:val="slug-pages"/>
                <w:b/>
                <w:iCs/>
              </w:rPr>
            </w:pPr>
            <w:r w:rsidRPr="0042167E">
              <w:rPr>
                <w:rStyle w:val="slug-pages"/>
                <w:b/>
                <w:iCs/>
              </w:rPr>
              <w:t>Recommended reading</w:t>
            </w:r>
            <w:r w:rsidR="00577B47">
              <w:rPr>
                <w:rStyle w:val="slug-pages"/>
                <w:b/>
                <w:iCs/>
              </w:rPr>
              <w:t>:</w:t>
            </w:r>
          </w:p>
          <w:p w14:paraId="556389B5" w14:textId="77777777" w:rsidR="002171F4" w:rsidRPr="002171F4" w:rsidRDefault="002171F4" w:rsidP="002171F4">
            <w:pPr>
              <w:pStyle w:val="ListParagraph"/>
              <w:numPr>
                <w:ilvl w:val="0"/>
                <w:numId w:val="18"/>
              </w:numPr>
              <w:autoSpaceDE w:val="0"/>
              <w:autoSpaceDN w:val="0"/>
              <w:adjustRightInd w:val="0"/>
              <w:ind w:left="167" w:hanging="141"/>
            </w:pPr>
            <w:r w:rsidRPr="008B7766">
              <w:t xml:space="preserve">Iris </w:t>
            </w:r>
            <w:proofErr w:type="spellStart"/>
            <w:r w:rsidRPr="008B7766">
              <w:t>Geva</w:t>
            </w:r>
            <w:proofErr w:type="spellEnd"/>
            <w:r w:rsidRPr="008B7766">
              <w:t xml:space="preserve">-May; Riding the Wave of Opportunity: Termination in Public Policy. </w:t>
            </w:r>
            <w:r w:rsidRPr="00E47D74">
              <w:t>Journal of Public Administration Research and Theory</w:t>
            </w:r>
            <w:r w:rsidRPr="008B7766">
              <w:t xml:space="preserve"> 2004; 14 (3): 309-333. </w:t>
            </w:r>
            <w:proofErr w:type="spellStart"/>
            <w:r w:rsidRPr="008B7766">
              <w:t>doi</w:t>
            </w:r>
            <w:proofErr w:type="spellEnd"/>
            <w:r w:rsidRPr="008B7766">
              <w:t>: 10.1093/</w:t>
            </w:r>
            <w:proofErr w:type="spellStart"/>
            <w:r w:rsidRPr="008B7766">
              <w:t>jopart</w:t>
            </w:r>
            <w:proofErr w:type="spellEnd"/>
            <w:r w:rsidRPr="008B7766">
              <w:t>/muh020</w:t>
            </w:r>
          </w:p>
          <w:p w14:paraId="74536BFE" w14:textId="77777777" w:rsidR="009C4DA0" w:rsidRPr="00E47D74" w:rsidRDefault="009C4DA0" w:rsidP="00E47D74">
            <w:pPr>
              <w:pStyle w:val="ListParagraph"/>
              <w:numPr>
                <w:ilvl w:val="0"/>
                <w:numId w:val="18"/>
              </w:numPr>
              <w:autoSpaceDE w:val="0"/>
              <w:autoSpaceDN w:val="0"/>
              <w:adjustRightInd w:val="0"/>
              <w:ind w:left="167" w:hanging="141"/>
            </w:pPr>
            <w:r w:rsidRPr="00E47D74">
              <w:t>McConnell, A, 2010, ‘Policy Success, Policy Failure and Grey Areas In-Between’, Journal of Public Policy, 30, 3, 345-62</w:t>
            </w:r>
          </w:p>
          <w:p w14:paraId="796E8AEC" w14:textId="77777777" w:rsidR="00933C20" w:rsidRPr="00E47D74" w:rsidRDefault="00933C20" w:rsidP="00E47D74">
            <w:pPr>
              <w:pStyle w:val="ListParagraph"/>
              <w:numPr>
                <w:ilvl w:val="0"/>
                <w:numId w:val="18"/>
              </w:numPr>
              <w:autoSpaceDE w:val="0"/>
              <w:autoSpaceDN w:val="0"/>
              <w:adjustRightInd w:val="0"/>
              <w:ind w:left="167" w:hanging="141"/>
            </w:pPr>
            <w:r w:rsidRPr="00E47D74">
              <w:t>Allan McConnell, ‘What is policy failure? A primer to help navigate the maze’ Public Policy and Administration July-October 2015 vol. 30 no. 3-4 221-242.</w:t>
            </w:r>
          </w:p>
          <w:p w14:paraId="4CDE9F69" w14:textId="1079A024" w:rsidR="00B11EC8" w:rsidRPr="00E47D74" w:rsidRDefault="00B11EC8" w:rsidP="00E47D74">
            <w:pPr>
              <w:pStyle w:val="ListParagraph"/>
              <w:numPr>
                <w:ilvl w:val="0"/>
                <w:numId w:val="18"/>
              </w:numPr>
              <w:autoSpaceDE w:val="0"/>
              <w:autoSpaceDN w:val="0"/>
              <w:adjustRightInd w:val="0"/>
              <w:ind w:left="167" w:hanging="141"/>
            </w:pPr>
            <w:r w:rsidRPr="00E47D74">
              <w:t xml:space="preserve">Andrew </w:t>
            </w:r>
            <w:proofErr w:type="gramStart"/>
            <w:r w:rsidRPr="00E47D74">
              <w:t>Jordan ,</w:t>
            </w:r>
            <w:proofErr w:type="gramEnd"/>
            <w:r w:rsidRPr="00E47D74">
              <w:t xml:space="preserve"> Michael W. Bauer &amp; </w:t>
            </w:r>
            <w:proofErr w:type="spellStart"/>
            <w:r w:rsidRPr="00E47D74">
              <w:t>Christoffer</w:t>
            </w:r>
            <w:proofErr w:type="spellEnd"/>
            <w:r w:rsidRPr="00E47D74">
              <w:t xml:space="preserve"> Green-Pedersen (2013) </w:t>
            </w:r>
            <w:r w:rsidR="00E47D74" w:rsidRPr="00E47D74">
              <w:t>Policy Dismantling</w:t>
            </w:r>
            <w:r w:rsidRPr="00E47D74">
              <w:t>, Journal of Europea</w:t>
            </w:r>
            <w:r w:rsidR="00E47D74">
              <w:t>n Public Policy, 20:5, 795-805.</w:t>
            </w:r>
          </w:p>
          <w:p w14:paraId="60D330F3" w14:textId="5BE9D000" w:rsidR="00E21B85" w:rsidRPr="00E47D74" w:rsidRDefault="00E21B85" w:rsidP="006C7AF9">
            <w:pPr>
              <w:pStyle w:val="ListParagraph"/>
              <w:numPr>
                <w:ilvl w:val="0"/>
                <w:numId w:val="18"/>
              </w:numPr>
              <w:autoSpaceDE w:val="0"/>
              <w:autoSpaceDN w:val="0"/>
              <w:adjustRightInd w:val="0"/>
              <w:ind w:left="167" w:hanging="141"/>
            </w:pPr>
            <w:r w:rsidRPr="00E47D74">
              <w:t xml:space="preserve">Michael W. Bauer &amp; Christoph </w:t>
            </w:r>
            <w:proofErr w:type="spellStart"/>
            <w:r w:rsidRPr="00E47D74">
              <w:t>Knill</w:t>
            </w:r>
            <w:proofErr w:type="spellEnd"/>
            <w:r w:rsidRPr="00E47D74">
              <w:t xml:space="preserve"> (2014) A Conceptual Framework for the</w:t>
            </w:r>
            <w:r w:rsidR="00E47D74">
              <w:t xml:space="preserve"> </w:t>
            </w:r>
            <w:r w:rsidRPr="00E47D74">
              <w:t>Comparative Analysis of Policy Change: Measurement, Explanation and Strategies of Policy Dismantling, Journal of Comparative Policy Analysis: Research and Practice, 16:1, 28-44, DOI: 10.1080/13876988.2014.885186</w:t>
            </w:r>
          </w:p>
          <w:p w14:paraId="0ABD1702" w14:textId="0F3F519D" w:rsidR="00520456" w:rsidRPr="008B7766" w:rsidRDefault="00520456" w:rsidP="00971383">
            <w:pPr>
              <w:rPr>
                <w:rStyle w:val="slug-pages"/>
                <w:iCs/>
              </w:rPr>
            </w:pPr>
          </w:p>
        </w:tc>
      </w:tr>
      <w:tr w:rsidR="00520456" w:rsidRPr="008B7766" w14:paraId="21404A74" w14:textId="77777777" w:rsidTr="0071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Pr>
          <w:p w14:paraId="0DEC4F51" w14:textId="3725B4AD" w:rsidR="00520456" w:rsidRPr="008B7766" w:rsidRDefault="00520456" w:rsidP="00520456">
            <w:pPr>
              <w:rPr>
                <w:rFonts w:cs="Arial"/>
              </w:rPr>
            </w:pPr>
            <w:r w:rsidRPr="008B7766">
              <w:rPr>
                <w:rFonts w:cs="Arial"/>
              </w:rPr>
              <w:t>11</w:t>
            </w:r>
          </w:p>
        </w:tc>
        <w:tc>
          <w:tcPr>
            <w:tcW w:w="1197" w:type="dxa"/>
          </w:tcPr>
          <w:p w14:paraId="3DAB8DE0" w14:textId="6A6DFA8B" w:rsidR="00520456" w:rsidRPr="008B7766" w:rsidRDefault="000B04C2" w:rsidP="00520456">
            <w:pPr>
              <w:rPr>
                <w:rFonts w:cs="Arial"/>
              </w:rPr>
            </w:pPr>
            <w:r>
              <w:rPr>
                <w:rFonts w:cs="Arial"/>
              </w:rPr>
              <w:t>MF</w:t>
            </w:r>
          </w:p>
        </w:tc>
        <w:tc>
          <w:tcPr>
            <w:tcW w:w="7357" w:type="dxa"/>
          </w:tcPr>
          <w:p w14:paraId="059008A8" w14:textId="77777777" w:rsidR="00520456" w:rsidRPr="0042167E" w:rsidRDefault="00520456" w:rsidP="00520456">
            <w:pPr>
              <w:rPr>
                <w:b/>
              </w:rPr>
            </w:pPr>
            <w:r w:rsidRPr="0042167E">
              <w:rPr>
                <w:b/>
              </w:rPr>
              <w:t>Critique and context for policy making</w:t>
            </w:r>
          </w:p>
          <w:p w14:paraId="01A8D2ED" w14:textId="77777777" w:rsidR="003F0ADD" w:rsidRDefault="003F0ADD" w:rsidP="00520456"/>
          <w:p w14:paraId="5025F1C8" w14:textId="4A77A652" w:rsidR="00DC190D" w:rsidRPr="00BA3462" w:rsidRDefault="002B6D47" w:rsidP="00DC190D">
            <w:pPr>
              <w:rPr>
                <w:b/>
              </w:rPr>
            </w:pPr>
            <w:r>
              <w:rPr>
                <w:b/>
              </w:rPr>
              <w:t>Guiding q</w:t>
            </w:r>
            <w:r w:rsidR="00DC190D" w:rsidRPr="00BA3462">
              <w:rPr>
                <w:b/>
              </w:rPr>
              <w:t xml:space="preserve">uestions: </w:t>
            </w:r>
          </w:p>
          <w:p w14:paraId="1260E975" w14:textId="53206D06" w:rsidR="003F0ADD" w:rsidRPr="00E47D74" w:rsidRDefault="003F0ADD" w:rsidP="00E47D74">
            <w:pPr>
              <w:pStyle w:val="ListParagraph"/>
              <w:numPr>
                <w:ilvl w:val="0"/>
                <w:numId w:val="18"/>
              </w:numPr>
              <w:autoSpaceDE w:val="0"/>
              <w:autoSpaceDN w:val="0"/>
              <w:adjustRightInd w:val="0"/>
              <w:ind w:left="167" w:hanging="141"/>
            </w:pPr>
            <w:r w:rsidRPr="00E47D74">
              <w:t>How does regime type influence the policy process?</w:t>
            </w:r>
          </w:p>
          <w:p w14:paraId="43ACC79D" w14:textId="7F7B7711" w:rsidR="003F0ADD" w:rsidRPr="00E47D74" w:rsidRDefault="003F0ADD" w:rsidP="00E47D74">
            <w:pPr>
              <w:pStyle w:val="ListParagraph"/>
              <w:numPr>
                <w:ilvl w:val="0"/>
                <w:numId w:val="18"/>
              </w:numPr>
              <w:autoSpaceDE w:val="0"/>
              <w:autoSpaceDN w:val="0"/>
              <w:adjustRightInd w:val="0"/>
              <w:ind w:left="167" w:hanging="141"/>
            </w:pPr>
            <w:r w:rsidRPr="00E47D74">
              <w:t>How much autonomy do donor dependent countries have in setting the public</w:t>
            </w:r>
            <w:r w:rsidR="00E47D74">
              <w:t xml:space="preserve"> </w:t>
            </w:r>
            <w:r w:rsidRPr="00E47D74">
              <w:t>policy agenda?</w:t>
            </w:r>
          </w:p>
          <w:p w14:paraId="73081547" w14:textId="66F8251A" w:rsidR="003F0ADD" w:rsidRPr="00E47D74" w:rsidRDefault="003F0ADD" w:rsidP="00E47D74">
            <w:pPr>
              <w:pStyle w:val="ListParagraph"/>
              <w:numPr>
                <w:ilvl w:val="0"/>
                <w:numId w:val="18"/>
              </w:numPr>
              <w:autoSpaceDE w:val="0"/>
              <w:autoSpaceDN w:val="0"/>
              <w:adjustRightInd w:val="0"/>
              <w:ind w:left="167" w:hanging="141"/>
            </w:pPr>
            <w:r w:rsidRPr="00E47D74">
              <w:t>How relevant is ‘Western’ theorization of the policy process to non-Western</w:t>
            </w:r>
            <w:r w:rsidR="00E47D74">
              <w:t xml:space="preserve"> </w:t>
            </w:r>
            <w:r w:rsidRPr="00E47D74">
              <w:t>societies?</w:t>
            </w:r>
          </w:p>
          <w:p w14:paraId="3F24ADDE" w14:textId="77777777" w:rsidR="003F0ADD" w:rsidRDefault="003F0ADD" w:rsidP="003F0ADD">
            <w:pPr>
              <w:rPr>
                <w:rStyle w:val="slug-pages"/>
                <w:iCs/>
              </w:rPr>
            </w:pPr>
          </w:p>
          <w:p w14:paraId="16725F88" w14:textId="3CC78F6A" w:rsidR="00023D59" w:rsidRPr="003F0ADD" w:rsidRDefault="00023D59" w:rsidP="003F0ADD">
            <w:pPr>
              <w:rPr>
                <w:rStyle w:val="slug-pages"/>
                <w:iCs/>
              </w:rPr>
            </w:pPr>
            <w:r w:rsidRPr="0042167E">
              <w:rPr>
                <w:rStyle w:val="slug-pages"/>
                <w:b/>
                <w:iCs/>
              </w:rPr>
              <w:t>Required readings</w:t>
            </w:r>
            <w:r>
              <w:rPr>
                <w:rStyle w:val="slug-pages"/>
                <w:iCs/>
              </w:rPr>
              <w:t xml:space="preserve">: </w:t>
            </w:r>
          </w:p>
          <w:p w14:paraId="357622BE" w14:textId="2F634FE7" w:rsidR="003F0ADD" w:rsidRPr="00E47D74" w:rsidRDefault="003F0ADD" w:rsidP="00B71E49">
            <w:pPr>
              <w:pStyle w:val="ListParagraph"/>
              <w:numPr>
                <w:ilvl w:val="0"/>
                <w:numId w:val="18"/>
              </w:numPr>
              <w:autoSpaceDE w:val="0"/>
              <w:autoSpaceDN w:val="0"/>
              <w:adjustRightInd w:val="0"/>
              <w:ind w:left="167" w:hanging="141"/>
            </w:pPr>
            <w:r w:rsidRPr="00E47D74">
              <w:t>D. Wei</w:t>
            </w:r>
            <w:r w:rsidR="006937F2" w:rsidRPr="00E47D74">
              <w:t>m</w:t>
            </w:r>
            <w:r w:rsidRPr="00E47D74">
              <w:t>er (2012) The Universal and the Particular in Policy Analysis and</w:t>
            </w:r>
            <w:r w:rsidR="00E47D74">
              <w:t xml:space="preserve"> </w:t>
            </w:r>
            <w:r w:rsidRPr="00E47D74">
              <w:t xml:space="preserve">Training. Journal of Comparative Policy Analysis: Research and Practice </w:t>
            </w:r>
            <w:r w:rsidR="006937F2" w:rsidRPr="00E47D74">
              <w:t xml:space="preserve">14 </w:t>
            </w:r>
            <w:r w:rsidRPr="00E47D74">
              <w:t>(1) 1-8</w:t>
            </w:r>
          </w:p>
          <w:p w14:paraId="02762EF9" w14:textId="0FAF9014" w:rsidR="00F43D83" w:rsidRPr="00E47D74" w:rsidRDefault="00F43D83" w:rsidP="00E47D74">
            <w:pPr>
              <w:pStyle w:val="ListParagraph"/>
              <w:numPr>
                <w:ilvl w:val="0"/>
                <w:numId w:val="18"/>
              </w:numPr>
              <w:autoSpaceDE w:val="0"/>
              <w:autoSpaceDN w:val="0"/>
              <w:adjustRightInd w:val="0"/>
              <w:ind w:left="167" w:hanging="141"/>
            </w:pPr>
            <w:r w:rsidRPr="00E47D74">
              <w:t>Lodge, M. and Hood, C. (2002), Pavlovian Policy Responses to Media Feeding Frenzies? Dangerous Dogs Regulation in Comparative Perspective. Journal of Contingencies and Crisis Management, 10: 1-13.</w:t>
            </w:r>
          </w:p>
          <w:p w14:paraId="36DE6E38" w14:textId="77777777" w:rsidR="00023D59" w:rsidRDefault="00023D59" w:rsidP="003F0ADD">
            <w:pPr>
              <w:rPr>
                <w:rStyle w:val="slug-pages"/>
                <w:iCs/>
              </w:rPr>
            </w:pPr>
          </w:p>
          <w:p w14:paraId="3F9A1DB4" w14:textId="77777777" w:rsidR="00023D59" w:rsidRPr="003F0ADD" w:rsidRDefault="00023D59" w:rsidP="00023D59">
            <w:pPr>
              <w:rPr>
                <w:rStyle w:val="slug-pages"/>
                <w:iCs/>
              </w:rPr>
            </w:pPr>
            <w:r w:rsidRPr="0042167E">
              <w:rPr>
                <w:rStyle w:val="slug-pages"/>
                <w:b/>
                <w:iCs/>
              </w:rPr>
              <w:t>Recommended Reading</w:t>
            </w:r>
            <w:r w:rsidRPr="003F0ADD">
              <w:rPr>
                <w:rStyle w:val="slug-pages"/>
                <w:iCs/>
              </w:rPr>
              <w:t>:</w:t>
            </w:r>
          </w:p>
          <w:p w14:paraId="51BA04C0" w14:textId="77777777" w:rsidR="00262387" w:rsidRPr="002B5797" w:rsidRDefault="00262387" w:rsidP="00E47D74">
            <w:pPr>
              <w:pStyle w:val="ListParagraph"/>
              <w:numPr>
                <w:ilvl w:val="0"/>
                <w:numId w:val="18"/>
              </w:numPr>
              <w:autoSpaceDE w:val="0"/>
              <w:autoSpaceDN w:val="0"/>
              <w:adjustRightInd w:val="0"/>
              <w:ind w:left="167" w:hanging="141"/>
            </w:pPr>
            <w:r w:rsidRPr="002B5797">
              <w:t xml:space="preserve">Lindblom, Charles. 1959. "The Science of Muddling Through." Public Administration Review 19 (2). </w:t>
            </w:r>
          </w:p>
          <w:p w14:paraId="5C2696E0" w14:textId="2DE9B1BC" w:rsidR="00F43D83" w:rsidRPr="00E47D74" w:rsidRDefault="00F43D83" w:rsidP="00E47D74">
            <w:pPr>
              <w:pStyle w:val="ListParagraph"/>
              <w:numPr>
                <w:ilvl w:val="0"/>
                <w:numId w:val="18"/>
              </w:numPr>
              <w:autoSpaceDE w:val="0"/>
              <w:autoSpaceDN w:val="0"/>
              <w:adjustRightInd w:val="0"/>
              <w:ind w:left="167" w:hanging="141"/>
            </w:pPr>
            <w:r w:rsidRPr="00E47D74">
              <w:t xml:space="preserve">A. Henry, K. Ingold, D. </w:t>
            </w:r>
            <w:proofErr w:type="spellStart"/>
            <w:r w:rsidRPr="00E47D74">
              <w:t>Nohrstedt</w:t>
            </w:r>
            <w:proofErr w:type="spellEnd"/>
            <w:r w:rsidRPr="00E47D74">
              <w:t xml:space="preserve"> and C. </w:t>
            </w:r>
            <w:proofErr w:type="spellStart"/>
            <w:r w:rsidRPr="00E47D74">
              <w:t>Weible</w:t>
            </w:r>
            <w:proofErr w:type="spellEnd"/>
            <w:r w:rsidRPr="00E47D74">
              <w:t xml:space="preserve"> (2014) Policy Change in</w:t>
            </w:r>
            <w:r w:rsidR="00E47D74">
              <w:t xml:space="preserve"> </w:t>
            </w:r>
            <w:r w:rsidRPr="00E47D74">
              <w:t>Comparative Contexts: Applying the Advocacy Coalition Framework Outside of</w:t>
            </w:r>
            <w:r w:rsidR="00E47D74">
              <w:t xml:space="preserve"> </w:t>
            </w:r>
            <w:r w:rsidRPr="00E47D74">
              <w:t>Western Europe and North America. Journal of Comparative Policy Analysis:</w:t>
            </w:r>
            <w:r w:rsidR="00E47D74">
              <w:t xml:space="preserve"> </w:t>
            </w:r>
            <w:r w:rsidRPr="00E47D74">
              <w:t>Research and Practice 16 (4) 299-312</w:t>
            </w:r>
          </w:p>
          <w:p w14:paraId="263AF9DF" w14:textId="7945F444" w:rsidR="003F0ADD" w:rsidRPr="00E47D74" w:rsidRDefault="003F0ADD" w:rsidP="00BD66C0">
            <w:pPr>
              <w:pStyle w:val="ListParagraph"/>
              <w:numPr>
                <w:ilvl w:val="0"/>
                <w:numId w:val="18"/>
              </w:numPr>
              <w:autoSpaceDE w:val="0"/>
              <w:autoSpaceDN w:val="0"/>
              <w:adjustRightInd w:val="0"/>
              <w:ind w:left="167" w:hanging="141"/>
            </w:pPr>
            <w:r w:rsidRPr="00E47D74">
              <w:t>J. Peck (2004) Geography and public policy: constructions of neoliberalism.</w:t>
            </w:r>
            <w:r w:rsidR="00E47D74">
              <w:t xml:space="preserve"> </w:t>
            </w:r>
            <w:r w:rsidRPr="00E47D74">
              <w:t>Progress in Human Geography 28 (3) 392-405</w:t>
            </w:r>
          </w:p>
          <w:p w14:paraId="2B7EE2AA" w14:textId="79782177" w:rsidR="003F0ADD" w:rsidRPr="00E47D74" w:rsidRDefault="003F0ADD" w:rsidP="00E47D74">
            <w:pPr>
              <w:pStyle w:val="ListParagraph"/>
              <w:numPr>
                <w:ilvl w:val="0"/>
                <w:numId w:val="18"/>
              </w:numPr>
              <w:autoSpaceDE w:val="0"/>
              <w:autoSpaceDN w:val="0"/>
              <w:adjustRightInd w:val="0"/>
              <w:ind w:left="167" w:hanging="141"/>
            </w:pPr>
            <w:r w:rsidRPr="00E47D74">
              <w:t>J. Duckett &amp; G. Wang (2017). Why do authoritarian regimes provide public</w:t>
            </w:r>
            <w:r w:rsidR="00E47D74">
              <w:t xml:space="preserve"> </w:t>
            </w:r>
            <w:r w:rsidRPr="00E47D74">
              <w:t>goods? Policy communities, external shocks and ideas in China’s rural social</w:t>
            </w:r>
            <w:r w:rsidR="00E47D74">
              <w:t xml:space="preserve"> </w:t>
            </w:r>
            <w:r w:rsidRPr="00E47D74">
              <w:t>policy making. Europe-Asia Studies, 69(1), 92-109.</w:t>
            </w:r>
          </w:p>
          <w:p w14:paraId="429B73BF" w14:textId="16FD96D7" w:rsidR="003F0ADD" w:rsidRPr="00E47D74" w:rsidRDefault="003F0ADD" w:rsidP="007F1F26">
            <w:pPr>
              <w:pStyle w:val="ListParagraph"/>
              <w:numPr>
                <w:ilvl w:val="0"/>
                <w:numId w:val="18"/>
              </w:numPr>
              <w:autoSpaceDE w:val="0"/>
              <w:autoSpaceDN w:val="0"/>
              <w:adjustRightInd w:val="0"/>
              <w:ind w:left="167" w:hanging="141"/>
            </w:pPr>
            <w:r w:rsidRPr="00E47D74">
              <w:t>P. Steinberg (2003) Understanding Policy Change in Developing Countries: The</w:t>
            </w:r>
            <w:r w:rsidR="00E47D74">
              <w:t xml:space="preserve"> </w:t>
            </w:r>
            <w:r w:rsidRPr="00E47D74">
              <w:t>Spheres of Influence Framework. Global Environmental Politics, 3 (1), 11-32</w:t>
            </w:r>
          </w:p>
          <w:p w14:paraId="796E8DBB" w14:textId="70ACF0DD" w:rsidR="003F0ADD" w:rsidRPr="008B7766" w:rsidRDefault="003F0ADD" w:rsidP="00520456">
            <w:pPr>
              <w:rPr>
                <w:rFonts w:cs="Arial"/>
                <w:b/>
                <w:bCs/>
              </w:rPr>
            </w:pPr>
          </w:p>
        </w:tc>
      </w:tr>
      <w:tr w:rsidR="00520456" w:rsidRPr="008B7766" w14:paraId="4C869865" w14:textId="77777777" w:rsidTr="0071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Pr>
          <w:p w14:paraId="3A750002" w14:textId="35196DD8" w:rsidR="00520456" w:rsidRPr="008B7766" w:rsidRDefault="00520456" w:rsidP="00520456">
            <w:pPr>
              <w:rPr>
                <w:rFonts w:cs="Arial"/>
              </w:rPr>
            </w:pPr>
            <w:r w:rsidRPr="008B7766">
              <w:rPr>
                <w:rFonts w:cs="Arial"/>
              </w:rPr>
              <w:lastRenderedPageBreak/>
              <w:t>12</w:t>
            </w:r>
          </w:p>
        </w:tc>
        <w:tc>
          <w:tcPr>
            <w:tcW w:w="1197" w:type="dxa"/>
          </w:tcPr>
          <w:p w14:paraId="358E2B96" w14:textId="7835E9AC" w:rsidR="00520456" w:rsidRPr="008B7766" w:rsidRDefault="00023D59" w:rsidP="00520456">
            <w:pPr>
              <w:rPr>
                <w:rFonts w:cs="Arial"/>
              </w:rPr>
            </w:pPr>
            <w:r>
              <w:rPr>
                <w:rFonts w:cs="Arial"/>
              </w:rPr>
              <w:t>AB</w:t>
            </w:r>
          </w:p>
        </w:tc>
        <w:tc>
          <w:tcPr>
            <w:tcW w:w="7357" w:type="dxa"/>
          </w:tcPr>
          <w:p w14:paraId="47525C1A" w14:textId="77777777" w:rsidR="00520456" w:rsidRDefault="00520456" w:rsidP="00520456">
            <w:r w:rsidRPr="008B7766">
              <w:t xml:space="preserve">Summary and conclusion </w:t>
            </w:r>
          </w:p>
          <w:p w14:paraId="3DA42B96" w14:textId="77777777" w:rsidR="00023D59" w:rsidRDefault="00023D59" w:rsidP="00520456"/>
          <w:p w14:paraId="5E28E0AC" w14:textId="614015C0" w:rsidR="00023D59" w:rsidRDefault="00023D59" w:rsidP="00520456">
            <w:r>
              <w:t xml:space="preserve">No new reading for this class. </w:t>
            </w:r>
          </w:p>
          <w:p w14:paraId="2A2AF1AF" w14:textId="35A14BDE" w:rsidR="00023D59" w:rsidRPr="008B7766" w:rsidRDefault="00023D59" w:rsidP="00520456">
            <w:pPr>
              <w:rPr>
                <w:rFonts w:cs="Arial"/>
                <w:b/>
                <w:bCs/>
              </w:rPr>
            </w:pPr>
          </w:p>
        </w:tc>
      </w:tr>
    </w:tbl>
    <w:p w14:paraId="6C945392" w14:textId="77777777" w:rsidR="000D030D" w:rsidRPr="008B7766" w:rsidRDefault="000D030D" w:rsidP="0071457E"/>
    <w:sectPr w:rsidR="000D030D" w:rsidRPr="008B776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DC77" w14:textId="77777777" w:rsidR="00FE2A0A" w:rsidRDefault="00FE2A0A" w:rsidP="004812FE">
      <w:r>
        <w:separator/>
      </w:r>
    </w:p>
  </w:endnote>
  <w:endnote w:type="continuationSeparator" w:id="0">
    <w:p w14:paraId="599925FA" w14:textId="77777777" w:rsidR="00FE2A0A" w:rsidRDefault="00FE2A0A" w:rsidP="004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A703" w14:textId="77777777" w:rsidR="00DE42B2" w:rsidRDefault="00DE42B2" w:rsidP="00C44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BF082" w14:textId="77777777" w:rsidR="00DE42B2" w:rsidRDefault="00DE42B2" w:rsidP="00481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0538" w14:textId="77777777" w:rsidR="00DE42B2" w:rsidRDefault="00DE42B2" w:rsidP="00C44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71C">
      <w:rPr>
        <w:rStyle w:val="PageNumber"/>
        <w:noProof/>
      </w:rPr>
      <w:t>9</w:t>
    </w:r>
    <w:r>
      <w:rPr>
        <w:rStyle w:val="PageNumber"/>
      </w:rPr>
      <w:fldChar w:fldCharType="end"/>
    </w:r>
  </w:p>
  <w:p w14:paraId="6E6B6CFD" w14:textId="77777777" w:rsidR="00DE42B2" w:rsidRDefault="00DE42B2" w:rsidP="004812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F655" w14:textId="77777777" w:rsidR="00FE2A0A" w:rsidRDefault="00FE2A0A" w:rsidP="004812FE">
      <w:r>
        <w:separator/>
      </w:r>
    </w:p>
  </w:footnote>
  <w:footnote w:type="continuationSeparator" w:id="0">
    <w:p w14:paraId="60F25522" w14:textId="77777777" w:rsidR="00FE2A0A" w:rsidRDefault="00FE2A0A" w:rsidP="0048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4EE1"/>
    <w:multiLevelType w:val="hybridMultilevel"/>
    <w:tmpl w:val="3CF04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B2F93"/>
    <w:multiLevelType w:val="hybridMultilevel"/>
    <w:tmpl w:val="7E7609D2"/>
    <w:lvl w:ilvl="0" w:tplc="59CA1E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5EBD"/>
    <w:multiLevelType w:val="hybridMultilevel"/>
    <w:tmpl w:val="49161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681A"/>
    <w:multiLevelType w:val="hybridMultilevel"/>
    <w:tmpl w:val="DECA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B31CA"/>
    <w:multiLevelType w:val="hybridMultilevel"/>
    <w:tmpl w:val="22A8E9EC"/>
    <w:lvl w:ilvl="0" w:tplc="EA3EF57C">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D2A42"/>
    <w:multiLevelType w:val="hybridMultilevel"/>
    <w:tmpl w:val="838E5938"/>
    <w:lvl w:ilvl="0" w:tplc="3990C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57C99"/>
    <w:multiLevelType w:val="hybridMultilevel"/>
    <w:tmpl w:val="96D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C6AAF"/>
    <w:multiLevelType w:val="hybridMultilevel"/>
    <w:tmpl w:val="06903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474B0"/>
    <w:multiLevelType w:val="hybridMultilevel"/>
    <w:tmpl w:val="63146262"/>
    <w:lvl w:ilvl="0" w:tplc="0407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00E5"/>
    <w:multiLevelType w:val="hybridMultilevel"/>
    <w:tmpl w:val="EA26705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35757D71"/>
    <w:multiLevelType w:val="hybridMultilevel"/>
    <w:tmpl w:val="48F66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C055A8"/>
    <w:multiLevelType w:val="hybridMultilevel"/>
    <w:tmpl w:val="887C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2667E"/>
    <w:multiLevelType w:val="hybridMultilevel"/>
    <w:tmpl w:val="9018581C"/>
    <w:lvl w:ilvl="0" w:tplc="3E4EAE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C443E"/>
    <w:multiLevelType w:val="hybridMultilevel"/>
    <w:tmpl w:val="A584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01D5B"/>
    <w:multiLevelType w:val="hybridMultilevel"/>
    <w:tmpl w:val="E500AD18"/>
    <w:lvl w:ilvl="0" w:tplc="3990CA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43545"/>
    <w:multiLevelType w:val="hybridMultilevel"/>
    <w:tmpl w:val="B9A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F76F2"/>
    <w:multiLevelType w:val="hybridMultilevel"/>
    <w:tmpl w:val="19705F6E"/>
    <w:lvl w:ilvl="0" w:tplc="6FFE0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4"/>
  </w:num>
  <w:num w:numId="5">
    <w:abstractNumId w:val="3"/>
  </w:num>
  <w:num w:numId="6">
    <w:abstractNumId w:val="17"/>
  </w:num>
  <w:num w:numId="7">
    <w:abstractNumId w:val="1"/>
  </w:num>
  <w:num w:numId="8">
    <w:abstractNumId w:val="11"/>
  </w:num>
  <w:num w:numId="9">
    <w:abstractNumId w:val="7"/>
  </w:num>
  <w:num w:numId="10">
    <w:abstractNumId w:val="5"/>
  </w:num>
  <w:num w:numId="11">
    <w:abstractNumId w:val="4"/>
  </w:num>
  <w:num w:numId="12">
    <w:abstractNumId w:val="8"/>
  </w:num>
  <w:num w:numId="13">
    <w:abstractNumId w:val="9"/>
  </w:num>
  <w:num w:numId="14">
    <w:abstractNumId w:val="16"/>
  </w:num>
  <w:num w:numId="15">
    <w:abstractNumId w:val="6"/>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53"/>
    <w:rsid w:val="00004471"/>
    <w:rsid w:val="00011433"/>
    <w:rsid w:val="00014019"/>
    <w:rsid w:val="000141C0"/>
    <w:rsid w:val="000179B8"/>
    <w:rsid w:val="00021715"/>
    <w:rsid w:val="00023395"/>
    <w:rsid w:val="00023D59"/>
    <w:rsid w:val="00024DDE"/>
    <w:rsid w:val="00041B46"/>
    <w:rsid w:val="0004727C"/>
    <w:rsid w:val="00053720"/>
    <w:rsid w:val="00057CDF"/>
    <w:rsid w:val="0006331C"/>
    <w:rsid w:val="00064D9D"/>
    <w:rsid w:val="000729CF"/>
    <w:rsid w:val="000762D7"/>
    <w:rsid w:val="00080977"/>
    <w:rsid w:val="00083C2E"/>
    <w:rsid w:val="00084E2E"/>
    <w:rsid w:val="000A1D41"/>
    <w:rsid w:val="000B04C2"/>
    <w:rsid w:val="000C3A0E"/>
    <w:rsid w:val="000C5D6E"/>
    <w:rsid w:val="000D030D"/>
    <w:rsid w:val="000D0FA8"/>
    <w:rsid w:val="000D51C4"/>
    <w:rsid w:val="000E1E10"/>
    <w:rsid w:val="00101BBB"/>
    <w:rsid w:val="001045DF"/>
    <w:rsid w:val="0011003D"/>
    <w:rsid w:val="0011159C"/>
    <w:rsid w:val="00114F49"/>
    <w:rsid w:val="00121405"/>
    <w:rsid w:val="00123961"/>
    <w:rsid w:val="001252E0"/>
    <w:rsid w:val="001356F2"/>
    <w:rsid w:val="00140E34"/>
    <w:rsid w:val="0014631A"/>
    <w:rsid w:val="00146A28"/>
    <w:rsid w:val="00146AD1"/>
    <w:rsid w:val="00154DAF"/>
    <w:rsid w:val="001550D3"/>
    <w:rsid w:val="00163193"/>
    <w:rsid w:val="00167CC3"/>
    <w:rsid w:val="00172CED"/>
    <w:rsid w:val="00173ADD"/>
    <w:rsid w:val="001922A0"/>
    <w:rsid w:val="001A0E42"/>
    <w:rsid w:val="001A2749"/>
    <w:rsid w:val="001A47B6"/>
    <w:rsid w:val="001B0E07"/>
    <w:rsid w:val="001B49B2"/>
    <w:rsid w:val="001C3F9A"/>
    <w:rsid w:val="001D4FE5"/>
    <w:rsid w:val="0020036C"/>
    <w:rsid w:val="002150A5"/>
    <w:rsid w:val="002171F4"/>
    <w:rsid w:val="00230F92"/>
    <w:rsid w:val="00262387"/>
    <w:rsid w:val="002719A8"/>
    <w:rsid w:val="002857A6"/>
    <w:rsid w:val="00292079"/>
    <w:rsid w:val="002924B3"/>
    <w:rsid w:val="002A1EFD"/>
    <w:rsid w:val="002A2E19"/>
    <w:rsid w:val="002A526E"/>
    <w:rsid w:val="002A778F"/>
    <w:rsid w:val="002B6D47"/>
    <w:rsid w:val="002C0C91"/>
    <w:rsid w:val="002D3D71"/>
    <w:rsid w:val="002E4FB0"/>
    <w:rsid w:val="002F058D"/>
    <w:rsid w:val="002F1CC7"/>
    <w:rsid w:val="00303463"/>
    <w:rsid w:val="003220E0"/>
    <w:rsid w:val="003305C0"/>
    <w:rsid w:val="003363DB"/>
    <w:rsid w:val="00336ABF"/>
    <w:rsid w:val="0034660D"/>
    <w:rsid w:val="0035336F"/>
    <w:rsid w:val="00353E31"/>
    <w:rsid w:val="00362839"/>
    <w:rsid w:val="003843DC"/>
    <w:rsid w:val="00386B14"/>
    <w:rsid w:val="0039449A"/>
    <w:rsid w:val="003A5A27"/>
    <w:rsid w:val="003A6FA1"/>
    <w:rsid w:val="003A72D7"/>
    <w:rsid w:val="003B1020"/>
    <w:rsid w:val="003B2B02"/>
    <w:rsid w:val="003D1D8E"/>
    <w:rsid w:val="003E548F"/>
    <w:rsid w:val="003F0ADD"/>
    <w:rsid w:val="003F45B5"/>
    <w:rsid w:val="003F71EB"/>
    <w:rsid w:val="00414C2D"/>
    <w:rsid w:val="0042167E"/>
    <w:rsid w:val="0042534B"/>
    <w:rsid w:val="00426175"/>
    <w:rsid w:val="0042734D"/>
    <w:rsid w:val="00427D1D"/>
    <w:rsid w:val="00435EC4"/>
    <w:rsid w:val="004509C9"/>
    <w:rsid w:val="00451EE3"/>
    <w:rsid w:val="00470772"/>
    <w:rsid w:val="00472663"/>
    <w:rsid w:val="004812FE"/>
    <w:rsid w:val="00496CAF"/>
    <w:rsid w:val="004B0ED2"/>
    <w:rsid w:val="004B227E"/>
    <w:rsid w:val="004C0E73"/>
    <w:rsid w:val="004F0884"/>
    <w:rsid w:val="004F25CB"/>
    <w:rsid w:val="004F5294"/>
    <w:rsid w:val="004F6574"/>
    <w:rsid w:val="005026DB"/>
    <w:rsid w:val="005049BA"/>
    <w:rsid w:val="005101B5"/>
    <w:rsid w:val="0051060F"/>
    <w:rsid w:val="005107E2"/>
    <w:rsid w:val="00515866"/>
    <w:rsid w:val="005159D7"/>
    <w:rsid w:val="00520456"/>
    <w:rsid w:val="00524D17"/>
    <w:rsid w:val="00525534"/>
    <w:rsid w:val="0052572C"/>
    <w:rsid w:val="00534D54"/>
    <w:rsid w:val="00536F5F"/>
    <w:rsid w:val="005541D8"/>
    <w:rsid w:val="005628F1"/>
    <w:rsid w:val="00563FE8"/>
    <w:rsid w:val="00564D17"/>
    <w:rsid w:val="00566A2F"/>
    <w:rsid w:val="00573107"/>
    <w:rsid w:val="00577B47"/>
    <w:rsid w:val="00582949"/>
    <w:rsid w:val="00585D72"/>
    <w:rsid w:val="005937A9"/>
    <w:rsid w:val="005A1921"/>
    <w:rsid w:val="005A515C"/>
    <w:rsid w:val="005A67DC"/>
    <w:rsid w:val="005A6CB1"/>
    <w:rsid w:val="005B3E2B"/>
    <w:rsid w:val="005D380A"/>
    <w:rsid w:val="005D648F"/>
    <w:rsid w:val="005F356F"/>
    <w:rsid w:val="005F4E6A"/>
    <w:rsid w:val="006119AF"/>
    <w:rsid w:val="006206C4"/>
    <w:rsid w:val="00630F53"/>
    <w:rsid w:val="006331A1"/>
    <w:rsid w:val="00634C34"/>
    <w:rsid w:val="0063650A"/>
    <w:rsid w:val="006379BA"/>
    <w:rsid w:val="00647DBA"/>
    <w:rsid w:val="00651559"/>
    <w:rsid w:val="00684DDD"/>
    <w:rsid w:val="006855CE"/>
    <w:rsid w:val="006937F2"/>
    <w:rsid w:val="006962E3"/>
    <w:rsid w:val="006A56EF"/>
    <w:rsid w:val="006B2A61"/>
    <w:rsid w:val="006C1F85"/>
    <w:rsid w:val="006D3199"/>
    <w:rsid w:val="006D5E2C"/>
    <w:rsid w:val="006D7682"/>
    <w:rsid w:val="006E4758"/>
    <w:rsid w:val="006E4ECB"/>
    <w:rsid w:val="006E6D75"/>
    <w:rsid w:val="007105C9"/>
    <w:rsid w:val="00711D91"/>
    <w:rsid w:val="00712F45"/>
    <w:rsid w:val="0071457E"/>
    <w:rsid w:val="00715903"/>
    <w:rsid w:val="00720546"/>
    <w:rsid w:val="007467D1"/>
    <w:rsid w:val="0075348A"/>
    <w:rsid w:val="00755204"/>
    <w:rsid w:val="007600B1"/>
    <w:rsid w:val="00762C5B"/>
    <w:rsid w:val="00765688"/>
    <w:rsid w:val="007706D3"/>
    <w:rsid w:val="007707FE"/>
    <w:rsid w:val="00780965"/>
    <w:rsid w:val="00781D2A"/>
    <w:rsid w:val="00782A9A"/>
    <w:rsid w:val="00783550"/>
    <w:rsid w:val="00784619"/>
    <w:rsid w:val="00785211"/>
    <w:rsid w:val="00792DA6"/>
    <w:rsid w:val="00795B4D"/>
    <w:rsid w:val="007A013F"/>
    <w:rsid w:val="007A3575"/>
    <w:rsid w:val="007A5854"/>
    <w:rsid w:val="007B0A53"/>
    <w:rsid w:val="007C6816"/>
    <w:rsid w:val="007D38CF"/>
    <w:rsid w:val="007D3A71"/>
    <w:rsid w:val="007D4C3B"/>
    <w:rsid w:val="007E45D0"/>
    <w:rsid w:val="007E51C9"/>
    <w:rsid w:val="007E53F2"/>
    <w:rsid w:val="007E6563"/>
    <w:rsid w:val="007E7484"/>
    <w:rsid w:val="007E78BA"/>
    <w:rsid w:val="007F02A1"/>
    <w:rsid w:val="007F0C0E"/>
    <w:rsid w:val="007F6EBD"/>
    <w:rsid w:val="0080015C"/>
    <w:rsid w:val="00805501"/>
    <w:rsid w:val="00805947"/>
    <w:rsid w:val="0081455D"/>
    <w:rsid w:val="00814BD2"/>
    <w:rsid w:val="00830F42"/>
    <w:rsid w:val="00835213"/>
    <w:rsid w:val="008433B0"/>
    <w:rsid w:val="00843518"/>
    <w:rsid w:val="00847A37"/>
    <w:rsid w:val="00866D18"/>
    <w:rsid w:val="00874378"/>
    <w:rsid w:val="00881326"/>
    <w:rsid w:val="00885C96"/>
    <w:rsid w:val="00887E56"/>
    <w:rsid w:val="0089553E"/>
    <w:rsid w:val="008B7766"/>
    <w:rsid w:val="008D2BEA"/>
    <w:rsid w:val="008D2FBD"/>
    <w:rsid w:val="008E7C4D"/>
    <w:rsid w:val="008F524A"/>
    <w:rsid w:val="00907A09"/>
    <w:rsid w:val="00911A56"/>
    <w:rsid w:val="00920FC7"/>
    <w:rsid w:val="00933C20"/>
    <w:rsid w:val="00951F99"/>
    <w:rsid w:val="009523AB"/>
    <w:rsid w:val="009607D1"/>
    <w:rsid w:val="0096369D"/>
    <w:rsid w:val="00964414"/>
    <w:rsid w:val="009650AD"/>
    <w:rsid w:val="00966BD9"/>
    <w:rsid w:val="009670D0"/>
    <w:rsid w:val="00971383"/>
    <w:rsid w:val="00975E05"/>
    <w:rsid w:val="00982419"/>
    <w:rsid w:val="009877ED"/>
    <w:rsid w:val="00990DD0"/>
    <w:rsid w:val="00992F96"/>
    <w:rsid w:val="00993AD7"/>
    <w:rsid w:val="00993ECB"/>
    <w:rsid w:val="009A106C"/>
    <w:rsid w:val="009A42B1"/>
    <w:rsid w:val="009A685D"/>
    <w:rsid w:val="009B0758"/>
    <w:rsid w:val="009C4DA0"/>
    <w:rsid w:val="009C5C65"/>
    <w:rsid w:val="009C6DAC"/>
    <w:rsid w:val="009D3478"/>
    <w:rsid w:val="009D6A80"/>
    <w:rsid w:val="009D774C"/>
    <w:rsid w:val="009F05BF"/>
    <w:rsid w:val="009F52EF"/>
    <w:rsid w:val="00A0127E"/>
    <w:rsid w:val="00A122E2"/>
    <w:rsid w:val="00A135B3"/>
    <w:rsid w:val="00A15DCD"/>
    <w:rsid w:val="00A20DE0"/>
    <w:rsid w:val="00A228AA"/>
    <w:rsid w:val="00A341C0"/>
    <w:rsid w:val="00A52EAC"/>
    <w:rsid w:val="00A5760D"/>
    <w:rsid w:val="00A61786"/>
    <w:rsid w:val="00A61E3A"/>
    <w:rsid w:val="00A775B3"/>
    <w:rsid w:val="00A910F9"/>
    <w:rsid w:val="00A91F08"/>
    <w:rsid w:val="00A94204"/>
    <w:rsid w:val="00AA2596"/>
    <w:rsid w:val="00AA76F7"/>
    <w:rsid w:val="00AC1E4A"/>
    <w:rsid w:val="00AD21F5"/>
    <w:rsid w:val="00AE4FAB"/>
    <w:rsid w:val="00AE7D90"/>
    <w:rsid w:val="00B03691"/>
    <w:rsid w:val="00B106EC"/>
    <w:rsid w:val="00B11EC8"/>
    <w:rsid w:val="00B201B9"/>
    <w:rsid w:val="00B21EFB"/>
    <w:rsid w:val="00B41EF4"/>
    <w:rsid w:val="00B445B2"/>
    <w:rsid w:val="00B52041"/>
    <w:rsid w:val="00B56A9C"/>
    <w:rsid w:val="00B61123"/>
    <w:rsid w:val="00B61FB7"/>
    <w:rsid w:val="00B6211A"/>
    <w:rsid w:val="00B71917"/>
    <w:rsid w:val="00B764E6"/>
    <w:rsid w:val="00B81197"/>
    <w:rsid w:val="00BA2014"/>
    <w:rsid w:val="00BA3402"/>
    <w:rsid w:val="00BA3E7D"/>
    <w:rsid w:val="00BA5157"/>
    <w:rsid w:val="00BA5DCD"/>
    <w:rsid w:val="00BD229C"/>
    <w:rsid w:val="00BD657C"/>
    <w:rsid w:val="00BD73FA"/>
    <w:rsid w:val="00BE4145"/>
    <w:rsid w:val="00BE6994"/>
    <w:rsid w:val="00BE6F31"/>
    <w:rsid w:val="00BF0192"/>
    <w:rsid w:val="00BF1D60"/>
    <w:rsid w:val="00BF3C21"/>
    <w:rsid w:val="00C0117D"/>
    <w:rsid w:val="00C07FB1"/>
    <w:rsid w:val="00C10906"/>
    <w:rsid w:val="00C11D5D"/>
    <w:rsid w:val="00C15CD6"/>
    <w:rsid w:val="00C40244"/>
    <w:rsid w:val="00C44889"/>
    <w:rsid w:val="00C50D00"/>
    <w:rsid w:val="00C53E1A"/>
    <w:rsid w:val="00C545B4"/>
    <w:rsid w:val="00C57A79"/>
    <w:rsid w:val="00C60316"/>
    <w:rsid w:val="00C66173"/>
    <w:rsid w:val="00C727CE"/>
    <w:rsid w:val="00CA3542"/>
    <w:rsid w:val="00CA401B"/>
    <w:rsid w:val="00CB04EE"/>
    <w:rsid w:val="00CB3DFC"/>
    <w:rsid w:val="00CC06D4"/>
    <w:rsid w:val="00CC4398"/>
    <w:rsid w:val="00CC5335"/>
    <w:rsid w:val="00CC768A"/>
    <w:rsid w:val="00CD3902"/>
    <w:rsid w:val="00CD6D2C"/>
    <w:rsid w:val="00CD758C"/>
    <w:rsid w:val="00CE185A"/>
    <w:rsid w:val="00CE721B"/>
    <w:rsid w:val="00CF0D36"/>
    <w:rsid w:val="00CF51E3"/>
    <w:rsid w:val="00CF7628"/>
    <w:rsid w:val="00D26B94"/>
    <w:rsid w:val="00D33214"/>
    <w:rsid w:val="00D4448D"/>
    <w:rsid w:val="00D53411"/>
    <w:rsid w:val="00D559D7"/>
    <w:rsid w:val="00D7480D"/>
    <w:rsid w:val="00D77BAB"/>
    <w:rsid w:val="00D80EF3"/>
    <w:rsid w:val="00D811EA"/>
    <w:rsid w:val="00D94698"/>
    <w:rsid w:val="00D95FAC"/>
    <w:rsid w:val="00DA3C3C"/>
    <w:rsid w:val="00DB6326"/>
    <w:rsid w:val="00DC190D"/>
    <w:rsid w:val="00DC1F4C"/>
    <w:rsid w:val="00DC5C97"/>
    <w:rsid w:val="00DD669A"/>
    <w:rsid w:val="00DE3651"/>
    <w:rsid w:val="00DE36C9"/>
    <w:rsid w:val="00DE42B2"/>
    <w:rsid w:val="00DE5F39"/>
    <w:rsid w:val="00DF55BD"/>
    <w:rsid w:val="00E074D3"/>
    <w:rsid w:val="00E11EC8"/>
    <w:rsid w:val="00E1327C"/>
    <w:rsid w:val="00E14E67"/>
    <w:rsid w:val="00E2171C"/>
    <w:rsid w:val="00E21B85"/>
    <w:rsid w:val="00E26135"/>
    <w:rsid w:val="00E27E02"/>
    <w:rsid w:val="00E315F5"/>
    <w:rsid w:val="00E3768F"/>
    <w:rsid w:val="00E37E6E"/>
    <w:rsid w:val="00E4087F"/>
    <w:rsid w:val="00E422E1"/>
    <w:rsid w:val="00E43E06"/>
    <w:rsid w:val="00E47D74"/>
    <w:rsid w:val="00E52BEE"/>
    <w:rsid w:val="00E5349E"/>
    <w:rsid w:val="00E55CFD"/>
    <w:rsid w:val="00E71747"/>
    <w:rsid w:val="00E76A0A"/>
    <w:rsid w:val="00E80CFB"/>
    <w:rsid w:val="00E844B6"/>
    <w:rsid w:val="00E979DA"/>
    <w:rsid w:val="00EB77BE"/>
    <w:rsid w:val="00EC2758"/>
    <w:rsid w:val="00EC3F51"/>
    <w:rsid w:val="00ED6071"/>
    <w:rsid w:val="00EF038A"/>
    <w:rsid w:val="00EF5835"/>
    <w:rsid w:val="00F10D23"/>
    <w:rsid w:val="00F11C7E"/>
    <w:rsid w:val="00F12E1F"/>
    <w:rsid w:val="00F162C7"/>
    <w:rsid w:val="00F16DC4"/>
    <w:rsid w:val="00F21852"/>
    <w:rsid w:val="00F22CA4"/>
    <w:rsid w:val="00F25170"/>
    <w:rsid w:val="00F343C7"/>
    <w:rsid w:val="00F36CF7"/>
    <w:rsid w:val="00F40FF7"/>
    <w:rsid w:val="00F43D83"/>
    <w:rsid w:val="00F533C7"/>
    <w:rsid w:val="00F570EE"/>
    <w:rsid w:val="00F70139"/>
    <w:rsid w:val="00F726DA"/>
    <w:rsid w:val="00F72C2E"/>
    <w:rsid w:val="00F75375"/>
    <w:rsid w:val="00F83A83"/>
    <w:rsid w:val="00F86D52"/>
    <w:rsid w:val="00F945D9"/>
    <w:rsid w:val="00F948B6"/>
    <w:rsid w:val="00FA5E20"/>
    <w:rsid w:val="00FB3AA2"/>
    <w:rsid w:val="00FC5D58"/>
    <w:rsid w:val="00FD67DA"/>
    <w:rsid w:val="00FE0D7F"/>
    <w:rsid w:val="00FE1A06"/>
    <w:rsid w:val="00FE2A0A"/>
    <w:rsid w:val="00FE581A"/>
    <w:rsid w:val="00FF0454"/>
    <w:rsid w:val="00FF2562"/>
    <w:rsid w:val="00FF4966"/>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D69A6"/>
  <w15:docId w15:val="{9AEB69B0-75DA-441C-8EF1-BBC57AB3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A53"/>
    <w:pPr>
      <w:autoSpaceDE w:val="0"/>
      <w:autoSpaceDN w:val="0"/>
      <w:adjustRightInd w:val="0"/>
      <w:spacing w:after="0"/>
    </w:pPr>
    <w:rPr>
      <w:rFonts w:ascii="Garamond" w:hAnsi="Garamond" w:cs="Garamond"/>
      <w:color w:val="000000"/>
      <w:sz w:val="24"/>
      <w:szCs w:val="24"/>
    </w:rPr>
  </w:style>
  <w:style w:type="paragraph" w:styleId="ListParagraph">
    <w:name w:val="List Paragraph"/>
    <w:basedOn w:val="Normal"/>
    <w:uiPriority w:val="34"/>
    <w:qFormat/>
    <w:rsid w:val="00814BD2"/>
    <w:pPr>
      <w:ind w:left="720"/>
      <w:contextualSpacing/>
    </w:pPr>
  </w:style>
  <w:style w:type="paragraph" w:styleId="Footer">
    <w:name w:val="footer"/>
    <w:basedOn w:val="Normal"/>
    <w:link w:val="FooterChar"/>
    <w:uiPriority w:val="99"/>
    <w:unhideWhenUsed/>
    <w:rsid w:val="004812FE"/>
    <w:pPr>
      <w:tabs>
        <w:tab w:val="center" w:pos="4320"/>
        <w:tab w:val="right" w:pos="8640"/>
      </w:tabs>
    </w:pPr>
  </w:style>
  <w:style w:type="character" w:customStyle="1" w:styleId="FooterChar">
    <w:name w:val="Footer Char"/>
    <w:basedOn w:val="DefaultParagraphFont"/>
    <w:link w:val="Footer"/>
    <w:uiPriority w:val="99"/>
    <w:rsid w:val="004812FE"/>
  </w:style>
  <w:style w:type="character" w:styleId="PageNumber">
    <w:name w:val="page number"/>
    <w:basedOn w:val="DefaultParagraphFont"/>
    <w:uiPriority w:val="99"/>
    <w:semiHidden/>
    <w:unhideWhenUsed/>
    <w:rsid w:val="004812FE"/>
  </w:style>
  <w:style w:type="paragraph" w:styleId="BalloonText">
    <w:name w:val="Balloon Text"/>
    <w:basedOn w:val="Normal"/>
    <w:link w:val="BalloonTextChar"/>
    <w:uiPriority w:val="99"/>
    <w:semiHidden/>
    <w:unhideWhenUsed/>
    <w:rsid w:val="003D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8E"/>
    <w:rPr>
      <w:rFonts w:ascii="Segoe UI" w:hAnsi="Segoe UI" w:cs="Segoe UI"/>
      <w:sz w:val="18"/>
      <w:szCs w:val="18"/>
    </w:rPr>
  </w:style>
  <w:style w:type="paragraph" w:styleId="BodyText3">
    <w:name w:val="Body Text 3"/>
    <w:basedOn w:val="Normal"/>
    <w:link w:val="BodyText3Char"/>
    <w:rsid w:val="00E71747"/>
    <w:pPr>
      <w:jc w:val="both"/>
    </w:pPr>
    <w:rPr>
      <w:rFonts w:ascii="Arial" w:eastAsia="Times New Roman" w:hAnsi="Arial" w:cs="Arial"/>
      <w:lang w:val="en-GB"/>
    </w:rPr>
  </w:style>
  <w:style w:type="character" w:customStyle="1" w:styleId="BodyText3Char">
    <w:name w:val="Body Text 3 Char"/>
    <w:basedOn w:val="DefaultParagraphFont"/>
    <w:link w:val="BodyText3"/>
    <w:rsid w:val="00E71747"/>
    <w:rPr>
      <w:rFonts w:ascii="Arial" w:eastAsia="Times New Roman" w:hAnsi="Arial" w:cs="Arial"/>
      <w:lang w:val="en-GB"/>
    </w:rPr>
  </w:style>
  <w:style w:type="character" w:styleId="CommentReference">
    <w:name w:val="annotation reference"/>
    <w:basedOn w:val="DefaultParagraphFont"/>
    <w:uiPriority w:val="99"/>
    <w:semiHidden/>
    <w:unhideWhenUsed/>
    <w:rsid w:val="00A341C0"/>
    <w:rPr>
      <w:sz w:val="16"/>
      <w:szCs w:val="16"/>
    </w:rPr>
  </w:style>
  <w:style w:type="paragraph" w:styleId="CommentText">
    <w:name w:val="annotation text"/>
    <w:basedOn w:val="Normal"/>
    <w:link w:val="CommentTextChar"/>
    <w:uiPriority w:val="99"/>
    <w:unhideWhenUsed/>
    <w:rsid w:val="00A341C0"/>
    <w:rPr>
      <w:rFonts w:ascii="Times New Roman" w:eastAsia="Times New Roman" w:hAnsi="Times New Roman" w:cs="Times New Roman"/>
      <w:sz w:val="20"/>
      <w:szCs w:val="20"/>
      <w:lang w:val="en-GB" w:eastAsia="nb-NO"/>
    </w:rPr>
  </w:style>
  <w:style w:type="character" w:customStyle="1" w:styleId="CommentTextChar">
    <w:name w:val="Comment Text Char"/>
    <w:basedOn w:val="DefaultParagraphFont"/>
    <w:link w:val="CommentText"/>
    <w:uiPriority w:val="99"/>
    <w:rsid w:val="00A341C0"/>
    <w:rPr>
      <w:rFonts w:ascii="Times New Roman" w:eastAsia="Times New Roman" w:hAnsi="Times New Roman" w:cs="Times New Roman"/>
      <w:sz w:val="20"/>
      <w:szCs w:val="20"/>
      <w:lang w:val="en-GB" w:eastAsia="nb-NO"/>
    </w:rPr>
  </w:style>
  <w:style w:type="table" w:styleId="TableGrid">
    <w:name w:val="Table Grid"/>
    <w:basedOn w:val="TableNormal"/>
    <w:uiPriority w:val="39"/>
    <w:rsid w:val="00A341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basedOn w:val="DefaultParagraphFont"/>
    <w:rsid w:val="00A341C0"/>
  </w:style>
  <w:style w:type="character" w:customStyle="1" w:styleId="site-title">
    <w:name w:val="site-title"/>
    <w:basedOn w:val="DefaultParagraphFont"/>
    <w:rsid w:val="00A341C0"/>
  </w:style>
  <w:style w:type="character" w:customStyle="1" w:styleId="cit-print-date">
    <w:name w:val="cit-print-date"/>
    <w:basedOn w:val="DefaultParagraphFont"/>
    <w:rsid w:val="00A341C0"/>
  </w:style>
  <w:style w:type="character" w:customStyle="1" w:styleId="cit-vol">
    <w:name w:val="cit-vol"/>
    <w:basedOn w:val="DefaultParagraphFont"/>
    <w:rsid w:val="00A341C0"/>
  </w:style>
  <w:style w:type="character" w:customStyle="1" w:styleId="cit-sep">
    <w:name w:val="cit-sep"/>
    <w:basedOn w:val="DefaultParagraphFont"/>
    <w:rsid w:val="00A341C0"/>
  </w:style>
  <w:style w:type="character" w:customStyle="1" w:styleId="cit-first-page">
    <w:name w:val="cit-first-page"/>
    <w:basedOn w:val="DefaultParagraphFont"/>
    <w:rsid w:val="00A341C0"/>
  </w:style>
  <w:style w:type="character" w:customStyle="1" w:styleId="cit-last-page">
    <w:name w:val="cit-last-page"/>
    <w:basedOn w:val="DefaultParagraphFont"/>
    <w:rsid w:val="00A341C0"/>
  </w:style>
  <w:style w:type="character" w:customStyle="1" w:styleId="cit-first-element">
    <w:name w:val="cit-first-element"/>
    <w:basedOn w:val="DefaultParagraphFont"/>
    <w:rsid w:val="00A341C0"/>
  </w:style>
  <w:style w:type="character" w:styleId="HTMLCite">
    <w:name w:val="HTML Cite"/>
    <w:basedOn w:val="DefaultParagraphFont"/>
    <w:uiPriority w:val="99"/>
    <w:semiHidden/>
    <w:unhideWhenUsed/>
    <w:rsid w:val="00A341C0"/>
    <w:rPr>
      <w:i/>
      <w:iCs/>
    </w:rPr>
  </w:style>
  <w:style w:type="character" w:customStyle="1" w:styleId="cit-issue">
    <w:name w:val="cit-issue"/>
    <w:basedOn w:val="DefaultParagraphFont"/>
    <w:rsid w:val="00A341C0"/>
  </w:style>
  <w:style w:type="paragraph" w:styleId="CommentSubject">
    <w:name w:val="annotation subject"/>
    <w:basedOn w:val="CommentText"/>
    <w:next w:val="CommentText"/>
    <w:link w:val="CommentSubjectChar"/>
    <w:uiPriority w:val="99"/>
    <w:semiHidden/>
    <w:unhideWhenUsed/>
    <w:rsid w:val="00CB3DFC"/>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B3DFC"/>
    <w:rPr>
      <w:rFonts w:ascii="Times New Roman" w:eastAsia="Times New Roman" w:hAnsi="Times New Roman" w:cs="Times New Roman"/>
      <w:b/>
      <w:bCs/>
      <w:sz w:val="20"/>
      <w:szCs w:val="20"/>
      <w:lang w:val="en-GB" w:eastAsia="nb-NO"/>
    </w:rPr>
  </w:style>
  <w:style w:type="paragraph" w:styleId="Title">
    <w:name w:val="Title"/>
    <w:basedOn w:val="Normal"/>
    <w:link w:val="TitleChar"/>
    <w:qFormat/>
    <w:rsid w:val="006855CE"/>
    <w:pPr>
      <w:spacing w:line="360" w:lineRule="auto"/>
      <w:jc w:val="center"/>
    </w:pPr>
    <w:rPr>
      <w:rFonts w:ascii="New York" w:eastAsia="Times New Roman" w:hAnsi="New York" w:cs="Times New Roman"/>
      <w:b/>
      <w:snapToGrid w:val="0"/>
      <w:sz w:val="28"/>
      <w:szCs w:val="20"/>
      <w:lang w:val="en-GB"/>
    </w:rPr>
  </w:style>
  <w:style w:type="character" w:customStyle="1" w:styleId="TitleChar">
    <w:name w:val="Title Char"/>
    <w:basedOn w:val="DefaultParagraphFont"/>
    <w:link w:val="Title"/>
    <w:rsid w:val="006855CE"/>
    <w:rPr>
      <w:rFonts w:ascii="New York" w:eastAsia="Times New Roman" w:hAnsi="New York" w:cs="Times New Roman"/>
      <w:b/>
      <w:snapToGrid w:val="0"/>
      <w:sz w:val="28"/>
      <w:szCs w:val="20"/>
      <w:lang w:val="en-GB"/>
    </w:rPr>
  </w:style>
  <w:style w:type="character" w:customStyle="1" w:styleId="slug-pub-date">
    <w:name w:val="slug-pub-date"/>
    <w:basedOn w:val="DefaultParagraphFont"/>
    <w:rsid w:val="00414C2D"/>
  </w:style>
  <w:style w:type="character" w:customStyle="1" w:styleId="slug-vol">
    <w:name w:val="slug-vol"/>
    <w:basedOn w:val="DefaultParagraphFont"/>
    <w:rsid w:val="00414C2D"/>
  </w:style>
  <w:style w:type="character" w:customStyle="1" w:styleId="slug-issue">
    <w:name w:val="slug-issue"/>
    <w:basedOn w:val="DefaultParagraphFont"/>
    <w:rsid w:val="00414C2D"/>
  </w:style>
  <w:style w:type="character" w:customStyle="1" w:styleId="slug-pages">
    <w:name w:val="slug-pages"/>
    <w:basedOn w:val="DefaultParagraphFont"/>
    <w:rsid w:val="00414C2D"/>
  </w:style>
  <w:style w:type="paragraph" w:styleId="NormalWeb">
    <w:name w:val="Normal (Web)"/>
    <w:basedOn w:val="Normal"/>
    <w:uiPriority w:val="99"/>
    <w:unhideWhenUsed/>
    <w:rsid w:val="001922A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C4DA0"/>
    <w:rPr>
      <w:i/>
      <w:iCs/>
    </w:rPr>
  </w:style>
  <w:style w:type="character" w:styleId="Hyperlink">
    <w:name w:val="Hyperlink"/>
    <w:rsid w:val="005D3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722">
      <w:bodyDiv w:val="1"/>
      <w:marLeft w:val="0"/>
      <w:marRight w:val="0"/>
      <w:marTop w:val="0"/>
      <w:marBottom w:val="0"/>
      <w:divBdr>
        <w:top w:val="none" w:sz="0" w:space="0" w:color="auto"/>
        <w:left w:val="none" w:sz="0" w:space="0" w:color="auto"/>
        <w:bottom w:val="none" w:sz="0" w:space="0" w:color="auto"/>
        <w:right w:val="none" w:sz="0" w:space="0" w:color="auto"/>
      </w:divBdr>
      <w:divsChild>
        <w:div w:id="1057826118">
          <w:marLeft w:val="0"/>
          <w:marRight w:val="0"/>
          <w:marTop w:val="0"/>
          <w:marBottom w:val="0"/>
          <w:divBdr>
            <w:top w:val="none" w:sz="0" w:space="0" w:color="auto"/>
            <w:left w:val="none" w:sz="0" w:space="0" w:color="auto"/>
            <w:bottom w:val="none" w:sz="0" w:space="0" w:color="auto"/>
            <w:right w:val="none" w:sz="0" w:space="0" w:color="auto"/>
          </w:divBdr>
          <w:divsChild>
            <w:div w:id="123081789">
              <w:marLeft w:val="0"/>
              <w:marRight w:val="0"/>
              <w:marTop w:val="0"/>
              <w:marBottom w:val="0"/>
              <w:divBdr>
                <w:top w:val="none" w:sz="0" w:space="0" w:color="auto"/>
                <w:left w:val="none" w:sz="0" w:space="0" w:color="auto"/>
                <w:bottom w:val="none" w:sz="0" w:space="0" w:color="auto"/>
                <w:right w:val="none" w:sz="0" w:space="0" w:color="auto"/>
              </w:divBdr>
            </w:div>
            <w:div w:id="114059293">
              <w:marLeft w:val="0"/>
              <w:marRight w:val="0"/>
              <w:marTop w:val="0"/>
              <w:marBottom w:val="0"/>
              <w:divBdr>
                <w:top w:val="none" w:sz="0" w:space="0" w:color="auto"/>
                <w:left w:val="none" w:sz="0" w:space="0" w:color="auto"/>
                <w:bottom w:val="none" w:sz="0" w:space="0" w:color="auto"/>
                <w:right w:val="none" w:sz="0" w:space="0" w:color="auto"/>
              </w:divBdr>
            </w:div>
            <w:div w:id="881484558">
              <w:marLeft w:val="0"/>
              <w:marRight w:val="0"/>
              <w:marTop w:val="0"/>
              <w:marBottom w:val="0"/>
              <w:divBdr>
                <w:top w:val="none" w:sz="0" w:space="0" w:color="auto"/>
                <w:left w:val="none" w:sz="0" w:space="0" w:color="auto"/>
                <w:bottom w:val="none" w:sz="0" w:space="0" w:color="auto"/>
                <w:right w:val="none" w:sz="0" w:space="0" w:color="auto"/>
              </w:divBdr>
            </w:div>
            <w:div w:id="649485968">
              <w:marLeft w:val="0"/>
              <w:marRight w:val="0"/>
              <w:marTop w:val="0"/>
              <w:marBottom w:val="0"/>
              <w:divBdr>
                <w:top w:val="none" w:sz="0" w:space="0" w:color="auto"/>
                <w:left w:val="none" w:sz="0" w:space="0" w:color="auto"/>
                <w:bottom w:val="none" w:sz="0" w:space="0" w:color="auto"/>
                <w:right w:val="none" w:sz="0" w:space="0" w:color="auto"/>
              </w:divBdr>
            </w:div>
            <w:div w:id="1292632431">
              <w:marLeft w:val="0"/>
              <w:marRight w:val="0"/>
              <w:marTop w:val="0"/>
              <w:marBottom w:val="0"/>
              <w:divBdr>
                <w:top w:val="none" w:sz="0" w:space="0" w:color="auto"/>
                <w:left w:val="none" w:sz="0" w:space="0" w:color="auto"/>
                <w:bottom w:val="none" w:sz="0" w:space="0" w:color="auto"/>
                <w:right w:val="none" w:sz="0" w:space="0" w:color="auto"/>
              </w:divBdr>
            </w:div>
            <w:div w:id="2120907383">
              <w:marLeft w:val="0"/>
              <w:marRight w:val="0"/>
              <w:marTop w:val="0"/>
              <w:marBottom w:val="0"/>
              <w:divBdr>
                <w:top w:val="none" w:sz="0" w:space="0" w:color="auto"/>
                <w:left w:val="none" w:sz="0" w:space="0" w:color="auto"/>
                <w:bottom w:val="none" w:sz="0" w:space="0" w:color="auto"/>
                <w:right w:val="none" w:sz="0" w:space="0" w:color="auto"/>
              </w:divBdr>
            </w:div>
            <w:div w:id="1155144186">
              <w:marLeft w:val="0"/>
              <w:marRight w:val="0"/>
              <w:marTop w:val="0"/>
              <w:marBottom w:val="0"/>
              <w:divBdr>
                <w:top w:val="none" w:sz="0" w:space="0" w:color="auto"/>
                <w:left w:val="none" w:sz="0" w:space="0" w:color="auto"/>
                <w:bottom w:val="none" w:sz="0" w:space="0" w:color="auto"/>
                <w:right w:val="none" w:sz="0" w:space="0" w:color="auto"/>
              </w:divBdr>
            </w:div>
            <w:div w:id="157044012">
              <w:marLeft w:val="0"/>
              <w:marRight w:val="0"/>
              <w:marTop w:val="0"/>
              <w:marBottom w:val="0"/>
              <w:divBdr>
                <w:top w:val="none" w:sz="0" w:space="0" w:color="auto"/>
                <w:left w:val="none" w:sz="0" w:space="0" w:color="auto"/>
                <w:bottom w:val="none" w:sz="0" w:space="0" w:color="auto"/>
                <w:right w:val="none" w:sz="0" w:space="0" w:color="auto"/>
              </w:divBdr>
            </w:div>
            <w:div w:id="594829171">
              <w:marLeft w:val="0"/>
              <w:marRight w:val="0"/>
              <w:marTop w:val="0"/>
              <w:marBottom w:val="0"/>
              <w:divBdr>
                <w:top w:val="none" w:sz="0" w:space="0" w:color="auto"/>
                <w:left w:val="none" w:sz="0" w:space="0" w:color="auto"/>
                <w:bottom w:val="none" w:sz="0" w:space="0" w:color="auto"/>
                <w:right w:val="none" w:sz="0" w:space="0" w:color="auto"/>
              </w:divBdr>
            </w:div>
            <w:div w:id="1702242226">
              <w:marLeft w:val="0"/>
              <w:marRight w:val="0"/>
              <w:marTop w:val="0"/>
              <w:marBottom w:val="0"/>
              <w:divBdr>
                <w:top w:val="none" w:sz="0" w:space="0" w:color="auto"/>
                <w:left w:val="none" w:sz="0" w:space="0" w:color="auto"/>
                <w:bottom w:val="none" w:sz="0" w:space="0" w:color="auto"/>
                <w:right w:val="none" w:sz="0" w:space="0" w:color="auto"/>
              </w:divBdr>
            </w:div>
            <w:div w:id="1898316803">
              <w:marLeft w:val="0"/>
              <w:marRight w:val="0"/>
              <w:marTop w:val="0"/>
              <w:marBottom w:val="0"/>
              <w:divBdr>
                <w:top w:val="none" w:sz="0" w:space="0" w:color="auto"/>
                <w:left w:val="none" w:sz="0" w:space="0" w:color="auto"/>
                <w:bottom w:val="none" w:sz="0" w:space="0" w:color="auto"/>
                <w:right w:val="none" w:sz="0" w:space="0" w:color="auto"/>
              </w:divBdr>
            </w:div>
            <w:div w:id="13583847">
              <w:marLeft w:val="0"/>
              <w:marRight w:val="0"/>
              <w:marTop w:val="0"/>
              <w:marBottom w:val="0"/>
              <w:divBdr>
                <w:top w:val="none" w:sz="0" w:space="0" w:color="auto"/>
                <w:left w:val="none" w:sz="0" w:space="0" w:color="auto"/>
                <w:bottom w:val="none" w:sz="0" w:space="0" w:color="auto"/>
                <w:right w:val="none" w:sz="0" w:space="0" w:color="auto"/>
              </w:divBdr>
            </w:div>
            <w:div w:id="1391071628">
              <w:marLeft w:val="0"/>
              <w:marRight w:val="0"/>
              <w:marTop w:val="0"/>
              <w:marBottom w:val="0"/>
              <w:divBdr>
                <w:top w:val="none" w:sz="0" w:space="0" w:color="auto"/>
                <w:left w:val="none" w:sz="0" w:space="0" w:color="auto"/>
                <w:bottom w:val="none" w:sz="0" w:space="0" w:color="auto"/>
                <w:right w:val="none" w:sz="0" w:space="0" w:color="auto"/>
              </w:divBdr>
            </w:div>
            <w:div w:id="731079023">
              <w:marLeft w:val="0"/>
              <w:marRight w:val="0"/>
              <w:marTop w:val="0"/>
              <w:marBottom w:val="0"/>
              <w:divBdr>
                <w:top w:val="none" w:sz="0" w:space="0" w:color="auto"/>
                <w:left w:val="none" w:sz="0" w:space="0" w:color="auto"/>
                <w:bottom w:val="none" w:sz="0" w:space="0" w:color="auto"/>
                <w:right w:val="none" w:sz="0" w:space="0" w:color="auto"/>
              </w:divBdr>
            </w:div>
            <w:div w:id="1985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5827">
      <w:bodyDiv w:val="1"/>
      <w:marLeft w:val="0"/>
      <w:marRight w:val="0"/>
      <w:marTop w:val="0"/>
      <w:marBottom w:val="0"/>
      <w:divBdr>
        <w:top w:val="none" w:sz="0" w:space="0" w:color="auto"/>
        <w:left w:val="none" w:sz="0" w:space="0" w:color="auto"/>
        <w:bottom w:val="none" w:sz="0" w:space="0" w:color="auto"/>
        <w:right w:val="none" w:sz="0" w:space="0" w:color="auto"/>
      </w:divBdr>
      <w:divsChild>
        <w:div w:id="560485223">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556010712">
          <w:marLeft w:val="0"/>
          <w:marRight w:val="0"/>
          <w:marTop w:val="0"/>
          <w:marBottom w:val="0"/>
          <w:divBdr>
            <w:top w:val="none" w:sz="0" w:space="0" w:color="auto"/>
            <w:left w:val="none" w:sz="0" w:space="0" w:color="auto"/>
            <w:bottom w:val="none" w:sz="0" w:space="0" w:color="auto"/>
            <w:right w:val="none" w:sz="0" w:space="0" w:color="auto"/>
          </w:divBdr>
        </w:div>
        <w:div w:id="983241540">
          <w:marLeft w:val="0"/>
          <w:marRight w:val="0"/>
          <w:marTop w:val="0"/>
          <w:marBottom w:val="0"/>
          <w:divBdr>
            <w:top w:val="none" w:sz="0" w:space="0" w:color="auto"/>
            <w:left w:val="none" w:sz="0" w:space="0" w:color="auto"/>
            <w:bottom w:val="none" w:sz="0" w:space="0" w:color="auto"/>
            <w:right w:val="none" w:sz="0" w:space="0" w:color="auto"/>
          </w:divBdr>
        </w:div>
      </w:divsChild>
    </w:div>
    <w:div w:id="912004382">
      <w:bodyDiv w:val="1"/>
      <w:marLeft w:val="0"/>
      <w:marRight w:val="0"/>
      <w:marTop w:val="0"/>
      <w:marBottom w:val="0"/>
      <w:divBdr>
        <w:top w:val="none" w:sz="0" w:space="0" w:color="auto"/>
        <w:left w:val="none" w:sz="0" w:space="0" w:color="auto"/>
        <w:bottom w:val="none" w:sz="0" w:space="0" w:color="auto"/>
        <w:right w:val="none" w:sz="0" w:space="0" w:color="auto"/>
      </w:divBdr>
      <w:divsChild>
        <w:div w:id="334574621">
          <w:marLeft w:val="0"/>
          <w:marRight w:val="0"/>
          <w:marTop w:val="0"/>
          <w:marBottom w:val="0"/>
          <w:divBdr>
            <w:top w:val="none" w:sz="0" w:space="0" w:color="auto"/>
            <w:left w:val="none" w:sz="0" w:space="0" w:color="auto"/>
            <w:bottom w:val="none" w:sz="0" w:space="0" w:color="auto"/>
            <w:right w:val="none" w:sz="0" w:space="0" w:color="auto"/>
          </w:divBdr>
        </w:div>
        <w:div w:id="1634828137">
          <w:marLeft w:val="0"/>
          <w:marRight w:val="0"/>
          <w:marTop w:val="0"/>
          <w:marBottom w:val="0"/>
          <w:divBdr>
            <w:top w:val="none" w:sz="0" w:space="0" w:color="auto"/>
            <w:left w:val="none" w:sz="0" w:space="0" w:color="auto"/>
            <w:bottom w:val="none" w:sz="0" w:space="0" w:color="auto"/>
            <w:right w:val="none" w:sz="0" w:space="0" w:color="auto"/>
          </w:divBdr>
        </w:div>
        <w:div w:id="236136082">
          <w:marLeft w:val="0"/>
          <w:marRight w:val="0"/>
          <w:marTop w:val="0"/>
          <w:marBottom w:val="0"/>
          <w:divBdr>
            <w:top w:val="none" w:sz="0" w:space="0" w:color="auto"/>
            <w:left w:val="none" w:sz="0" w:space="0" w:color="auto"/>
            <w:bottom w:val="none" w:sz="0" w:space="0" w:color="auto"/>
            <w:right w:val="none" w:sz="0" w:space="0" w:color="auto"/>
          </w:divBdr>
        </w:div>
        <w:div w:id="992174455">
          <w:marLeft w:val="0"/>
          <w:marRight w:val="0"/>
          <w:marTop w:val="0"/>
          <w:marBottom w:val="0"/>
          <w:divBdr>
            <w:top w:val="none" w:sz="0" w:space="0" w:color="auto"/>
            <w:left w:val="none" w:sz="0" w:space="0" w:color="auto"/>
            <w:bottom w:val="none" w:sz="0" w:space="0" w:color="auto"/>
            <w:right w:val="none" w:sz="0" w:space="0" w:color="auto"/>
          </w:divBdr>
        </w:div>
      </w:divsChild>
    </w:div>
    <w:div w:id="1428188691">
      <w:bodyDiv w:val="1"/>
      <w:marLeft w:val="0"/>
      <w:marRight w:val="0"/>
      <w:marTop w:val="0"/>
      <w:marBottom w:val="0"/>
      <w:divBdr>
        <w:top w:val="none" w:sz="0" w:space="0" w:color="auto"/>
        <w:left w:val="none" w:sz="0" w:space="0" w:color="auto"/>
        <w:bottom w:val="none" w:sz="0" w:space="0" w:color="auto"/>
        <w:right w:val="none" w:sz="0" w:space="0" w:color="auto"/>
      </w:divBdr>
      <w:divsChild>
        <w:div w:id="829053857">
          <w:marLeft w:val="0"/>
          <w:marRight w:val="0"/>
          <w:marTop w:val="0"/>
          <w:marBottom w:val="0"/>
          <w:divBdr>
            <w:top w:val="none" w:sz="0" w:space="0" w:color="auto"/>
            <w:left w:val="none" w:sz="0" w:space="0" w:color="auto"/>
            <w:bottom w:val="none" w:sz="0" w:space="0" w:color="auto"/>
            <w:right w:val="none" w:sz="0" w:space="0" w:color="auto"/>
          </w:divBdr>
        </w:div>
        <w:div w:id="1354114396">
          <w:marLeft w:val="0"/>
          <w:marRight w:val="0"/>
          <w:marTop w:val="0"/>
          <w:marBottom w:val="0"/>
          <w:divBdr>
            <w:top w:val="none" w:sz="0" w:space="0" w:color="auto"/>
            <w:left w:val="none" w:sz="0" w:space="0" w:color="auto"/>
            <w:bottom w:val="none" w:sz="0" w:space="0" w:color="auto"/>
            <w:right w:val="none" w:sz="0" w:space="0" w:color="auto"/>
          </w:divBdr>
        </w:div>
        <w:div w:id="1396703778">
          <w:marLeft w:val="0"/>
          <w:marRight w:val="0"/>
          <w:marTop w:val="0"/>
          <w:marBottom w:val="0"/>
          <w:divBdr>
            <w:top w:val="none" w:sz="0" w:space="0" w:color="auto"/>
            <w:left w:val="none" w:sz="0" w:space="0" w:color="auto"/>
            <w:bottom w:val="none" w:sz="0" w:space="0" w:color="auto"/>
            <w:right w:val="none" w:sz="0" w:space="0" w:color="auto"/>
          </w:divBdr>
        </w:div>
      </w:divsChild>
    </w:div>
    <w:div w:id="1948078400">
      <w:bodyDiv w:val="1"/>
      <w:marLeft w:val="0"/>
      <w:marRight w:val="0"/>
      <w:marTop w:val="0"/>
      <w:marBottom w:val="0"/>
      <w:divBdr>
        <w:top w:val="none" w:sz="0" w:space="0" w:color="auto"/>
        <w:left w:val="none" w:sz="0" w:space="0" w:color="auto"/>
        <w:bottom w:val="none" w:sz="0" w:space="0" w:color="auto"/>
        <w:right w:val="none" w:sz="0" w:space="0" w:color="auto"/>
      </w:divBdr>
      <w:divsChild>
        <w:div w:id="1510217820">
          <w:marLeft w:val="0"/>
          <w:marRight w:val="0"/>
          <w:marTop w:val="0"/>
          <w:marBottom w:val="0"/>
          <w:divBdr>
            <w:top w:val="none" w:sz="0" w:space="0" w:color="auto"/>
            <w:left w:val="none" w:sz="0" w:space="0" w:color="auto"/>
            <w:bottom w:val="none" w:sz="0" w:space="0" w:color="auto"/>
            <w:right w:val="none" w:sz="0" w:space="0" w:color="auto"/>
          </w:divBdr>
        </w:div>
        <w:div w:id="479267473">
          <w:marLeft w:val="0"/>
          <w:marRight w:val="0"/>
          <w:marTop w:val="0"/>
          <w:marBottom w:val="0"/>
          <w:divBdr>
            <w:top w:val="none" w:sz="0" w:space="0" w:color="auto"/>
            <w:left w:val="none" w:sz="0" w:space="0" w:color="auto"/>
            <w:bottom w:val="none" w:sz="0" w:space="0" w:color="auto"/>
            <w:right w:val="none" w:sz="0" w:space="0" w:color="auto"/>
          </w:divBdr>
        </w:div>
        <w:div w:id="195474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i.org/sites/odi.org.uk/files/odi-assets/publications-opinion-files/686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C2929E1-C9D4-4AF3-9281-02D54FDE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Agnes Batory</cp:lastModifiedBy>
  <cp:revision>3</cp:revision>
  <cp:lastPrinted>2017-07-13T08:50:00Z</cp:lastPrinted>
  <dcterms:created xsi:type="dcterms:W3CDTF">2018-08-17T11:11:00Z</dcterms:created>
  <dcterms:modified xsi:type="dcterms:W3CDTF">2018-08-17T11:12:00Z</dcterms:modified>
</cp:coreProperties>
</file>