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3" w:rsidRPr="00DA205A" w:rsidRDefault="004035E3" w:rsidP="00A86F28">
      <w:pPr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  <w:u w:val="single"/>
          <w:lang w:val="en-US"/>
        </w:rPr>
        <w:t>Introduction to Economics</w:t>
      </w:r>
      <w:r w:rsidRPr="00DA205A">
        <w:rPr>
          <w:rFonts w:ascii="Arial" w:hAnsi="Arial" w:cs="Arial"/>
          <w:b/>
          <w:u w:val="single"/>
        </w:rPr>
        <w:t xml:space="preserve"> of the </w:t>
      </w:r>
      <w:r w:rsidRPr="00DA205A">
        <w:rPr>
          <w:rFonts w:ascii="Arial" w:hAnsi="Arial" w:cs="Arial"/>
          <w:b/>
          <w:u w:val="single"/>
          <w:lang w:val="en-US"/>
        </w:rPr>
        <w:t xml:space="preserve">Environment </w:t>
      </w:r>
    </w:p>
    <w:p w:rsidR="00A86F28" w:rsidRPr="00DA205A" w:rsidRDefault="00A86F28" w:rsidP="00A86F28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E62635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DA205A">
        <w:rPr>
          <w:rFonts w:ascii="Arial" w:hAnsi="Arial" w:cs="Arial"/>
          <w:b/>
        </w:rPr>
        <w:t xml:space="preserve">Coordinator: </w:t>
      </w:r>
      <w:r w:rsidRPr="00E62635">
        <w:rPr>
          <w:rFonts w:ascii="Arial" w:hAnsi="Arial" w:cs="Arial"/>
        </w:rPr>
        <w:t>A. Skouloudis</w:t>
      </w:r>
      <w:r w:rsidR="00A86F28" w:rsidRPr="00E62635">
        <w:rPr>
          <w:rFonts w:ascii="Arial" w:hAnsi="Arial" w:cs="Arial"/>
        </w:rPr>
        <w:t xml:space="preserve"> </w:t>
      </w: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</w:rPr>
        <w:t>Name of lecturers:</w:t>
      </w:r>
      <w:r w:rsidRPr="00DA205A">
        <w:rPr>
          <w:rFonts w:ascii="Arial" w:hAnsi="Arial" w:cs="Arial"/>
        </w:rPr>
        <w:t xml:space="preserve">  Antoni</w:t>
      </w:r>
      <w:r w:rsidR="00645009" w:rsidRPr="00DA205A">
        <w:rPr>
          <w:rFonts w:ascii="Arial" w:hAnsi="Arial" w:cs="Arial"/>
        </w:rPr>
        <w:t>o</w:t>
      </w:r>
      <w:r w:rsidRPr="00DA205A">
        <w:rPr>
          <w:rFonts w:ascii="Arial" w:hAnsi="Arial" w:cs="Arial"/>
        </w:rPr>
        <w:t>s Skouloudis</w:t>
      </w:r>
      <w:r w:rsidR="00AA05B0">
        <w:rPr>
          <w:rFonts w:ascii="Arial" w:hAnsi="Arial" w:cs="Arial"/>
        </w:rPr>
        <w:t>; Konstantinos Evangelinos</w:t>
      </w:r>
    </w:p>
    <w:p w:rsidR="004035E3" w:rsidRPr="00DA205A" w:rsidRDefault="004035E3" w:rsidP="00A86F28">
      <w:pPr>
        <w:spacing w:after="0" w:line="240" w:lineRule="auto"/>
        <w:rPr>
          <w:rFonts w:ascii="Arial" w:hAnsi="Arial" w:cs="Arial"/>
        </w:rPr>
      </w:pP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</w:rPr>
        <w:t xml:space="preserve">ECTS credits: </w:t>
      </w:r>
      <w:r w:rsidRPr="00DA205A">
        <w:rPr>
          <w:rFonts w:ascii="Arial" w:hAnsi="Arial" w:cs="Arial"/>
          <w:i/>
        </w:rPr>
        <w:t>2</w:t>
      </w: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</w:rPr>
        <w:t xml:space="preserve">Duration: </w:t>
      </w:r>
      <w:r w:rsidR="003D7387" w:rsidRPr="00DA205A">
        <w:rPr>
          <w:rFonts w:ascii="Arial" w:hAnsi="Arial" w:cs="Arial"/>
        </w:rPr>
        <w:t>May</w:t>
      </w:r>
      <w:r w:rsidRPr="00DA205A">
        <w:rPr>
          <w:rFonts w:ascii="Arial" w:hAnsi="Arial" w:cs="Arial"/>
        </w:rPr>
        <w:t>, 201</w:t>
      </w:r>
      <w:r w:rsidR="003D7387" w:rsidRPr="00DA205A">
        <w:rPr>
          <w:rFonts w:ascii="Arial" w:hAnsi="Arial" w:cs="Arial"/>
        </w:rPr>
        <w:t>9</w:t>
      </w: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  <w:bCs/>
        </w:rPr>
        <w:t>Pre-requisites:</w:t>
      </w:r>
      <w:r w:rsidRPr="00DA205A">
        <w:rPr>
          <w:rFonts w:ascii="Arial" w:hAnsi="Arial" w:cs="Arial"/>
        </w:rPr>
        <w:t xml:space="preserve"> none</w:t>
      </w:r>
      <w:bookmarkStart w:id="0" w:name="_GoBack"/>
      <w:bookmarkEnd w:id="0"/>
    </w:p>
    <w:p w:rsidR="004035E3" w:rsidRPr="00DA205A" w:rsidRDefault="004035E3" w:rsidP="00A86F28">
      <w:pPr>
        <w:spacing w:after="0" w:line="240" w:lineRule="auto"/>
        <w:rPr>
          <w:rFonts w:ascii="Arial" w:hAnsi="Arial" w:cs="Arial"/>
        </w:rPr>
      </w:pP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  <w:bCs/>
        </w:rPr>
        <w:t>Course e-learning site:</w:t>
      </w:r>
      <w:r w:rsidRPr="00DA205A">
        <w:rPr>
          <w:rFonts w:ascii="Arial" w:hAnsi="Arial" w:cs="Arial"/>
        </w:rPr>
        <w:t xml:space="preserve"> </w:t>
      </w:r>
      <w:hyperlink r:id="rId6" w:history="1">
        <w:r w:rsidRPr="00DA205A">
          <w:rPr>
            <w:rStyle w:val="Hyperlink"/>
            <w:rFonts w:ascii="Arial" w:hAnsi="Arial" w:cs="Arial"/>
          </w:rPr>
          <w:t>https://aegeanmoodle.aegean.gr</w:t>
        </w:r>
      </w:hyperlink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035E3" w:rsidRPr="00DA205A" w:rsidRDefault="004035E3" w:rsidP="00A86F2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A205A">
        <w:rPr>
          <w:rFonts w:ascii="Arial" w:hAnsi="Arial" w:cs="Arial"/>
          <w:b/>
          <w:bCs/>
        </w:rPr>
        <w:t>Aims, Objectives and Learning Outcomes</w:t>
      </w:r>
    </w:p>
    <w:p w:rsidR="003D7387" w:rsidRDefault="005231C7" w:rsidP="00A86F2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DA205A">
        <w:rPr>
          <w:rFonts w:ascii="Arial" w:hAnsi="Arial" w:cs="Arial"/>
        </w:rPr>
        <w:t xml:space="preserve">This course </w:t>
      </w:r>
      <w:r w:rsidR="00847D37">
        <w:rPr>
          <w:rFonts w:ascii="Arial" w:hAnsi="Arial" w:cs="Arial"/>
        </w:rPr>
        <w:t>introduces</w:t>
      </w:r>
      <w:r w:rsidR="00847D37" w:rsidRPr="00DA205A">
        <w:rPr>
          <w:rFonts w:ascii="Arial" w:hAnsi="Arial" w:cs="Arial"/>
        </w:rPr>
        <w:t xml:space="preserve"> </w:t>
      </w:r>
      <w:r w:rsidRPr="00DA205A">
        <w:rPr>
          <w:rFonts w:ascii="Arial" w:hAnsi="Arial" w:cs="Arial"/>
        </w:rPr>
        <w:t xml:space="preserve">students </w:t>
      </w:r>
      <w:r w:rsidR="00847D37">
        <w:rPr>
          <w:rFonts w:ascii="Arial" w:hAnsi="Arial" w:cs="Arial"/>
        </w:rPr>
        <w:t xml:space="preserve">to </w:t>
      </w:r>
      <w:r w:rsidRPr="00DA205A">
        <w:rPr>
          <w:rFonts w:ascii="Arial" w:hAnsi="Arial" w:cs="Arial"/>
        </w:rPr>
        <w:t>theoretical and methodological tools that allow them to understand principles of economics in studying how aspects of the natural environment are (or should be) evaluated and managed.</w:t>
      </w:r>
      <w:r w:rsidR="001D7059" w:rsidRPr="00DA205A">
        <w:rPr>
          <w:rFonts w:ascii="Arial" w:hAnsi="Arial" w:cs="Arial"/>
        </w:rPr>
        <w:t xml:space="preserve"> </w:t>
      </w:r>
      <w:r w:rsidR="005F14F2" w:rsidRPr="00DA205A">
        <w:rPr>
          <w:rFonts w:ascii="Arial" w:hAnsi="Arial" w:cs="Arial"/>
        </w:rPr>
        <w:t xml:space="preserve">In this respect, it offers a snapshot of current topics and </w:t>
      </w:r>
      <w:r w:rsidR="00847D37">
        <w:rPr>
          <w:rFonts w:ascii="Arial" w:hAnsi="Arial" w:cs="Arial"/>
        </w:rPr>
        <w:t xml:space="preserve">analytical approaches in Environmental Economics and </w:t>
      </w:r>
      <w:r w:rsidR="005F14F2" w:rsidRPr="00DA205A">
        <w:rPr>
          <w:rFonts w:ascii="Arial" w:hAnsi="Arial" w:cs="Arial"/>
        </w:rPr>
        <w:t>assist</w:t>
      </w:r>
      <w:r w:rsidR="00266596" w:rsidRPr="00DA205A">
        <w:rPr>
          <w:rFonts w:ascii="Arial" w:hAnsi="Arial" w:cs="Arial"/>
        </w:rPr>
        <w:t>s</w:t>
      </w:r>
      <w:r w:rsidR="005F14F2" w:rsidRPr="00DA205A">
        <w:rPr>
          <w:rFonts w:ascii="Arial" w:hAnsi="Arial" w:cs="Arial"/>
        </w:rPr>
        <w:t xml:space="preserve"> students to develop skills necessary to </w:t>
      </w:r>
      <w:r w:rsidR="00266596" w:rsidRPr="00DA205A">
        <w:rPr>
          <w:rFonts w:ascii="Arial" w:hAnsi="Arial" w:cs="Arial"/>
        </w:rPr>
        <w:t xml:space="preserve">engage in </w:t>
      </w:r>
      <w:r w:rsidR="00B70DC7" w:rsidRPr="00DA205A">
        <w:rPr>
          <w:rFonts w:ascii="Arial" w:hAnsi="Arial" w:cs="Arial"/>
        </w:rPr>
        <w:t xml:space="preserve">considering trade-offs made between the provision of environmental </w:t>
      </w:r>
      <w:r w:rsidR="00887FDC" w:rsidRPr="00DA205A">
        <w:rPr>
          <w:rFonts w:ascii="Arial" w:hAnsi="Arial" w:cs="Arial"/>
        </w:rPr>
        <w:t>quality</w:t>
      </w:r>
      <w:r w:rsidR="00B70DC7" w:rsidRPr="00DA205A">
        <w:rPr>
          <w:rFonts w:ascii="Arial" w:hAnsi="Arial" w:cs="Arial"/>
        </w:rPr>
        <w:t xml:space="preserve"> and economic activity. It will</w:t>
      </w:r>
      <w:r w:rsidR="00887FDC" w:rsidRPr="00DA205A">
        <w:rPr>
          <w:rFonts w:ascii="Arial" w:hAnsi="Arial" w:cs="Arial"/>
        </w:rPr>
        <w:t xml:space="preserve"> </w:t>
      </w:r>
      <w:r w:rsidR="00847D37">
        <w:rPr>
          <w:rFonts w:ascii="Arial" w:hAnsi="Arial" w:cs="Arial"/>
        </w:rPr>
        <w:t>f</w:t>
      </w:r>
      <w:r w:rsidR="00B70DC7" w:rsidRPr="00DA205A">
        <w:rPr>
          <w:rFonts w:ascii="Arial" w:hAnsi="Arial" w:cs="Arial"/>
        </w:rPr>
        <w:t xml:space="preserve">amiliarize students with empirical methods that researchers </w:t>
      </w:r>
      <w:r w:rsidR="00887FDC" w:rsidRPr="00DA205A">
        <w:rPr>
          <w:rFonts w:ascii="Arial" w:hAnsi="Arial" w:cs="Arial"/>
        </w:rPr>
        <w:t>employ</w:t>
      </w:r>
      <w:r w:rsidR="00B70DC7" w:rsidRPr="00DA205A">
        <w:rPr>
          <w:rFonts w:ascii="Arial" w:hAnsi="Arial" w:cs="Arial"/>
        </w:rPr>
        <w:t xml:space="preserve"> to estimate </w:t>
      </w:r>
      <w:r w:rsidR="00887FDC" w:rsidRPr="00DA205A">
        <w:rPr>
          <w:rFonts w:ascii="Arial" w:hAnsi="Arial" w:cs="Arial"/>
        </w:rPr>
        <w:t xml:space="preserve">benefits linked </w:t>
      </w:r>
      <w:r w:rsidR="00E62635">
        <w:rPr>
          <w:rFonts w:ascii="Arial" w:hAnsi="Arial" w:cs="Arial"/>
        </w:rPr>
        <w:t>with</w:t>
      </w:r>
      <w:r w:rsidR="00B70DC7" w:rsidRPr="00DA205A">
        <w:rPr>
          <w:rFonts w:ascii="Arial" w:hAnsi="Arial" w:cs="Arial"/>
        </w:rPr>
        <w:t xml:space="preserve"> environmental </w:t>
      </w:r>
      <w:r w:rsidR="00887FDC" w:rsidRPr="00DA205A">
        <w:rPr>
          <w:rFonts w:ascii="Arial" w:hAnsi="Arial" w:cs="Arial"/>
        </w:rPr>
        <w:t>goods and services</w:t>
      </w:r>
      <w:r w:rsidR="00B70DC7" w:rsidRPr="00DA205A">
        <w:rPr>
          <w:rFonts w:ascii="Arial" w:hAnsi="Arial" w:cs="Arial"/>
        </w:rPr>
        <w:t xml:space="preserve">. </w:t>
      </w:r>
      <w:r w:rsidR="00645009" w:rsidRPr="00DA205A">
        <w:rPr>
          <w:rFonts w:ascii="Arial" w:hAnsi="Arial" w:cs="Arial"/>
        </w:rPr>
        <w:t xml:space="preserve">The </w:t>
      </w:r>
      <w:r w:rsidR="00887FDC" w:rsidRPr="00DA205A">
        <w:rPr>
          <w:rFonts w:ascii="Arial" w:hAnsi="Arial" w:cs="Arial"/>
        </w:rPr>
        <w:t>course</w:t>
      </w:r>
      <w:r w:rsidR="00645009" w:rsidRPr="00DA205A">
        <w:rPr>
          <w:rFonts w:ascii="Arial" w:hAnsi="Arial" w:cs="Arial"/>
        </w:rPr>
        <w:t xml:space="preserve"> will be divided into </w:t>
      </w:r>
      <w:r w:rsidR="00887FDC" w:rsidRPr="00DA205A">
        <w:rPr>
          <w:rFonts w:ascii="Arial" w:hAnsi="Arial" w:cs="Arial"/>
        </w:rPr>
        <w:t>two major</w:t>
      </w:r>
      <w:r w:rsidR="00645009" w:rsidRPr="00DA205A">
        <w:rPr>
          <w:rFonts w:ascii="Arial" w:hAnsi="Arial" w:cs="Arial"/>
        </w:rPr>
        <w:t xml:space="preserve"> parts. Part I cover</w:t>
      </w:r>
      <w:r w:rsidR="00887FDC" w:rsidRPr="00DA205A">
        <w:rPr>
          <w:rFonts w:ascii="Arial" w:hAnsi="Arial" w:cs="Arial"/>
        </w:rPr>
        <w:t xml:space="preserve">s the general theory of market forces, </w:t>
      </w:r>
      <w:r w:rsidR="00A86F28" w:rsidRPr="00DA205A">
        <w:rPr>
          <w:rFonts w:ascii="Arial" w:hAnsi="Arial" w:cs="Arial"/>
        </w:rPr>
        <w:t xml:space="preserve">growth vis-à-vis development, </w:t>
      </w:r>
      <w:r w:rsidR="00887FDC" w:rsidRPr="00DA205A">
        <w:rPr>
          <w:rFonts w:ascii="Arial" w:hAnsi="Arial" w:cs="Arial"/>
        </w:rPr>
        <w:t xml:space="preserve">environmental externalities and economic instruments available in endorsing environmental protection. </w:t>
      </w:r>
      <w:r w:rsidR="00645009" w:rsidRPr="00DA205A">
        <w:rPr>
          <w:rFonts w:ascii="Arial" w:hAnsi="Arial" w:cs="Arial"/>
        </w:rPr>
        <w:t>Part II focus</w:t>
      </w:r>
      <w:r w:rsidR="00887FDC" w:rsidRPr="00DA205A">
        <w:rPr>
          <w:rFonts w:ascii="Arial" w:hAnsi="Arial" w:cs="Arial"/>
        </w:rPr>
        <w:t>es</w:t>
      </w:r>
      <w:r w:rsidR="00645009" w:rsidRPr="00DA205A">
        <w:rPr>
          <w:rFonts w:ascii="Arial" w:hAnsi="Arial" w:cs="Arial"/>
        </w:rPr>
        <w:t xml:space="preserve"> on </w:t>
      </w:r>
      <w:r w:rsidR="00887FDC" w:rsidRPr="00DA205A">
        <w:rPr>
          <w:rFonts w:ascii="Arial" w:hAnsi="Arial" w:cs="Arial"/>
        </w:rPr>
        <w:t xml:space="preserve">the </w:t>
      </w:r>
      <w:r w:rsidR="00A86F28" w:rsidRPr="00DA205A">
        <w:rPr>
          <w:rFonts w:ascii="Arial" w:hAnsi="Arial" w:cs="Arial"/>
        </w:rPr>
        <w:t>design</w:t>
      </w:r>
      <w:r w:rsidR="00887FDC" w:rsidRPr="00DA205A">
        <w:rPr>
          <w:rFonts w:ascii="Arial" w:hAnsi="Arial" w:cs="Arial"/>
        </w:rPr>
        <w:t xml:space="preserve"> and rationale </w:t>
      </w:r>
      <w:r w:rsidR="00A86F28" w:rsidRPr="00DA205A">
        <w:rPr>
          <w:rFonts w:ascii="Arial" w:hAnsi="Arial" w:cs="Arial"/>
        </w:rPr>
        <w:t xml:space="preserve">of </w:t>
      </w:r>
      <w:r w:rsidR="00887FDC" w:rsidRPr="00DA205A">
        <w:rPr>
          <w:rFonts w:ascii="Arial" w:hAnsi="Arial" w:cs="Arial"/>
        </w:rPr>
        <w:t xml:space="preserve">key </w:t>
      </w:r>
      <w:r w:rsidR="00645009" w:rsidRPr="00DA205A">
        <w:rPr>
          <w:rFonts w:ascii="Arial" w:hAnsi="Arial" w:cs="Arial"/>
        </w:rPr>
        <w:t xml:space="preserve">empirical techniques </w:t>
      </w:r>
      <w:r w:rsidR="00A86F28" w:rsidRPr="00DA205A">
        <w:rPr>
          <w:rFonts w:ascii="Arial" w:hAnsi="Arial" w:cs="Arial"/>
        </w:rPr>
        <w:t>employed</w:t>
      </w:r>
      <w:r w:rsidR="00645009" w:rsidRPr="00DA205A">
        <w:rPr>
          <w:rFonts w:ascii="Arial" w:hAnsi="Arial" w:cs="Arial"/>
        </w:rPr>
        <w:t xml:space="preserve"> by </w:t>
      </w:r>
      <w:r w:rsidR="00887FDC" w:rsidRPr="00DA205A">
        <w:rPr>
          <w:rFonts w:ascii="Arial" w:hAnsi="Arial" w:cs="Arial"/>
        </w:rPr>
        <w:t xml:space="preserve">environmental </w:t>
      </w:r>
      <w:r w:rsidR="00645009" w:rsidRPr="00DA205A">
        <w:rPr>
          <w:rFonts w:ascii="Arial" w:hAnsi="Arial" w:cs="Arial"/>
        </w:rPr>
        <w:t xml:space="preserve">economists to </w:t>
      </w:r>
      <w:r w:rsidR="00A86F28" w:rsidRPr="00DA205A">
        <w:rPr>
          <w:rFonts w:ascii="Arial" w:hAnsi="Arial" w:cs="Arial"/>
        </w:rPr>
        <w:t>estimate monetary</w:t>
      </w:r>
      <w:r w:rsidR="00645009" w:rsidRPr="00DA205A">
        <w:rPr>
          <w:rFonts w:ascii="Arial" w:hAnsi="Arial" w:cs="Arial"/>
        </w:rPr>
        <w:t xml:space="preserve"> values </w:t>
      </w:r>
      <w:r w:rsidR="00A86F28" w:rsidRPr="00DA205A">
        <w:rPr>
          <w:rFonts w:ascii="Arial" w:hAnsi="Arial" w:cs="Arial"/>
        </w:rPr>
        <w:t>of</w:t>
      </w:r>
      <w:r w:rsidR="00645009" w:rsidRPr="00DA205A">
        <w:rPr>
          <w:rFonts w:ascii="Arial" w:hAnsi="Arial" w:cs="Arial"/>
        </w:rPr>
        <w:t xml:space="preserve"> environmental </w:t>
      </w:r>
      <w:r w:rsidR="00A86F28" w:rsidRPr="00DA205A">
        <w:rPr>
          <w:rFonts w:ascii="Arial" w:hAnsi="Arial" w:cs="Arial"/>
        </w:rPr>
        <w:t>goods and services</w:t>
      </w:r>
      <w:r w:rsidR="00645009" w:rsidRPr="00DA205A">
        <w:rPr>
          <w:rFonts w:ascii="Arial" w:hAnsi="Arial" w:cs="Arial"/>
        </w:rPr>
        <w:t>.</w:t>
      </w:r>
      <w:r w:rsidR="00A86F28" w:rsidRPr="00DA205A">
        <w:rPr>
          <w:rFonts w:ascii="Arial" w:hAnsi="Arial" w:cs="Arial"/>
        </w:rPr>
        <w:t xml:space="preserve"> Assigning such monetary-based</w:t>
      </w:r>
      <w:r w:rsidR="00645009" w:rsidRPr="00DA205A">
        <w:rPr>
          <w:rFonts w:ascii="Arial" w:hAnsi="Arial" w:cs="Arial"/>
        </w:rPr>
        <w:t xml:space="preserve"> values is a precondition for properly applying </w:t>
      </w:r>
      <w:r w:rsidR="00A86F28" w:rsidRPr="00DA205A">
        <w:rPr>
          <w:rFonts w:ascii="Arial" w:hAnsi="Arial" w:cs="Arial"/>
        </w:rPr>
        <w:t>environmental policy instruments</w:t>
      </w:r>
      <w:r w:rsidR="00645009" w:rsidRPr="00DA205A">
        <w:rPr>
          <w:rFonts w:ascii="Arial" w:hAnsi="Arial" w:cs="Arial"/>
        </w:rPr>
        <w:t xml:space="preserve"> described in Part </w:t>
      </w:r>
      <w:proofErr w:type="gramStart"/>
      <w:r w:rsidR="00645009" w:rsidRPr="00DA205A">
        <w:rPr>
          <w:rFonts w:ascii="Arial" w:hAnsi="Arial" w:cs="Arial"/>
        </w:rPr>
        <w:t>I</w:t>
      </w:r>
      <w:proofErr w:type="gramEnd"/>
      <w:r w:rsidR="00645009" w:rsidRPr="00DA205A">
        <w:rPr>
          <w:rFonts w:ascii="Arial" w:hAnsi="Arial" w:cs="Arial"/>
        </w:rPr>
        <w:t>.</w:t>
      </w:r>
      <w:r w:rsidR="00A86F28" w:rsidRPr="00DA205A">
        <w:rPr>
          <w:rFonts w:ascii="Arial" w:hAnsi="Arial" w:cs="Arial"/>
        </w:rPr>
        <w:t xml:space="preserve"> Among the topics covered are the following</w:t>
      </w:r>
      <w:r w:rsidR="00E62635">
        <w:rPr>
          <w:rFonts w:ascii="Arial" w:hAnsi="Arial" w:cs="Arial"/>
        </w:rPr>
        <w:t>:</w:t>
      </w:r>
      <w:r w:rsidR="003F2776" w:rsidRPr="00DA205A">
        <w:rPr>
          <w:rFonts w:ascii="Arial" w:hAnsi="Arial" w:cs="Arial"/>
        </w:rPr>
        <w:t xml:space="preserve"> </w:t>
      </w:r>
      <w:r w:rsidR="001D7059" w:rsidRPr="00DA205A">
        <w:rPr>
          <w:rFonts w:ascii="Arial" w:hAnsi="Arial" w:cs="Arial"/>
        </w:rPr>
        <w:t>economic growth and alternative visions of environmental policy within the con</w:t>
      </w:r>
      <w:r w:rsidR="00E62635">
        <w:rPr>
          <w:rFonts w:ascii="Arial" w:hAnsi="Arial" w:cs="Arial"/>
        </w:rPr>
        <w:t>text of sustainable development,</w:t>
      </w:r>
      <w:r w:rsidR="00DC444E" w:rsidRPr="00DA205A">
        <w:rPr>
          <w:rFonts w:ascii="Arial" w:hAnsi="Arial" w:cs="Arial"/>
        </w:rPr>
        <w:t xml:space="preserve"> m</w:t>
      </w:r>
      <w:r w:rsidR="003F2776" w:rsidRPr="00DA205A">
        <w:rPr>
          <w:rFonts w:ascii="Arial" w:hAnsi="Arial" w:cs="Arial"/>
        </w:rPr>
        <w:t xml:space="preserve">arket forces and environmental externalities, </w:t>
      </w:r>
      <w:r w:rsidR="00DC444E" w:rsidRPr="00DA205A">
        <w:rPr>
          <w:rFonts w:ascii="Arial" w:hAnsi="Arial" w:cs="Arial"/>
        </w:rPr>
        <w:t xml:space="preserve">property rights and environmental </w:t>
      </w:r>
      <w:r w:rsidR="00A86F28" w:rsidRPr="00DA205A">
        <w:rPr>
          <w:rFonts w:ascii="Arial" w:hAnsi="Arial" w:cs="Arial"/>
        </w:rPr>
        <w:t>quality</w:t>
      </w:r>
      <w:r w:rsidR="00E62635">
        <w:rPr>
          <w:rFonts w:ascii="Arial" w:hAnsi="Arial" w:cs="Arial"/>
        </w:rPr>
        <w:t xml:space="preserve">, </w:t>
      </w:r>
      <w:r w:rsidR="00DC444E" w:rsidRPr="00DA205A">
        <w:rPr>
          <w:rFonts w:ascii="Arial" w:hAnsi="Arial" w:cs="Arial"/>
        </w:rPr>
        <w:t>e</w:t>
      </w:r>
      <w:r w:rsidR="003F2776" w:rsidRPr="00DA205A">
        <w:rPr>
          <w:rFonts w:ascii="Arial" w:hAnsi="Arial" w:cs="Arial"/>
        </w:rPr>
        <w:t xml:space="preserve">conomic instruments </w:t>
      </w:r>
      <w:r w:rsidR="00DC444E" w:rsidRPr="00DA205A">
        <w:rPr>
          <w:rFonts w:ascii="Arial" w:hAnsi="Arial" w:cs="Arial"/>
        </w:rPr>
        <w:t>of environmental policy</w:t>
      </w:r>
      <w:r w:rsidR="003F2776" w:rsidRPr="00DA205A">
        <w:rPr>
          <w:rFonts w:ascii="Arial" w:hAnsi="Arial" w:cs="Arial"/>
        </w:rPr>
        <w:t xml:space="preserve"> </w:t>
      </w:r>
      <w:r w:rsidR="00A86F28" w:rsidRPr="00DA205A">
        <w:rPr>
          <w:rFonts w:ascii="Arial" w:hAnsi="Arial" w:cs="Arial"/>
        </w:rPr>
        <w:t xml:space="preserve">and </w:t>
      </w:r>
      <w:r w:rsidR="003F2776" w:rsidRPr="00DA205A">
        <w:rPr>
          <w:rFonts w:ascii="Arial" w:hAnsi="Arial" w:cs="Arial"/>
        </w:rPr>
        <w:t>pollution control,</w:t>
      </w:r>
      <w:r w:rsidR="00E62635">
        <w:rPr>
          <w:rFonts w:ascii="Arial" w:hAnsi="Arial" w:cs="Arial"/>
        </w:rPr>
        <w:t xml:space="preserve"> </w:t>
      </w:r>
      <w:r w:rsidR="00DC444E" w:rsidRPr="00DA205A">
        <w:rPr>
          <w:rFonts w:ascii="Arial" w:hAnsi="Arial" w:cs="Arial"/>
        </w:rPr>
        <w:t xml:space="preserve">cost-benefit analysis </w:t>
      </w:r>
      <w:r w:rsidR="00C51C25" w:rsidRPr="00DA205A">
        <w:rPr>
          <w:rFonts w:ascii="Arial" w:hAnsi="Arial" w:cs="Arial"/>
        </w:rPr>
        <w:t xml:space="preserve">and </w:t>
      </w:r>
      <w:r w:rsidR="00DC444E" w:rsidRPr="00DA205A">
        <w:rPr>
          <w:rFonts w:ascii="Arial" w:hAnsi="Arial" w:cs="Arial"/>
        </w:rPr>
        <w:t xml:space="preserve">methods </w:t>
      </w:r>
      <w:r w:rsidR="00A86F28" w:rsidRPr="00DA205A">
        <w:rPr>
          <w:rFonts w:ascii="Arial" w:hAnsi="Arial" w:cs="Arial"/>
        </w:rPr>
        <w:t>used to estimate monetary measures of economic values associated with the environment</w:t>
      </w:r>
      <w:r w:rsidR="00E62635">
        <w:rPr>
          <w:rFonts w:ascii="Arial" w:hAnsi="Arial" w:cs="Arial"/>
        </w:rPr>
        <w:t xml:space="preserve"> along with relevant case studies</w:t>
      </w:r>
      <w:r w:rsidR="00A86F28" w:rsidRPr="00DA205A">
        <w:rPr>
          <w:rFonts w:ascii="Arial" w:hAnsi="Arial" w:cs="Arial"/>
        </w:rPr>
        <w:t>.</w:t>
      </w:r>
    </w:p>
    <w:p w:rsidR="00DA205A" w:rsidRPr="00DA205A" w:rsidRDefault="00DA205A" w:rsidP="00A86F2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3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662"/>
        <w:gridCol w:w="2858"/>
        <w:gridCol w:w="2160"/>
        <w:gridCol w:w="1350"/>
      </w:tblGrid>
      <w:tr w:rsidR="003D7387" w:rsidRPr="00DA205A" w:rsidTr="007C72DF">
        <w:trPr>
          <w:cantSplit/>
        </w:trPr>
        <w:tc>
          <w:tcPr>
            <w:tcW w:w="4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  <w:b/>
                <w:bCs/>
              </w:rPr>
              <w:t>Learning Outcomes</w:t>
            </w:r>
          </w:p>
        </w:tc>
        <w:tc>
          <w:tcPr>
            <w:tcW w:w="2858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2160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350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  <w:b/>
                <w:bCs/>
              </w:rPr>
              <w:t>Estimated Workload</w:t>
            </w:r>
          </w:p>
        </w:tc>
      </w:tr>
      <w:tr w:rsidR="003D7387" w:rsidRPr="00DA205A" w:rsidTr="007C72DF">
        <w:trPr>
          <w:cantSplit/>
        </w:trPr>
        <w:tc>
          <w:tcPr>
            <w:tcW w:w="4662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5231C7" w:rsidRDefault="003D7387" w:rsidP="00DA205A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8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A205A">
              <w:rPr>
                <w:rFonts w:ascii="Arial" w:eastAsia="Times New Roman" w:hAnsi="Arial" w:cs="Arial"/>
                <w:lang w:eastAsia="en-GB"/>
              </w:rPr>
              <w:t>Understand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A205A">
              <w:rPr>
                <w:rFonts w:ascii="Arial" w:eastAsia="Times New Roman" w:hAnsi="Arial" w:cs="Arial"/>
                <w:lang w:eastAsia="en-GB"/>
              </w:rPr>
              <w:t>key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A205A">
              <w:rPr>
                <w:rFonts w:ascii="Arial" w:eastAsia="Times New Roman" w:hAnsi="Arial" w:cs="Arial"/>
                <w:lang w:eastAsia="en-GB"/>
              </w:rPr>
              <w:t>concepts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within the field of environmental</w:t>
            </w:r>
            <w:r w:rsidRPr="00DA205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231C7">
              <w:rPr>
                <w:rFonts w:ascii="Arial" w:eastAsia="Times New Roman" w:hAnsi="Arial" w:cs="Arial"/>
                <w:lang w:eastAsia="en-GB"/>
              </w:rPr>
              <w:t>economics.</w:t>
            </w:r>
          </w:p>
          <w:p w:rsidR="003D7387" w:rsidRPr="005231C7" w:rsidRDefault="003D7387" w:rsidP="00DA205A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8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231C7">
              <w:rPr>
                <w:rFonts w:ascii="Arial" w:eastAsia="Times New Roman" w:hAnsi="Arial" w:cs="Arial"/>
                <w:lang w:eastAsia="en-GB"/>
              </w:rPr>
              <w:t xml:space="preserve">Describe and exemplify how </w:t>
            </w:r>
            <w:r w:rsidRPr="00DA205A">
              <w:rPr>
                <w:rFonts w:ascii="Arial" w:eastAsia="Times New Roman" w:hAnsi="Arial" w:cs="Arial"/>
                <w:lang w:eastAsia="en-GB"/>
              </w:rPr>
              <w:t>economic policy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instruments</w:t>
            </w:r>
            <w:r w:rsidRPr="00DA205A">
              <w:rPr>
                <w:rFonts w:ascii="Arial" w:eastAsia="Times New Roman" w:hAnsi="Arial" w:cs="Arial"/>
                <w:lang w:eastAsia="en-GB"/>
              </w:rPr>
              <w:t xml:space="preserve"> for environmental protection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work</w:t>
            </w:r>
            <w:r w:rsidRPr="00DA205A">
              <w:rPr>
                <w:rFonts w:ascii="Arial" w:eastAsia="Times New Roman" w:hAnsi="Arial" w:cs="Arial"/>
                <w:lang w:eastAsia="en-GB"/>
              </w:rPr>
              <w:t>,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Pr="00DA205A">
              <w:rPr>
                <w:rFonts w:ascii="Arial" w:eastAsia="Times New Roman" w:hAnsi="Arial" w:cs="Arial"/>
                <w:lang w:eastAsia="en-GB"/>
              </w:rPr>
              <w:t>identify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pros- and</w:t>
            </w:r>
            <w:r w:rsidRPr="00DA205A">
              <w:rPr>
                <w:rFonts w:ascii="Arial" w:eastAsia="Times New Roman" w:hAnsi="Arial" w:cs="Arial"/>
                <w:lang w:eastAsia="en-GB"/>
              </w:rPr>
              <w:t>/or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cons with different policy instrument.</w:t>
            </w:r>
          </w:p>
          <w:p w:rsidR="003D7387" w:rsidRPr="00DA205A" w:rsidRDefault="00E62635" w:rsidP="00DA205A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84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D</w:t>
            </w:r>
            <w:r w:rsidR="003D7387" w:rsidRPr="00DA205A">
              <w:rPr>
                <w:rFonts w:ascii="Arial" w:hAnsi="Arial" w:cs="Arial"/>
              </w:rPr>
              <w:t xml:space="preserve">escribe possibilities and limitations of environmental economic valuation methods </w:t>
            </w:r>
          </w:p>
          <w:p w:rsidR="003D7387" w:rsidRPr="00DA205A" w:rsidRDefault="00E62635" w:rsidP="00DA205A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uppressAutoHyphens/>
              <w:overflowPunct w:val="0"/>
              <w:autoSpaceDE w:val="0"/>
              <w:spacing w:after="0" w:line="240" w:lineRule="auto"/>
              <w:ind w:left="294" w:hanging="28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D7387" w:rsidRPr="00DA205A">
              <w:rPr>
                <w:rFonts w:ascii="Arial" w:hAnsi="Arial" w:cs="Arial"/>
              </w:rPr>
              <w:t xml:space="preserve">e able to employ simple models of cost-benefit analysis </w:t>
            </w:r>
            <w:r w:rsidR="001272FF">
              <w:rPr>
                <w:rFonts w:ascii="Arial" w:hAnsi="Arial" w:cs="Arial"/>
              </w:rPr>
              <w:t>&amp;</w:t>
            </w:r>
            <w:r w:rsidR="003D7387" w:rsidRPr="00DA205A">
              <w:rPr>
                <w:rFonts w:ascii="Arial" w:hAnsi="Arial" w:cs="Arial"/>
              </w:rPr>
              <w:t xml:space="preserve"> assess </w:t>
            </w:r>
            <w:r w:rsidRPr="00E62635">
              <w:rPr>
                <w:rFonts w:ascii="Arial" w:hAnsi="Arial" w:cs="Arial"/>
              </w:rPr>
              <w:t>gains and losses that could arise from an environmental project</w:t>
            </w:r>
          </w:p>
          <w:p w:rsidR="00E62635" w:rsidRPr="00DA205A" w:rsidRDefault="00E62635" w:rsidP="00E62635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8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231C7">
              <w:rPr>
                <w:rFonts w:ascii="Arial" w:eastAsia="Times New Roman" w:hAnsi="Arial" w:cs="Arial"/>
                <w:lang w:eastAsia="en-GB"/>
              </w:rPr>
              <w:t xml:space="preserve">Explain problems </w:t>
            </w:r>
            <w:r w:rsidRPr="00DA205A">
              <w:rPr>
                <w:rFonts w:ascii="Arial" w:eastAsia="Times New Roman" w:hAnsi="Arial" w:cs="Arial"/>
                <w:lang w:eastAsia="en-GB"/>
              </w:rPr>
              <w:t>arising from property rights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A205A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non-market priced </w:t>
            </w:r>
            <w:r w:rsidRPr="00DA205A">
              <w:rPr>
                <w:rFonts w:ascii="Arial" w:eastAsia="Times New Roman" w:hAnsi="Arial" w:cs="Arial"/>
                <w:lang w:eastAsia="en-GB"/>
              </w:rPr>
              <w:t>environmental goods/services</w:t>
            </w:r>
            <w:r w:rsidRPr="005231C7">
              <w:rPr>
                <w:rFonts w:ascii="Arial" w:eastAsia="Times New Roman" w:hAnsi="Arial" w:cs="Arial"/>
                <w:lang w:eastAsia="en-GB"/>
              </w:rPr>
              <w:t xml:space="preserve"> and be able to analyze theoretical as well as empirical models</w:t>
            </w:r>
          </w:p>
          <w:p w:rsidR="003D7387" w:rsidRPr="00DA205A" w:rsidRDefault="003D7387" w:rsidP="00A86F28">
            <w:pPr>
              <w:spacing w:after="0" w:line="240" w:lineRule="auto"/>
              <w:ind w:left="324"/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2"/>
            </w:tblGrid>
            <w:tr w:rsidR="003D7387" w:rsidRPr="009D4FA9" w:rsidTr="007C72DF">
              <w:trPr>
                <w:trHeight w:val="2399"/>
              </w:trPr>
              <w:tc>
                <w:tcPr>
                  <w:tcW w:w="1892" w:type="dxa"/>
                </w:tcPr>
                <w:p w:rsidR="003D7387" w:rsidRPr="009D4FA9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D4FA9">
                    <w:rPr>
                      <w:rFonts w:ascii="Arial" w:hAnsi="Arial" w:cs="Arial"/>
                      <w:color w:val="000000"/>
                    </w:rPr>
                    <w:t xml:space="preserve">Students will be individually graded based on: </w:t>
                  </w:r>
                </w:p>
                <w:p w:rsidR="003D7387" w:rsidRPr="00DA205A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D7387" w:rsidRPr="009D4FA9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D4FA9">
                    <w:rPr>
                      <w:rFonts w:ascii="Arial" w:hAnsi="Arial" w:cs="Arial"/>
                      <w:color w:val="000000"/>
                    </w:rPr>
                    <w:t xml:space="preserve">1. Individual </w:t>
                  </w:r>
                  <w:r w:rsidRPr="00DA205A">
                    <w:rPr>
                      <w:rFonts w:ascii="Arial" w:hAnsi="Arial" w:cs="Arial"/>
                      <w:color w:val="000000"/>
                    </w:rPr>
                    <w:t>assignment</w:t>
                  </w:r>
                  <w:r w:rsidRPr="009D4FA9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Pr="00DA205A">
                    <w:rPr>
                      <w:rFonts w:ascii="Arial" w:hAnsi="Arial" w:cs="Arial"/>
                      <w:color w:val="000000"/>
                    </w:rPr>
                    <w:t>6</w:t>
                  </w:r>
                  <w:r w:rsidRPr="009D4FA9">
                    <w:rPr>
                      <w:rFonts w:ascii="Arial" w:hAnsi="Arial" w:cs="Arial"/>
                      <w:color w:val="000000"/>
                    </w:rPr>
                    <w:t xml:space="preserve">0%) </w:t>
                  </w:r>
                </w:p>
                <w:p w:rsidR="003D7387" w:rsidRPr="00DA205A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D7387" w:rsidRPr="009D4FA9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D4FA9">
                    <w:rPr>
                      <w:rFonts w:ascii="Arial" w:hAnsi="Arial" w:cs="Arial"/>
                      <w:color w:val="000000"/>
                    </w:rPr>
                    <w:t xml:space="preserve">2. Group </w:t>
                  </w:r>
                  <w:r w:rsidRPr="00DA205A">
                    <w:rPr>
                      <w:rFonts w:ascii="Arial" w:hAnsi="Arial" w:cs="Arial"/>
                      <w:color w:val="000000"/>
                    </w:rPr>
                    <w:t>assignment and</w:t>
                  </w:r>
                  <w:r w:rsidRPr="009D4FA9">
                    <w:rPr>
                      <w:rFonts w:ascii="Arial" w:hAnsi="Arial" w:cs="Arial"/>
                      <w:color w:val="000000"/>
                    </w:rPr>
                    <w:t xml:space="preserve"> presentation – case study (</w:t>
                  </w:r>
                  <w:r w:rsidRPr="00DA205A">
                    <w:rPr>
                      <w:rFonts w:ascii="Arial" w:hAnsi="Arial" w:cs="Arial"/>
                      <w:color w:val="000000"/>
                    </w:rPr>
                    <w:t>4</w:t>
                  </w:r>
                  <w:r w:rsidRPr="009D4FA9">
                    <w:rPr>
                      <w:rFonts w:ascii="Arial" w:hAnsi="Arial" w:cs="Arial"/>
                      <w:color w:val="000000"/>
                    </w:rPr>
                    <w:t xml:space="preserve">0%) </w:t>
                  </w:r>
                </w:p>
                <w:p w:rsidR="003D7387" w:rsidRPr="009D4FA9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3D7387" w:rsidRPr="00DA205A" w:rsidRDefault="003D7387" w:rsidP="00A86F28">
            <w:pPr>
              <w:spacing w:after="0" w:line="24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DA205A" w:rsidRDefault="003D7387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</w:rPr>
              <w:t xml:space="preserve">In-class activities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7"/>
            </w:tblGrid>
            <w:tr w:rsidR="003D7387" w:rsidRPr="003D7387" w:rsidTr="007C72DF">
              <w:trPr>
                <w:trHeight w:val="385"/>
              </w:trPr>
              <w:tc>
                <w:tcPr>
                  <w:tcW w:w="1637" w:type="dxa"/>
                </w:tcPr>
                <w:p w:rsidR="00AA05B0" w:rsidRDefault="00AA05B0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D7387" w:rsidRPr="003D7387" w:rsidRDefault="003D7387" w:rsidP="001272F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272FF">
                    <w:rPr>
                      <w:rFonts w:ascii="Arial" w:hAnsi="Arial" w:cs="Arial"/>
                    </w:rPr>
                    <w:t xml:space="preserve">Self-study and independent work (reading, assignment) </w:t>
                  </w:r>
                </w:p>
              </w:tc>
            </w:tr>
            <w:tr w:rsidR="003D7387" w:rsidRPr="00DA205A" w:rsidTr="007C72DF">
              <w:trPr>
                <w:trHeight w:val="385"/>
              </w:trPr>
              <w:tc>
                <w:tcPr>
                  <w:tcW w:w="1637" w:type="dxa"/>
                </w:tcPr>
                <w:p w:rsidR="003D7387" w:rsidRPr="00DA205A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3D7387" w:rsidRPr="00DA205A" w:rsidRDefault="003D7387" w:rsidP="00A86F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3D7387" w:rsidRPr="00DA205A" w:rsidRDefault="003D7387" w:rsidP="00A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05A">
              <w:rPr>
                <w:rFonts w:ascii="Arial" w:hAnsi="Arial" w:cs="Arial"/>
                <w:color w:val="000000"/>
              </w:rPr>
              <w:t xml:space="preserve">Group assignment </w:t>
            </w:r>
          </w:p>
          <w:p w:rsidR="003D7387" w:rsidRPr="00DA205A" w:rsidRDefault="003D7387" w:rsidP="00A86F2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387" w:rsidRPr="00DA205A" w:rsidRDefault="003D7387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</w:rPr>
              <w:t>16h</w:t>
            </w:r>
          </w:p>
          <w:p w:rsidR="00AA05B0" w:rsidRDefault="00AA05B0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7387" w:rsidRPr="00DA205A" w:rsidRDefault="003D7387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</w:rPr>
              <w:t>22h</w:t>
            </w:r>
          </w:p>
          <w:p w:rsidR="003D7387" w:rsidRPr="00DA205A" w:rsidRDefault="003D7387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7387" w:rsidRPr="00DA205A" w:rsidRDefault="003D7387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A05B0" w:rsidRDefault="00AA05B0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A05B0" w:rsidRDefault="00AA05B0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A05B0" w:rsidRDefault="00AA05B0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7387" w:rsidRPr="00DA205A" w:rsidRDefault="003D7387" w:rsidP="00A8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</w:rPr>
              <w:t>12h</w:t>
            </w:r>
          </w:p>
        </w:tc>
      </w:tr>
      <w:tr w:rsidR="003D7387" w:rsidRPr="00DA205A" w:rsidTr="007C72DF">
        <w:trPr>
          <w:cantSplit/>
          <w:trHeight w:val="493"/>
        </w:trPr>
        <w:tc>
          <w:tcPr>
            <w:tcW w:w="4662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</w:rPr>
              <w:t>Total hours</w:t>
            </w:r>
          </w:p>
        </w:tc>
        <w:tc>
          <w:tcPr>
            <w:tcW w:w="2858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D7387" w:rsidRPr="00DA205A" w:rsidRDefault="003D7387" w:rsidP="00A86F28">
            <w:pPr>
              <w:spacing w:after="0" w:line="240" w:lineRule="auto"/>
              <w:rPr>
                <w:rFonts w:ascii="Arial" w:hAnsi="Arial" w:cs="Arial"/>
              </w:rPr>
            </w:pPr>
            <w:r w:rsidRPr="00DA205A">
              <w:rPr>
                <w:rFonts w:ascii="Arial" w:hAnsi="Arial" w:cs="Arial"/>
              </w:rPr>
              <w:t>50h</w:t>
            </w:r>
          </w:p>
        </w:tc>
      </w:tr>
    </w:tbl>
    <w:p w:rsidR="003D7387" w:rsidRPr="00DA205A" w:rsidRDefault="003D7387" w:rsidP="00A86F28">
      <w:pPr>
        <w:spacing w:after="0" w:line="240" w:lineRule="auto"/>
        <w:rPr>
          <w:rFonts w:ascii="Arial" w:hAnsi="Arial" w:cs="Arial"/>
          <w:b/>
        </w:rPr>
      </w:pPr>
    </w:p>
    <w:sectPr w:rsidR="003D7387" w:rsidRPr="00DA205A">
      <w:pgSz w:w="12240" w:h="15840"/>
      <w:pgMar w:top="1170" w:right="540" w:bottom="89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8180471"/>
    <w:multiLevelType w:val="hybridMultilevel"/>
    <w:tmpl w:val="1DE2B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41E2"/>
    <w:multiLevelType w:val="multilevel"/>
    <w:tmpl w:val="6A6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3"/>
    <w:rsid w:val="001272FF"/>
    <w:rsid w:val="001D7059"/>
    <w:rsid w:val="00200268"/>
    <w:rsid w:val="00266596"/>
    <w:rsid w:val="003D7387"/>
    <w:rsid w:val="003F2776"/>
    <w:rsid w:val="004035E3"/>
    <w:rsid w:val="005231C7"/>
    <w:rsid w:val="005F14F2"/>
    <w:rsid w:val="00645009"/>
    <w:rsid w:val="00712131"/>
    <w:rsid w:val="00763E73"/>
    <w:rsid w:val="00847D37"/>
    <w:rsid w:val="00887FDC"/>
    <w:rsid w:val="009D4FA9"/>
    <w:rsid w:val="00A33F62"/>
    <w:rsid w:val="00A86F28"/>
    <w:rsid w:val="00AA05B0"/>
    <w:rsid w:val="00B70DC7"/>
    <w:rsid w:val="00C51C25"/>
    <w:rsid w:val="00DA205A"/>
    <w:rsid w:val="00DC444E"/>
    <w:rsid w:val="00E62635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5E3"/>
    <w:rPr>
      <w:color w:val="000080"/>
      <w:u w:val="single"/>
    </w:rPr>
  </w:style>
  <w:style w:type="paragraph" w:styleId="ListParagraph">
    <w:name w:val="List Paragraph"/>
    <w:basedOn w:val="Normal"/>
    <w:qFormat/>
    <w:rsid w:val="004035E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Default">
    <w:name w:val="Default"/>
    <w:rsid w:val="0040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444E"/>
    <w:rPr>
      <w:i/>
      <w:iCs/>
    </w:rPr>
  </w:style>
  <w:style w:type="character" w:customStyle="1" w:styleId="st">
    <w:name w:val="st"/>
    <w:basedOn w:val="DefaultParagraphFont"/>
    <w:rsid w:val="00DC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5E3"/>
    <w:rPr>
      <w:color w:val="000080"/>
      <w:u w:val="single"/>
    </w:rPr>
  </w:style>
  <w:style w:type="paragraph" w:styleId="ListParagraph">
    <w:name w:val="List Paragraph"/>
    <w:basedOn w:val="Normal"/>
    <w:qFormat/>
    <w:rsid w:val="004035E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Default">
    <w:name w:val="Default"/>
    <w:rsid w:val="0040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444E"/>
    <w:rPr>
      <w:i/>
      <w:iCs/>
    </w:rPr>
  </w:style>
  <w:style w:type="character" w:customStyle="1" w:styleId="st">
    <w:name w:val="st"/>
    <w:basedOn w:val="DefaultParagraphFont"/>
    <w:rsid w:val="00DC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geanmoodle.aegean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Skouloudis</dc:creator>
  <cp:lastModifiedBy>Gaganis Petros</cp:lastModifiedBy>
  <cp:revision>3</cp:revision>
  <dcterms:created xsi:type="dcterms:W3CDTF">2019-01-08T11:12:00Z</dcterms:created>
  <dcterms:modified xsi:type="dcterms:W3CDTF">2019-01-09T09:28:00Z</dcterms:modified>
</cp:coreProperties>
</file>