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F5" w:rsidRDefault="00DA0AF5">
      <w:pPr>
        <w:widowControl/>
        <w:jc w:val="both"/>
        <w:rPr>
          <w:color w:val="FF0000"/>
          <w:sz w:val="24"/>
          <w:szCs w:val="24"/>
        </w:rPr>
      </w:pPr>
      <w:r>
        <w:rPr>
          <w:rFonts w:cs="Times New Roman"/>
          <w:sz w:val="24"/>
          <w:szCs w:val="24"/>
          <w:lang w:val="en-CA"/>
        </w:rPr>
        <w:fldChar w:fldCharType="begin"/>
      </w:r>
      <w:r>
        <w:rPr>
          <w:rFonts w:cs="Times New Roman"/>
          <w:sz w:val="24"/>
          <w:szCs w:val="24"/>
          <w:lang w:val="en-CA"/>
        </w:rPr>
        <w:instrText xml:space="preserve"> SEQ CHAPTER \h \r 1</w:instrText>
      </w:r>
      <w:r>
        <w:rPr>
          <w:rFonts w:cs="Times New Roman"/>
          <w:sz w:val="24"/>
          <w:szCs w:val="24"/>
          <w:lang w:val="en-CA"/>
        </w:rPr>
        <w:fldChar w:fldCharType="end"/>
      </w:r>
      <w:r>
        <w:rPr>
          <w:color w:val="FF0000"/>
          <w:sz w:val="36"/>
          <w:szCs w:val="36"/>
        </w:rPr>
        <w:t>ASCENSION ON HIGH:</w:t>
      </w:r>
      <w:r>
        <w:rPr>
          <w:color w:val="FF0000"/>
          <w:sz w:val="24"/>
          <w:szCs w:val="24"/>
        </w:rPr>
        <w:t xml:space="preserve"> </w:t>
      </w:r>
    </w:p>
    <w:p w:rsidR="00DA0AF5" w:rsidRDefault="00DA0AF5">
      <w:pPr>
        <w:widowControl/>
        <w:jc w:val="both"/>
        <w:rPr>
          <w:sz w:val="24"/>
          <w:szCs w:val="24"/>
        </w:rPr>
      </w:pPr>
      <w:r>
        <w:rPr>
          <w:color w:val="FF0000"/>
          <w:sz w:val="28"/>
          <w:szCs w:val="28"/>
        </w:rPr>
        <w:t>Occult Theories and Practice from Antiquity to the Renaissance</w:t>
      </w:r>
    </w:p>
    <w:p w:rsidR="00DA0AF5" w:rsidRDefault="00DA0AF5">
      <w:pPr>
        <w:widowControl/>
        <w:jc w:val="both"/>
        <w:rPr>
          <w:sz w:val="24"/>
          <w:szCs w:val="24"/>
        </w:rPr>
      </w:pPr>
      <w:r>
        <w:rPr>
          <w:sz w:val="24"/>
          <w:szCs w:val="24"/>
        </w:rPr>
        <w:t>MA seminar for MedS, History, and Religious Studies</w:t>
      </w:r>
    </w:p>
    <w:p w:rsidR="00DA0AF5" w:rsidRDefault="00DA0AF5">
      <w:pPr>
        <w:widowControl/>
        <w:jc w:val="both"/>
        <w:rPr>
          <w:sz w:val="24"/>
          <w:szCs w:val="24"/>
        </w:rPr>
      </w:pPr>
    </w:p>
    <w:p w:rsidR="00DA0AF5" w:rsidRDefault="00961E15">
      <w:pPr>
        <w:widowControl/>
        <w:jc w:val="both"/>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41A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5715</wp:posOffset>
                </wp:positionV>
                <wp:extent cx="57308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14EB2"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5VEwIAACk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" o:allowincell="f" strokecolor="#020000" strokeweight=".96pt">
                <w10:wrap anchorx="margin"/>
              </v:line>
            </w:pict>
          </mc:Fallback>
        </mc:AlternateContent>
      </w:r>
    </w:p>
    <w:p w:rsidR="00DA0AF5" w:rsidRDefault="00DA0AF5">
      <w:pPr>
        <w:widowControl/>
        <w:jc w:val="both"/>
        <w:rPr>
          <w:sz w:val="24"/>
          <w:szCs w:val="24"/>
        </w:rPr>
      </w:pPr>
    </w:p>
    <w:p w:rsidR="00DA0AF5" w:rsidRDefault="00DA0AF5">
      <w:pPr>
        <w:widowControl/>
        <w:jc w:val="both"/>
        <w:rPr>
          <w:sz w:val="24"/>
          <w:szCs w:val="24"/>
        </w:rPr>
      </w:pPr>
      <w:r>
        <w:rPr>
          <w:sz w:val="24"/>
          <w:szCs w:val="24"/>
        </w:rPr>
        <w:t>György E. Szönyi</w:t>
      </w:r>
      <w:r>
        <w:rPr>
          <w:rFonts w:ascii="Times New Roman" w:hAnsi="Times New Roman" w:cs="Times New Roman"/>
          <w:sz w:val="24"/>
          <w:szCs w:val="24"/>
        </w:rPr>
        <w:t xml:space="preserve"> (</w:t>
      </w:r>
      <w:hyperlink r:id="rId7" w:history="1">
        <w:r>
          <w:rPr>
            <w:rFonts w:ascii="Times New Roman" w:hAnsi="Times New Roman" w:cs="Times New Roman"/>
            <w:color w:val="0000FF"/>
            <w:sz w:val="24"/>
            <w:szCs w:val="24"/>
            <w:u w:val="single"/>
          </w:rPr>
          <w:t>SzonyiGy@ceu.hu,</w:t>
        </w:r>
      </w:hyperlink>
      <w:r>
        <w:rPr>
          <w:rFonts w:ascii="Times New Roman" w:hAnsi="Times New Roman" w:cs="Times New Roman"/>
          <w:sz w:val="24"/>
          <w:szCs w:val="24"/>
        </w:rPr>
        <w:t xml:space="preserve"> </w:t>
      </w:r>
      <w:hyperlink r:id="rId8" w:history="1">
        <w:r>
          <w:rPr>
            <w:rFonts w:ascii="Times New Roman" w:hAnsi="Times New Roman" w:cs="Times New Roman"/>
            <w:color w:val="0000FF"/>
            <w:sz w:val="24"/>
            <w:szCs w:val="24"/>
            <w:u w:val="single"/>
          </w:rPr>
          <w:t>geszonyi@gmail.com</w:t>
        </w:r>
      </w:hyperlink>
      <w:r>
        <w:rPr>
          <w:rFonts w:ascii="Times New Roman" w:hAnsi="Times New Roman" w:cs="Times New Roman"/>
          <w:sz w:val="24"/>
          <w:szCs w:val="24"/>
        </w:rPr>
        <w:t>)</w:t>
      </w:r>
    </w:p>
    <w:p w:rsidR="00DA0AF5" w:rsidRDefault="00DA0AF5">
      <w:pPr>
        <w:widowControl/>
        <w:jc w:val="both"/>
        <w:rPr>
          <w:sz w:val="24"/>
          <w:szCs w:val="24"/>
        </w:rPr>
      </w:pPr>
    </w:p>
    <w:p w:rsidR="00DA0AF5" w:rsidRDefault="00DA0AF5">
      <w:pPr>
        <w:widowControl/>
        <w:jc w:val="both"/>
        <w:rPr>
          <w:sz w:val="24"/>
          <w:szCs w:val="24"/>
        </w:rPr>
      </w:pPr>
      <w:r>
        <w:rPr>
          <w:sz w:val="24"/>
          <w:szCs w:val="24"/>
        </w:rPr>
        <w:t>2017 Winter Term, Tuesdays, 11:00-12:40.</w:t>
      </w:r>
    </w:p>
    <w:p w:rsidR="00DA0AF5" w:rsidRDefault="00DA0AF5">
      <w:pPr>
        <w:widowControl/>
        <w:jc w:val="both"/>
        <w:rPr>
          <w:sz w:val="24"/>
          <w:szCs w:val="24"/>
        </w:rPr>
      </w:pPr>
      <w:r>
        <w:rPr>
          <w:rFonts w:ascii="Times New Roman" w:hAnsi="Times New Roman" w:cs="Times New Roman"/>
          <w:sz w:val="24"/>
          <w:szCs w:val="24"/>
        </w:rPr>
        <w:t>CEU credits: 2; ECTS credits: 3.</w:t>
      </w:r>
    </w:p>
    <w:p w:rsidR="00DA0AF5" w:rsidRDefault="00DA0AF5">
      <w:pPr>
        <w:widowControl/>
        <w:jc w:val="both"/>
        <w:rPr>
          <w:sz w:val="24"/>
          <w:szCs w:val="24"/>
        </w:rPr>
      </w:pPr>
      <w:r>
        <w:rPr>
          <w:sz w:val="24"/>
          <w:szCs w:val="24"/>
        </w:rPr>
        <w:t>Office hours: before and after class or by appointment.</w:t>
      </w:r>
    </w:p>
    <w:p w:rsidR="00DA0AF5" w:rsidRDefault="00DA0AF5">
      <w:pPr>
        <w:widowControl/>
        <w:jc w:val="both"/>
        <w:rPr>
          <w:sz w:val="24"/>
          <w:szCs w:val="24"/>
        </w:rPr>
      </w:pPr>
    </w:p>
    <w:p w:rsidR="00DA0AF5" w:rsidRDefault="00DA0AF5">
      <w:pPr>
        <w:widowControl/>
        <w:jc w:val="both"/>
        <w:rPr>
          <w:sz w:val="24"/>
          <w:szCs w:val="24"/>
        </w:rPr>
      </w:pPr>
      <w:r>
        <w:rPr>
          <w:sz w:val="24"/>
          <w:szCs w:val="24"/>
        </w:rPr>
        <w:t>COURSE DESCRIPTION</w:t>
      </w:r>
    </w:p>
    <w:p w:rsidR="00DA0AF5" w:rsidRDefault="00DA0AF5">
      <w:pPr>
        <w:widowControl/>
        <w:jc w:val="both"/>
        <w:rPr>
          <w:sz w:val="24"/>
          <w:szCs w:val="24"/>
        </w:rPr>
      </w:pPr>
      <w:r>
        <w:rPr>
          <w:sz w:val="24"/>
          <w:szCs w:val="24"/>
        </w:rPr>
        <w:tab/>
        <w:t>The title of this course is borrowed from Moshe Idel's book published by CEU Press (2005) which treats magical ideas and practices in Jewish mysticism aiming at the deification of man, similar to Elijah's ascension or Enoch's translation in the Bible. The ambition to follow their example or to achieve something similar has been deeply embedded in human psyche and culture, naturally also outside the Jewish tradition.</w:t>
      </w:r>
    </w:p>
    <w:p w:rsidR="00DA0AF5" w:rsidRDefault="00DA0AF5">
      <w:pPr>
        <w:widowControl/>
        <w:jc w:val="both"/>
        <w:rPr>
          <w:sz w:val="24"/>
          <w:szCs w:val="24"/>
        </w:rPr>
      </w:pPr>
      <w:r>
        <w:rPr>
          <w:sz w:val="24"/>
          <w:szCs w:val="24"/>
        </w:rPr>
        <w:tab/>
        <w:t xml:space="preserve">We are going to start our survey with Plato and some neoplatonic texts (Plotinus, Iamblichus), then we proceed to the Middle Ages and examine medieval magical texts as well as Jewish kabbalistic literature, such as the </w:t>
      </w:r>
      <w:r>
        <w:rPr>
          <w:i/>
          <w:iCs/>
          <w:sz w:val="24"/>
          <w:szCs w:val="24"/>
        </w:rPr>
        <w:t>Sefer Jetzirah</w:t>
      </w:r>
      <w:r>
        <w:rPr>
          <w:sz w:val="24"/>
          <w:szCs w:val="24"/>
        </w:rPr>
        <w:t>, the</w:t>
      </w:r>
      <w:r>
        <w:rPr>
          <w:i/>
          <w:iCs/>
          <w:sz w:val="24"/>
          <w:szCs w:val="24"/>
        </w:rPr>
        <w:t xml:space="preserve"> Picatrix</w:t>
      </w:r>
      <w:r>
        <w:rPr>
          <w:sz w:val="24"/>
          <w:szCs w:val="24"/>
        </w:rPr>
        <w:t xml:space="preserve">, etc. The course proceeds with Renaissance enthusiasts (Marsilio Ficino, Pico della Mirandola), who often imagined themselves the reincarnation of Enoch (Lodovico Lazzarelli, Guillaume Postel, John Dee). In conclusion we shall examine two literary works, Christopher Marlowe's </w:t>
      </w:r>
      <w:r>
        <w:rPr>
          <w:i/>
          <w:iCs/>
          <w:sz w:val="24"/>
          <w:szCs w:val="24"/>
        </w:rPr>
        <w:t>Doctor Faustus</w:t>
      </w:r>
      <w:r>
        <w:rPr>
          <w:sz w:val="24"/>
          <w:szCs w:val="24"/>
        </w:rPr>
        <w:t xml:space="preserve"> (in connection with black magic i.e. negativ deification) and an episode in Edmund Spenser's </w:t>
      </w:r>
      <w:r>
        <w:rPr>
          <w:i/>
          <w:iCs/>
          <w:sz w:val="24"/>
          <w:szCs w:val="24"/>
        </w:rPr>
        <w:t>The Faerie Queene</w:t>
      </w:r>
      <w:r>
        <w:rPr>
          <w:sz w:val="24"/>
          <w:szCs w:val="24"/>
        </w:rPr>
        <w:t xml:space="preserve"> which offers an interesting example for a poetical revelatory image suitable for mandalaic meditation and enlightenment.</w:t>
      </w:r>
    </w:p>
    <w:p w:rsidR="00DA0AF5" w:rsidRDefault="00DA0AF5">
      <w:pPr>
        <w:widowControl/>
        <w:jc w:val="both"/>
        <w:rPr>
          <w:sz w:val="24"/>
          <w:szCs w:val="24"/>
        </w:rPr>
      </w:pPr>
      <w:r>
        <w:rPr>
          <w:sz w:val="24"/>
          <w:szCs w:val="24"/>
        </w:rPr>
        <w:tab/>
        <w:t xml:space="preserve">The </w:t>
      </w:r>
      <w:r>
        <w:rPr>
          <w:b/>
          <w:bCs/>
          <w:sz w:val="24"/>
          <w:szCs w:val="24"/>
        </w:rPr>
        <w:t>goal of the course</w:t>
      </w:r>
      <w:r>
        <w:rPr>
          <w:sz w:val="24"/>
          <w:szCs w:val="24"/>
        </w:rPr>
        <w:t xml:space="preserve"> is to make students aware of an intellectual tradition which reached from Antiquity through the Middle Ages to the Renaissance and has been one of the stimulating forces behind the so called "Western ideology". This tradition has not died out, it is still active in modern Western Esotericism and New Age ideology, except that since the 17</w:t>
      </w:r>
      <w:r>
        <w:rPr>
          <w:sz w:val="24"/>
          <w:szCs w:val="24"/>
          <w:vertAlign w:val="superscript"/>
        </w:rPr>
        <w:t>th</w:t>
      </w:r>
      <w:r>
        <w:rPr>
          <w:sz w:val="24"/>
          <w:szCs w:val="24"/>
        </w:rPr>
        <w:t xml:space="preserve"> century it has become rather a counterculture than a dominating intellectual and cultural trend.</w:t>
      </w:r>
    </w:p>
    <w:p w:rsidR="00DA0AF5" w:rsidRDefault="00DA0AF5">
      <w:pPr>
        <w:widowControl/>
        <w:jc w:val="both"/>
        <w:rPr>
          <w:sz w:val="24"/>
          <w:szCs w:val="24"/>
        </w:rPr>
      </w:pPr>
      <w:r>
        <w:rPr>
          <w:sz w:val="24"/>
          <w:szCs w:val="24"/>
        </w:rPr>
        <w:tab/>
        <w:t xml:space="preserve">The </w:t>
      </w:r>
      <w:r>
        <w:rPr>
          <w:b/>
          <w:bCs/>
          <w:sz w:val="24"/>
          <w:szCs w:val="24"/>
        </w:rPr>
        <w:t>learning outcome</w:t>
      </w:r>
      <w:r>
        <w:rPr>
          <w:sz w:val="24"/>
          <w:szCs w:val="24"/>
        </w:rPr>
        <w:t xml:space="preserve"> should consist of 1) an accumulation of historical knowledge in a specific and relevant field of intellectual/cultural history; 2) an awareness about the interconnectedness of premodern ideas and recent intellectual/ideological developments; 3/ the enhancement of methodological equipment by the help of which students can handle and interpret intellectual and cultural history with ample expertise.</w:t>
      </w:r>
    </w:p>
    <w:p w:rsidR="00DA0AF5" w:rsidRDefault="00DA0AF5">
      <w:pPr>
        <w:widowControl/>
        <w:jc w:val="both"/>
        <w:rPr>
          <w:sz w:val="24"/>
          <w:szCs w:val="24"/>
        </w:rPr>
      </w:pPr>
    </w:p>
    <w:p w:rsidR="00DA0AF5" w:rsidRDefault="00DA0AF5">
      <w:pPr>
        <w:widowControl/>
        <w:jc w:val="both"/>
        <w:rPr>
          <w:sz w:val="24"/>
          <w:szCs w:val="24"/>
        </w:rPr>
      </w:pPr>
    </w:p>
    <w:p w:rsidR="00DA0AF5" w:rsidRDefault="00DA0AF5">
      <w:pPr>
        <w:widowControl/>
        <w:jc w:val="both"/>
        <w:rPr>
          <w:sz w:val="24"/>
          <w:szCs w:val="24"/>
        </w:rPr>
      </w:pPr>
      <w:r>
        <w:rPr>
          <w:sz w:val="24"/>
          <w:szCs w:val="24"/>
        </w:rPr>
        <w:t>SCHEDULE OF CLASSES</w:t>
      </w:r>
    </w:p>
    <w:p w:rsidR="00DA0AF5" w:rsidRDefault="00DA0AF5">
      <w:pPr>
        <w:widowControl/>
        <w:jc w:val="both"/>
        <w:rPr>
          <w:sz w:val="24"/>
          <w:szCs w:val="24"/>
        </w:rPr>
      </w:pPr>
    </w:p>
    <w:p w:rsidR="00DA0AF5" w:rsidRDefault="00DA0AF5">
      <w:pPr>
        <w:widowControl/>
        <w:jc w:val="both"/>
        <w:rPr>
          <w:sz w:val="24"/>
          <w:szCs w:val="24"/>
        </w:rPr>
      </w:pPr>
    </w:p>
    <w:p w:rsidR="00DA0AF5" w:rsidRDefault="00DA0AF5">
      <w:pPr>
        <w:widowControl/>
        <w:jc w:val="both"/>
        <w:rPr>
          <w:rFonts w:cs="Times New Roman"/>
          <w:sz w:val="24"/>
          <w:szCs w:val="24"/>
        </w:rPr>
        <w:sectPr w:rsidR="00DA0AF5">
          <w:footerReference w:type="default" r:id="rId9"/>
          <w:pgSz w:w="11905" w:h="16837"/>
          <w:pgMar w:top="1417" w:right="1440" w:bottom="1132" w:left="1440" w:header="1440" w:footer="1440" w:gutter="0"/>
          <w:cols w:space="708"/>
        </w:sectPr>
      </w:pPr>
    </w:p>
    <w:p w:rsidR="00DA0AF5" w:rsidRDefault="00DA0AF5" w:rsidP="00266C4E">
      <w:pPr>
        <w:pStyle w:val="Level1"/>
        <w:widowControl/>
        <w:numPr>
          <w:ilvl w:val="0"/>
          <w:numId w:val="1"/>
        </w:numPr>
        <w:tabs>
          <w:tab w:val="left" w:pos="720"/>
        </w:tabs>
        <w:ind w:hanging="720"/>
      </w:pPr>
      <w:r>
        <w:lastRenderedPageBreak/>
        <w:t>January 10</w:t>
      </w:r>
    </w:p>
    <w:p w:rsidR="00DA0AF5" w:rsidRDefault="00DA0AF5" w:rsidP="00266C4E">
      <w:pPr>
        <w:widowControl/>
        <w:numPr>
          <w:ilvl w:val="12"/>
          <w:numId w:val="0"/>
        </w:numPr>
        <w:jc w:val="both"/>
        <w:rPr>
          <w:sz w:val="24"/>
          <w:szCs w:val="24"/>
        </w:rPr>
      </w:pPr>
      <w:r>
        <w:rPr>
          <w:sz w:val="24"/>
          <w:szCs w:val="24"/>
        </w:rPr>
        <w:t>Ascension on High: definitions and cultural history in Greek Antiquity.</w:t>
      </w:r>
    </w:p>
    <w:p w:rsidR="00DA0AF5" w:rsidRDefault="00DA0AF5" w:rsidP="00266C4E">
      <w:pPr>
        <w:widowControl/>
        <w:numPr>
          <w:ilvl w:val="12"/>
          <w:numId w:val="0"/>
        </w:numPr>
        <w:ind w:left="720" w:hanging="720"/>
        <w:jc w:val="both"/>
        <w:rPr>
          <w:sz w:val="24"/>
          <w:szCs w:val="24"/>
        </w:rPr>
      </w:pPr>
      <w:r>
        <w:rPr>
          <w:smallCaps/>
          <w:sz w:val="19"/>
          <w:szCs w:val="19"/>
        </w:rPr>
        <w:t>Reader</w:t>
      </w:r>
      <w:r>
        <w:rPr>
          <w:sz w:val="19"/>
          <w:szCs w:val="19"/>
        </w:rPr>
        <w:t xml:space="preserve">: Edgar Wind, </w:t>
      </w:r>
      <w:r>
        <w:rPr>
          <w:i/>
          <w:iCs/>
          <w:sz w:val="19"/>
          <w:szCs w:val="19"/>
        </w:rPr>
        <w:t>Pagan Mysteries in the Renaissance</w:t>
      </w:r>
      <w:r>
        <w:rPr>
          <w:sz w:val="19"/>
          <w:szCs w:val="19"/>
        </w:rPr>
        <w:t xml:space="preserve"> (London: Faber &amp; Faber, 1968), "The Language of Mysteries," 1-16.</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lastRenderedPageBreak/>
        <w:t>January 17</w:t>
      </w:r>
    </w:p>
    <w:p w:rsidR="00DA0AF5" w:rsidRDefault="00DA0AF5" w:rsidP="00266C4E">
      <w:pPr>
        <w:widowControl/>
        <w:numPr>
          <w:ilvl w:val="12"/>
          <w:numId w:val="0"/>
        </w:numPr>
        <w:jc w:val="both"/>
        <w:rPr>
          <w:sz w:val="24"/>
          <w:szCs w:val="24"/>
        </w:rPr>
      </w:pPr>
      <w:r>
        <w:rPr>
          <w:sz w:val="24"/>
          <w:szCs w:val="24"/>
        </w:rPr>
        <w:t xml:space="preserve">Plato. </w:t>
      </w:r>
      <w:r>
        <w:rPr>
          <w:i/>
          <w:iCs/>
          <w:sz w:val="24"/>
          <w:szCs w:val="24"/>
        </w:rPr>
        <w:t>Symposium / Phaedrus</w:t>
      </w:r>
      <w:r>
        <w:rPr>
          <w:sz w:val="24"/>
          <w:szCs w:val="24"/>
        </w:rPr>
        <w:t xml:space="preserve"> (excerpts).</w:t>
      </w:r>
    </w:p>
    <w:p w:rsidR="00DA0AF5" w:rsidRDefault="00DA0AF5" w:rsidP="00266C4E">
      <w:pPr>
        <w:widowControl/>
        <w:numPr>
          <w:ilvl w:val="12"/>
          <w:numId w:val="0"/>
        </w:numPr>
        <w:jc w:val="both"/>
        <w:rPr>
          <w:sz w:val="24"/>
          <w:szCs w:val="24"/>
        </w:rPr>
      </w:pPr>
      <w:r>
        <w:rPr>
          <w:smallCaps/>
          <w:sz w:val="19"/>
          <w:szCs w:val="19"/>
        </w:rPr>
        <w:t>Reader</w:t>
      </w:r>
      <w:r>
        <w:rPr>
          <w:sz w:val="19"/>
          <w:szCs w:val="19"/>
        </w:rPr>
        <w:t>: Phaedrus 244-257c; Symposium 201d-212c.</w:t>
      </w:r>
      <w:r>
        <w:rPr>
          <w:sz w:val="24"/>
          <w:szCs w:val="24"/>
        </w:rPr>
        <w:t xml:space="preserve"> </w:t>
      </w:r>
      <w:r>
        <w:rPr>
          <w:smallCaps/>
          <w:sz w:val="19"/>
          <w:szCs w:val="19"/>
        </w:rPr>
        <w:t>Pres:</w:t>
      </w:r>
      <w:r>
        <w:rPr>
          <w:sz w:val="19"/>
          <w:szCs w:val="19"/>
        </w:rPr>
        <w:t xml:space="preserve"> Plato' dualist-idealist wordview. . . . </w:t>
      </w:r>
      <w:r>
        <w:rPr>
          <w:sz w:val="24"/>
          <w:szCs w:val="24"/>
        </w:rPr>
        <w:t xml:space="preserve">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January 24</w:t>
      </w:r>
    </w:p>
    <w:p w:rsidR="00DA0AF5" w:rsidRDefault="00DA0AF5" w:rsidP="00266C4E">
      <w:pPr>
        <w:widowControl/>
        <w:numPr>
          <w:ilvl w:val="12"/>
          <w:numId w:val="0"/>
        </w:numPr>
        <w:jc w:val="both"/>
        <w:rPr>
          <w:sz w:val="24"/>
          <w:szCs w:val="24"/>
        </w:rPr>
      </w:pPr>
      <w:r>
        <w:rPr>
          <w:sz w:val="24"/>
          <w:szCs w:val="24"/>
        </w:rPr>
        <w:t>Neoplatonism: Plotinus, Porphyry, Iamblichus, Proclus. (excerpts)</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Corpus hermeticum IV, XIII; Iamblichus, De mysteriis, II.10-11, III.6-7, V.15; Proclus, </w:t>
      </w:r>
      <w:r>
        <w:rPr>
          <w:i/>
          <w:iCs/>
          <w:sz w:val="19"/>
          <w:szCs w:val="19"/>
        </w:rPr>
        <w:t>On the Signs of Divine Possession</w:t>
      </w:r>
      <w:r>
        <w:rPr>
          <w:sz w:val="19"/>
          <w:szCs w:val="19"/>
        </w:rPr>
        <w:t xml:space="preserve"> (Psellus's transcription). </w:t>
      </w:r>
      <w:r>
        <w:rPr>
          <w:smallCaps/>
          <w:sz w:val="19"/>
          <w:szCs w:val="19"/>
        </w:rPr>
        <w:t>Ref:</w:t>
      </w:r>
      <w:r>
        <w:rPr>
          <w:sz w:val="19"/>
          <w:szCs w:val="19"/>
        </w:rPr>
        <w:t xml:space="preserve">  Szőnyi, </w:t>
      </w:r>
      <w:r>
        <w:rPr>
          <w:i/>
          <w:iCs/>
          <w:sz w:val="19"/>
          <w:szCs w:val="19"/>
        </w:rPr>
        <w:t>John Dee</w:t>
      </w:r>
      <w:r>
        <w:rPr>
          <w:sz w:val="19"/>
          <w:szCs w:val="19"/>
        </w:rPr>
        <w:t>, Chapter 3.</w:t>
      </w:r>
      <w:r>
        <w:rPr>
          <w:sz w:val="24"/>
          <w:szCs w:val="24"/>
        </w:rPr>
        <w:t xml:space="preserve"> </w:t>
      </w:r>
      <w:r>
        <w:rPr>
          <w:smallCaps/>
          <w:sz w:val="19"/>
          <w:szCs w:val="19"/>
        </w:rPr>
        <w:t>Pres:</w:t>
      </w:r>
      <w:r>
        <w:rPr>
          <w:sz w:val="19"/>
          <w:szCs w:val="19"/>
        </w:rPr>
        <w:t xml:space="preserve"> On the Corpus Hermeticum.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January 31</w:t>
      </w:r>
    </w:p>
    <w:p w:rsidR="00DA0AF5" w:rsidRDefault="00DA0AF5" w:rsidP="00266C4E">
      <w:pPr>
        <w:widowControl/>
        <w:numPr>
          <w:ilvl w:val="12"/>
          <w:numId w:val="0"/>
        </w:numPr>
        <w:jc w:val="both"/>
        <w:rPr>
          <w:sz w:val="24"/>
          <w:szCs w:val="24"/>
        </w:rPr>
      </w:pPr>
      <w:r>
        <w:rPr>
          <w:sz w:val="24"/>
          <w:szCs w:val="24"/>
        </w:rPr>
        <w:t xml:space="preserve">Pseudo-Dionysius: </w:t>
      </w:r>
      <w:r>
        <w:rPr>
          <w:i/>
          <w:iCs/>
          <w:sz w:val="24"/>
          <w:szCs w:val="24"/>
        </w:rPr>
        <w:t>The Mystical Theology</w:t>
      </w:r>
      <w:r>
        <w:rPr>
          <w:sz w:val="24"/>
          <w:szCs w:val="24"/>
        </w:rPr>
        <w:t>. (excerpts)</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w:t>
      </w:r>
      <w:r>
        <w:rPr>
          <w:i/>
          <w:iCs/>
          <w:sz w:val="19"/>
          <w:szCs w:val="19"/>
        </w:rPr>
        <w:t>The Divine Names</w:t>
      </w:r>
      <w:r>
        <w:rPr>
          <w:sz w:val="19"/>
          <w:szCs w:val="19"/>
        </w:rPr>
        <w:t xml:space="preserve"> (Chapter 4, Rorem ed., 71-96); </w:t>
      </w:r>
      <w:r>
        <w:rPr>
          <w:i/>
          <w:iCs/>
          <w:sz w:val="19"/>
          <w:szCs w:val="19"/>
        </w:rPr>
        <w:t>The Mystical Theology</w:t>
      </w:r>
      <w:r>
        <w:rPr>
          <w:sz w:val="19"/>
          <w:szCs w:val="19"/>
        </w:rPr>
        <w:t xml:space="preserve"> (Rorem ed., 135-41); </w:t>
      </w:r>
      <w:r>
        <w:rPr>
          <w:i/>
          <w:iCs/>
          <w:sz w:val="19"/>
          <w:szCs w:val="19"/>
        </w:rPr>
        <w:t>The Celestial Hierarchy</w:t>
      </w:r>
      <w:r>
        <w:rPr>
          <w:sz w:val="19"/>
          <w:szCs w:val="19"/>
        </w:rPr>
        <w:t xml:space="preserve"> (Chapters 1-2, Rorem ed. 145-53).</w:t>
      </w:r>
      <w:r>
        <w:rPr>
          <w:sz w:val="24"/>
          <w:szCs w:val="24"/>
        </w:rPr>
        <w:t xml:space="preserve"> </w:t>
      </w:r>
      <w:r>
        <w:rPr>
          <w:smallCaps/>
          <w:sz w:val="19"/>
          <w:szCs w:val="19"/>
        </w:rPr>
        <w:t>Pres:</w:t>
      </w:r>
      <w:r>
        <w:rPr>
          <w:sz w:val="19"/>
          <w:szCs w:val="19"/>
        </w:rPr>
        <w:t xml:space="preserve"> On Dionysius.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February 7</w:t>
      </w:r>
    </w:p>
    <w:p w:rsidR="00DA0AF5" w:rsidRDefault="00DA0AF5" w:rsidP="00266C4E">
      <w:pPr>
        <w:widowControl/>
        <w:numPr>
          <w:ilvl w:val="12"/>
          <w:numId w:val="0"/>
        </w:numPr>
        <w:jc w:val="both"/>
        <w:rPr>
          <w:sz w:val="24"/>
          <w:szCs w:val="24"/>
        </w:rPr>
      </w:pPr>
      <w:r>
        <w:rPr>
          <w:sz w:val="24"/>
          <w:szCs w:val="24"/>
        </w:rPr>
        <w:t xml:space="preserve">Jewish Mysticism. </w:t>
      </w:r>
      <w:r>
        <w:rPr>
          <w:i/>
          <w:iCs/>
          <w:sz w:val="24"/>
          <w:szCs w:val="24"/>
        </w:rPr>
        <w:t>The Book(s) of Enoch</w:t>
      </w:r>
      <w:r>
        <w:rPr>
          <w:sz w:val="24"/>
          <w:szCs w:val="24"/>
        </w:rPr>
        <w:t>.</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1Enoch + Introduction; 3Enoch (excerpts) + Introduction (from Charlesworth, </w:t>
      </w:r>
      <w:r>
        <w:rPr>
          <w:i/>
          <w:iCs/>
          <w:sz w:val="19"/>
          <w:szCs w:val="19"/>
        </w:rPr>
        <w:t>Old Testament Pseudepigrapha</w:t>
      </w:r>
      <w:r>
        <w:rPr>
          <w:sz w:val="19"/>
          <w:szCs w:val="19"/>
        </w:rPr>
        <w:t>).</w:t>
      </w:r>
      <w:r>
        <w:rPr>
          <w:smallCaps/>
          <w:sz w:val="19"/>
          <w:szCs w:val="19"/>
        </w:rPr>
        <w:t xml:space="preserve"> Pres:</w:t>
      </w:r>
      <w:r>
        <w:rPr>
          <w:sz w:val="19"/>
          <w:szCs w:val="19"/>
        </w:rPr>
        <w:t xml:space="preserve"> Summary of the introductions. . . . .</w:t>
      </w:r>
    </w:p>
    <w:p w:rsidR="00DA0AF5" w:rsidRDefault="00DA0AF5" w:rsidP="00266C4E">
      <w:pPr>
        <w:widowControl/>
        <w:numPr>
          <w:ilvl w:val="12"/>
          <w:numId w:val="0"/>
        </w:numPr>
        <w:jc w:val="both"/>
        <w:rPr>
          <w:sz w:val="24"/>
          <w:szCs w:val="24"/>
        </w:rPr>
      </w:pPr>
      <w:bookmarkStart w:id="0" w:name="BM_1_"/>
      <w:bookmarkEnd w:id="0"/>
    </w:p>
    <w:p w:rsidR="00DA0AF5" w:rsidRDefault="00DA0AF5" w:rsidP="00266C4E">
      <w:pPr>
        <w:pStyle w:val="Level1"/>
        <w:widowControl/>
        <w:numPr>
          <w:ilvl w:val="0"/>
          <w:numId w:val="1"/>
        </w:numPr>
        <w:tabs>
          <w:tab w:val="left" w:pos="720"/>
        </w:tabs>
        <w:ind w:hanging="720"/>
      </w:pPr>
      <w:r>
        <w:t>Febrary 14</w:t>
      </w:r>
    </w:p>
    <w:p w:rsidR="00DA0AF5" w:rsidRDefault="00DA0AF5" w:rsidP="00266C4E">
      <w:pPr>
        <w:widowControl/>
        <w:numPr>
          <w:ilvl w:val="12"/>
          <w:numId w:val="0"/>
        </w:numPr>
        <w:jc w:val="both"/>
        <w:rPr>
          <w:sz w:val="24"/>
          <w:szCs w:val="24"/>
        </w:rPr>
      </w:pPr>
      <w:r>
        <w:rPr>
          <w:sz w:val="24"/>
          <w:szCs w:val="24"/>
        </w:rPr>
        <w:t xml:space="preserve">Jewish Mysticism. </w:t>
      </w:r>
      <w:r>
        <w:rPr>
          <w:i/>
          <w:iCs/>
          <w:sz w:val="24"/>
          <w:szCs w:val="24"/>
        </w:rPr>
        <w:t>Sefer Jetzirach</w:t>
      </w:r>
      <w:r>
        <w:rPr>
          <w:sz w:val="24"/>
          <w:szCs w:val="24"/>
        </w:rPr>
        <w:t xml:space="preserve">; Eleazer of Worms, </w:t>
      </w:r>
      <w:r>
        <w:rPr>
          <w:i/>
          <w:iCs/>
          <w:sz w:val="24"/>
          <w:szCs w:val="24"/>
        </w:rPr>
        <w:t>Commentary on the Book of Formation</w:t>
      </w:r>
      <w:r>
        <w:rPr>
          <w:sz w:val="24"/>
          <w:szCs w:val="24"/>
        </w:rPr>
        <w:t xml:space="preserve"> (Making a Golem)</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w:t>
      </w:r>
      <w:r>
        <w:rPr>
          <w:i/>
          <w:iCs/>
          <w:sz w:val="19"/>
          <w:szCs w:val="19"/>
        </w:rPr>
        <w:t>Sefer Jetzirah – The Short Version</w:t>
      </w:r>
      <w:r>
        <w:rPr>
          <w:sz w:val="19"/>
          <w:szCs w:val="19"/>
        </w:rPr>
        <w:t xml:space="preserve"> as printed in Mantua in 1562. Ed. Aryeh Kaplan, 261-67; Eleazer of Worms, </w:t>
      </w:r>
      <w:r>
        <w:rPr>
          <w:i/>
          <w:iCs/>
          <w:sz w:val="19"/>
          <w:szCs w:val="19"/>
        </w:rPr>
        <w:t>Making a Golem</w:t>
      </w:r>
      <w:r>
        <w:rPr>
          <w:sz w:val="19"/>
          <w:szCs w:val="19"/>
        </w:rPr>
        <w:t xml:space="preserve"> in Copenhaver, </w:t>
      </w:r>
      <w:r>
        <w:rPr>
          <w:i/>
          <w:iCs/>
          <w:sz w:val="19"/>
          <w:szCs w:val="19"/>
        </w:rPr>
        <w:t>The Book of Magic</w:t>
      </w:r>
      <w:r>
        <w:rPr>
          <w:sz w:val="19"/>
          <w:szCs w:val="19"/>
        </w:rPr>
        <w:t>, 279-81</w:t>
      </w:r>
      <w:r>
        <w:rPr>
          <w:sz w:val="24"/>
          <w:szCs w:val="24"/>
        </w:rPr>
        <w:t>.</w:t>
      </w:r>
      <w:r>
        <w:rPr>
          <w:smallCaps/>
          <w:sz w:val="19"/>
          <w:szCs w:val="19"/>
        </w:rPr>
        <w:t xml:space="preserve"> Pres:</w:t>
      </w:r>
      <w:r>
        <w:rPr>
          <w:sz w:val="19"/>
          <w:szCs w:val="19"/>
        </w:rPr>
        <w:t xml:space="preserve"> What is Kabbalah?.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February 21</w:t>
      </w:r>
    </w:p>
    <w:p w:rsidR="00DA0AF5" w:rsidRDefault="00DA0AF5" w:rsidP="00266C4E">
      <w:pPr>
        <w:widowControl/>
        <w:numPr>
          <w:ilvl w:val="12"/>
          <w:numId w:val="0"/>
        </w:numPr>
        <w:jc w:val="both"/>
        <w:rPr>
          <w:sz w:val="24"/>
          <w:szCs w:val="24"/>
        </w:rPr>
      </w:pPr>
      <w:r>
        <w:rPr>
          <w:sz w:val="24"/>
          <w:szCs w:val="24"/>
        </w:rPr>
        <w:t xml:space="preserve">Medieval Magic into the Renaissance: </w:t>
      </w:r>
      <w:r>
        <w:rPr>
          <w:i/>
          <w:iCs/>
          <w:sz w:val="24"/>
          <w:szCs w:val="24"/>
        </w:rPr>
        <w:t>Picatrix</w:t>
      </w:r>
      <w:r>
        <w:rPr>
          <w:sz w:val="24"/>
          <w:szCs w:val="24"/>
        </w:rPr>
        <w:t>, Ficino, Pico</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w:t>
      </w:r>
      <w:r>
        <w:rPr>
          <w:i/>
          <w:iCs/>
          <w:sz w:val="19"/>
          <w:szCs w:val="19"/>
        </w:rPr>
        <w:t>Picatrix</w:t>
      </w:r>
      <w:r>
        <w:rPr>
          <w:sz w:val="19"/>
          <w:szCs w:val="19"/>
        </w:rPr>
        <w:t xml:space="preserve"> 1.1-2, 2.6, 3.7; Pico, </w:t>
      </w:r>
      <w:r>
        <w:rPr>
          <w:i/>
          <w:iCs/>
          <w:sz w:val="19"/>
          <w:szCs w:val="19"/>
        </w:rPr>
        <w:t>Oration</w:t>
      </w:r>
      <w:r>
        <w:rPr>
          <w:sz w:val="19"/>
          <w:szCs w:val="19"/>
        </w:rPr>
        <w:t xml:space="preserve">. </w:t>
      </w:r>
      <w:r>
        <w:rPr>
          <w:smallCaps/>
          <w:sz w:val="19"/>
          <w:szCs w:val="19"/>
        </w:rPr>
        <w:t>Pres:</w:t>
      </w:r>
      <w:r>
        <w:rPr>
          <w:sz w:val="19"/>
          <w:szCs w:val="19"/>
        </w:rPr>
        <w:t xml:space="preserve"> On Pico.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February 28</w:t>
      </w:r>
    </w:p>
    <w:p w:rsidR="00DA0AF5" w:rsidRDefault="00DA0AF5" w:rsidP="00266C4E">
      <w:pPr>
        <w:widowControl/>
        <w:numPr>
          <w:ilvl w:val="12"/>
          <w:numId w:val="0"/>
        </w:numPr>
        <w:jc w:val="both"/>
        <w:rPr>
          <w:sz w:val="24"/>
          <w:szCs w:val="24"/>
        </w:rPr>
      </w:pPr>
      <w:r>
        <w:rPr>
          <w:sz w:val="24"/>
          <w:szCs w:val="24"/>
        </w:rPr>
        <w:t xml:space="preserve">Agrippa, </w:t>
      </w:r>
      <w:r>
        <w:rPr>
          <w:i/>
          <w:iCs/>
          <w:sz w:val="24"/>
          <w:szCs w:val="24"/>
        </w:rPr>
        <w:t>Three Books of Occult Philosophy</w:t>
      </w:r>
      <w:r>
        <w:rPr>
          <w:sz w:val="24"/>
          <w:szCs w:val="24"/>
        </w:rPr>
        <w:t xml:space="preserve"> (excerpts)</w:t>
      </w:r>
    </w:p>
    <w:p w:rsidR="00DA0AF5" w:rsidRDefault="00DA0AF5" w:rsidP="00266C4E">
      <w:pPr>
        <w:widowControl/>
        <w:numPr>
          <w:ilvl w:val="12"/>
          <w:numId w:val="0"/>
        </w:numPr>
        <w:jc w:val="both"/>
        <w:rPr>
          <w:sz w:val="24"/>
          <w:szCs w:val="24"/>
        </w:rPr>
      </w:pPr>
      <w:r>
        <w:rPr>
          <w:smallCaps/>
          <w:sz w:val="19"/>
          <w:szCs w:val="19"/>
        </w:rPr>
        <w:t>Reader</w:t>
      </w:r>
      <w:r>
        <w:rPr>
          <w:sz w:val="19"/>
          <w:szCs w:val="19"/>
        </w:rPr>
        <w:t>: Agrippa,</w:t>
      </w:r>
      <w:r>
        <w:rPr>
          <w:i/>
          <w:iCs/>
          <w:sz w:val="19"/>
          <w:szCs w:val="19"/>
        </w:rPr>
        <w:t xml:space="preserve"> Three Books </w:t>
      </w:r>
      <w:r>
        <w:rPr>
          <w:sz w:val="19"/>
          <w:szCs w:val="19"/>
        </w:rPr>
        <w:t xml:space="preserve">(English translation, 1653, modern edition ). </w:t>
      </w:r>
      <w:r>
        <w:rPr>
          <w:smallCaps/>
          <w:sz w:val="19"/>
          <w:szCs w:val="19"/>
        </w:rPr>
        <w:t>Pres:</w:t>
      </w:r>
      <w:r>
        <w:rPr>
          <w:sz w:val="19"/>
          <w:szCs w:val="19"/>
        </w:rPr>
        <w:t xml:space="preserve"> On Agrippa.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March 7</w:t>
      </w:r>
    </w:p>
    <w:p w:rsidR="00DA0AF5" w:rsidRDefault="00DA0AF5" w:rsidP="00266C4E">
      <w:pPr>
        <w:widowControl/>
        <w:numPr>
          <w:ilvl w:val="12"/>
          <w:numId w:val="0"/>
        </w:numPr>
        <w:jc w:val="both"/>
        <w:rPr>
          <w:sz w:val="24"/>
          <w:szCs w:val="24"/>
        </w:rPr>
      </w:pPr>
      <w:r>
        <w:rPr>
          <w:sz w:val="24"/>
          <w:szCs w:val="24"/>
        </w:rPr>
        <w:t>Hermes and Enoch from the Middle Ages to the Renaissance. Lazzarelli, Postel, Dee.</w:t>
      </w:r>
    </w:p>
    <w:p w:rsidR="00DA0AF5" w:rsidRDefault="00DA0AF5" w:rsidP="00266C4E">
      <w:pPr>
        <w:widowControl/>
        <w:numPr>
          <w:ilvl w:val="12"/>
          <w:numId w:val="0"/>
        </w:numPr>
        <w:jc w:val="both"/>
        <w:rPr>
          <w:sz w:val="24"/>
          <w:szCs w:val="24"/>
        </w:rPr>
      </w:pPr>
      <w:r>
        <w:rPr>
          <w:smallCaps/>
          <w:sz w:val="19"/>
          <w:szCs w:val="19"/>
        </w:rPr>
        <w:t>Reader</w:t>
      </w:r>
      <w:r>
        <w:rPr>
          <w:sz w:val="19"/>
          <w:szCs w:val="19"/>
        </w:rPr>
        <w:t>: Lodovico Lazzarelli (ed. Hanegraaff),</w:t>
      </w:r>
      <w:r>
        <w:rPr>
          <w:i/>
          <w:iCs/>
          <w:sz w:val="19"/>
          <w:szCs w:val="19"/>
        </w:rPr>
        <w:t xml:space="preserve"> Crater Hermetis</w:t>
      </w:r>
      <w:r>
        <w:rPr>
          <w:sz w:val="19"/>
          <w:szCs w:val="19"/>
        </w:rPr>
        <w:t xml:space="preserve"> 19.5-30.6; John Dee (excerpts). </w:t>
      </w:r>
      <w:r>
        <w:rPr>
          <w:smallCaps/>
          <w:sz w:val="19"/>
          <w:szCs w:val="19"/>
        </w:rPr>
        <w:t>Pres:</w:t>
      </w:r>
      <w:r>
        <w:rPr>
          <w:sz w:val="19"/>
          <w:szCs w:val="19"/>
        </w:rPr>
        <w:t xml:space="preserve"> On Postel and Dee.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March 14</w:t>
      </w:r>
    </w:p>
    <w:p w:rsidR="00DA0AF5" w:rsidRDefault="00DA0AF5" w:rsidP="00266C4E">
      <w:pPr>
        <w:widowControl/>
        <w:numPr>
          <w:ilvl w:val="12"/>
          <w:numId w:val="0"/>
        </w:numPr>
        <w:jc w:val="both"/>
        <w:rPr>
          <w:sz w:val="24"/>
          <w:szCs w:val="24"/>
        </w:rPr>
      </w:pPr>
      <w:r>
        <w:rPr>
          <w:sz w:val="24"/>
          <w:szCs w:val="24"/>
        </w:rPr>
        <w:t xml:space="preserve">The development of the Faust legend in the Renaissance. Christopher Marlowe: </w:t>
      </w:r>
      <w:r>
        <w:rPr>
          <w:i/>
          <w:iCs/>
          <w:sz w:val="24"/>
          <w:szCs w:val="24"/>
        </w:rPr>
        <w:t>Doctor Faustus</w:t>
      </w:r>
      <w:r>
        <w:rPr>
          <w:sz w:val="24"/>
          <w:szCs w:val="24"/>
        </w:rPr>
        <w:t>.</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w:t>
      </w:r>
      <w:r>
        <w:rPr>
          <w:i/>
          <w:iCs/>
          <w:sz w:val="19"/>
          <w:szCs w:val="19"/>
        </w:rPr>
        <w:t>Doctor Faustus</w:t>
      </w:r>
      <w:r>
        <w:rPr>
          <w:sz w:val="19"/>
          <w:szCs w:val="19"/>
        </w:rPr>
        <w:t xml:space="preserve"> [e-text]. </w:t>
      </w:r>
      <w:r>
        <w:rPr>
          <w:smallCaps/>
          <w:sz w:val="19"/>
          <w:szCs w:val="19"/>
        </w:rPr>
        <w:t>Pres:</w:t>
      </w:r>
      <w:r>
        <w:rPr>
          <w:sz w:val="19"/>
          <w:szCs w:val="19"/>
        </w:rPr>
        <w:t xml:space="preserve"> On the origins of the Faust legend.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March 21</w:t>
      </w:r>
    </w:p>
    <w:p w:rsidR="00DA0AF5" w:rsidRDefault="00DA0AF5" w:rsidP="00266C4E">
      <w:pPr>
        <w:widowControl/>
        <w:numPr>
          <w:ilvl w:val="12"/>
          <w:numId w:val="0"/>
        </w:numPr>
        <w:jc w:val="both"/>
        <w:rPr>
          <w:sz w:val="24"/>
          <w:szCs w:val="24"/>
        </w:rPr>
      </w:pPr>
      <w:r>
        <w:rPr>
          <w:sz w:val="24"/>
          <w:szCs w:val="24"/>
        </w:rPr>
        <w:t xml:space="preserve">Ascension in Poetry: Alma's House in Spenser's </w:t>
      </w:r>
      <w:r>
        <w:rPr>
          <w:i/>
          <w:iCs/>
          <w:sz w:val="24"/>
          <w:szCs w:val="24"/>
        </w:rPr>
        <w:t>The Faerie Queene</w:t>
      </w:r>
      <w:r>
        <w:rPr>
          <w:sz w:val="24"/>
          <w:szCs w:val="24"/>
        </w:rPr>
        <w:t>.</w:t>
      </w:r>
    </w:p>
    <w:p w:rsidR="00DA0AF5" w:rsidRDefault="00DA0AF5" w:rsidP="00266C4E">
      <w:pPr>
        <w:widowControl/>
        <w:numPr>
          <w:ilvl w:val="12"/>
          <w:numId w:val="0"/>
        </w:numPr>
        <w:jc w:val="both"/>
        <w:rPr>
          <w:sz w:val="24"/>
          <w:szCs w:val="24"/>
        </w:rPr>
      </w:pPr>
      <w:r>
        <w:rPr>
          <w:smallCaps/>
          <w:sz w:val="19"/>
          <w:szCs w:val="19"/>
        </w:rPr>
        <w:t>Reader</w:t>
      </w:r>
      <w:r>
        <w:rPr>
          <w:sz w:val="19"/>
          <w:szCs w:val="19"/>
        </w:rPr>
        <w:t xml:space="preserve">: Spenser, </w:t>
      </w:r>
      <w:r>
        <w:rPr>
          <w:i/>
          <w:iCs/>
          <w:sz w:val="19"/>
          <w:szCs w:val="19"/>
        </w:rPr>
        <w:t>The Faerie Queene</w:t>
      </w:r>
      <w:r>
        <w:rPr>
          <w:sz w:val="19"/>
          <w:szCs w:val="19"/>
        </w:rPr>
        <w:t xml:space="preserve">, II.ix. Cf. Szönyi, John Dee, Chapter 9. </w:t>
      </w:r>
      <w:r>
        <w:rPr>
          <w:smallCaps/>
          <w:sz w:val="19"/>
          <w:szCs w:val="19"/>
        </w:rPr>
        <w:t>Pres:</w:t>
      </w:r>
      <w:r>
        <w:rPr>
          <w:sz w:val="19"/>
          <w:szCs w:val="19"/>
        </w:rPr>
        <w:t xml:space="preserve"> On the </w:t>
      </w:r>
      <w:r>
        <w:rPr>
          <w:i/>
          <w:iCs/>
          <w:sz w:val="19"/>
          <w:szCs w:val="19"/>
        </w:rPr>
        <w:t>Faerie Queene</w:t>
      </w:r>
      <w:r>
        <w:rPr>
          <w:sz w:val="19"/>
          <w:szCs w:val="19"/>
        </w:rPr>
        <w:t>. . . . . .</w:t>
      </w:r>
    </w:p>
    <w:p w:rsidR="00DA0AF5" w:rsidRDefault="00DA0AF5" w:rsidP="00266C4E">
      <w:pPr>
        <w:widowControl/>
        <w:numPr>
          <w:ilvl w:val="12"/>
          <w:numId w:val="0"/>
        </w:numPr>
        <w:jc w:val="both"/>
        <w:rPr>
          <w:sz w:val="24"/>
          <w:szCs w:val="24"/>
        </w:rPr>
      </w:pPr>
    </w:p>
    <w:p w:rsidR="00DA0AF5" w:rsidRDefault="00DA0AF5" w:rsidP="00266C4E">
      <w:pPr>
        <w:pStyle w:val="Level1"/>
        <w:widowControl/>
        <w:numPr>
          <w:ilvl w:val="0"/>
          <w:numId w:val="1"/>
        </w:numPr>
        <w:tabs>
          <w:tab w:val="left" w:pos="720"/>
        </w:tabs>
        <w:ind w:hanging="720"/>
      </w:pPr>
      <w:r>
        <w:t>March 28</w:t>
      </w:r>
    </w:p>
    <w:p w:rsidR="00DA0AF5" w:rsidRDefault="00DA0AF5" w:rsidP="00266C4E">
      <w:pPr>
        <w:widowControl/>
        <w:numPr>
          <w:ilvl w:val="12"/>
          <w:numId w:val="0"/>
        </w:numPr>
        <w:jc w:val="both"/>
        <w:rPr>
          <w:sz w:val="24"/>
          <w:szCs w:val="24"/>
        </w:rPr>
      </w:pPr>
      <w:r>
        <w:rPr>
          <w:sz w:val="24"/>
          <w:szCs w:val="24"/>
        </w:rPr>
        <w:t>Round up; Q&amp;A</w:t>
      </w:r>
    </w:p>
    <w:p w:rsidR="00DA0AF5" w:rsidRDefault="00DA0AF5" w:rsidP="00266C4E">
      <w:pPr>
        <w:widowControl/>
        <w:numPr>
          <w:ilvl w:val="12"/>
          <w:numId w:val="0"/>
        </w:numPr>
        <w:jc w:val="both"/>
        <w:rPr>
          <w:sz w:val="24"/>
          <w:szCs w:val="24"/>
        </w:rPr>
      </w:pPr>
    </w:p>
    <w:p w:rsidR="00DA0AF5" w:rsidRDefault="00DA0AF5" w:rsidP="00266C4E">
      <w:pPr>
        <w:widowControl/>
        <w:numPr>
          <w:ilvl w:val="12"/>
          <w:numId w:val="0"/>
        </w:numPr>
        <w:jc w:val="both"/>
        <w:rPr>
          <w:sz w:val="24"/>
          <w:szCs w:val="24"/>
        </w:rPr>
      </w:pPr>
    </w:p>
    <w:p w:rsidR="00DA0AF5" w:rsidRDefault="00DA0AF5" w:rsidP="00266C4E">
      <w:pPr>
        <w:widowControl/>
        <w:numPr>
          <w:ilvl w:val="12"/>
          <w:numId w:val="0"/>
        </w:numPr>
        <w:jc w:val="both"/>
        <w:rPr>
          <w:sz w:val="24"/>
          <w:szCs w:val="24"/>
        </w:rPr>
      </w:pPr>
      <w:r>
        <w:rPr>
          <w:sz w:val="24"/>
          <w:szCs w:val="24"/>
        </w:rPr>
        <w:t>ASSIGNEMENTS</w:t>
      </w:r>
    </w:p>
    <w:p w:rsidR="00DA0AF5" w:rsidRDefault="00DA0AF5" w:rsidP="00266C4E">
      <w:pPr>
        <w:widowControl/>
        <w:numPr>
          <w:ilvl w:val="12"/>
          <w:numId w:val="0"/>
        </w:numPr>
        <w:jc w:val="both"/>
        <w:rPr>
          <w:sz w:val="24"/>
          <w:szCs w:val="24"/>
        </w:rPr>
      </w:pPr>
      <w:r>
        <w:rPr>
          <w:sz w:val="24"/>
          <w:szCs w:val="24"/>
        </w:rPr>
        <w:tab/>
        <w:t>–Participation and presentation in classes (30%)</w:t>
      </w:r>
    </w:p>
    <w:p w:rsidR="00DA0AF5" w:rsidRDefault="00DA0AF5" w:rsidP="00266C4E">
      <w:pPr>
        <w:widowControl/>
        <w:numPr>
          <w:ilvl w:val="12"/>
          <w:numId w:val="0"/>
        </w:numPr>
        <w:jc w:val="both"/>
        <w:rPr>
          <w:sz w:val="24"/>
          <w:szCs w:val="24"/>
        </w:rPr>
      </w:pPr>
      <w:r>
        <w:rPr>
          <w:sz w:val="24"/>
          <w:szCs w:val="24"/>
        </w:rPr>
        <w:tab/>
        <w:t>–Take home test published by March 21, due by March 30 (30%)</w:t>
      </w:r>
    </w:p>
    <w:p w:rsidR="00DA0AF5" w:rsidRDefault="00DA0AF5" w:rsidP="00266C4E">
      <w:pPr>
        <w:widowControl/>
        <w:numPr>
          <w:ilvl w:val="12"/>
          <w:numId w:val="0"/>
        </w:numPr>
        <w:jc w:val="both"/>
        <w:rPr>
          <w:sz w:val="24"/>
          <w:szCs w:val="24"/>
        </w:rPr>
      </w:pPr>
      <w:r>
        <w:rPr>
          <w:sz w:val="24"/>
          <w:szCs w:val="24"/>
        </w:rPr>
        <w:tab/>
        <w:t>–Essay (40% – 8-10 pages, min. 8 items of reference, 30% contents, 10% format/language). Due by April 7, 10am.</w:t>
      </w:r>
    </w:p>
    <w:p w:rsidR="00DA0AF5" w:rsidRDefault="00DA0AF5" w:rsidP="00266C4E">
      <w:pPr>
        <w:widowControl/>
        <w:numPr>
          <w:ilvl w:val="12"/>
          <w:numId w:val="0"/>
        </w:numPr>
        <w:jc w:val="both"/>
        <w:rPr>
          <w:sz w:val="24"/>
          <w:szCs w:val="24"/>
        </w:rPr>
      </w:pPr>
    </w:p>
    <w:p w:rsidR="00DA0AF5" w:rsidRDefault="00DA0AF5" w:rsidP="00266C4E">
      <w:pPr>
        <w:widowControl/>
        <w:numPr>
          <w:ilvl w:val="12"/>
          <w:numId w:val="0"/>
        </w:numPr>
        <w:jc w:val="both"/>
        <w:rPr>
          <w:sz w:val="24"/>
          <w:szCs w:val="24"/>
        </w:rPr>
      </w:pPr>
    </w:p>
    <w:p w:rsidR="00DA0AF5" w:rsidRDefault="00DA0AF5" w:rsidP="00266C4E">
      <w:pPr>
        <w:widowControl/>
        <w:numPr>
          <w:ilvl w:val="12"/>
          <w:numId w:val="0"/>
        </w:numPr>
        <w:jc w:val="both"/>
        <w:rPr>
          <w:sz w:val="24"/>
          <w:szCs w:val="24"/>
        </w:rPr>
      </w:pPr>
      <w:bookmarkStart w:id="1" w:name="BIBLIORAPHY"/>
      <w:bookmarkEnd w:id="1"/>
      <w:r>
        <w:rPr>
          <w:sz w:val="24"/>
          <w:szCs w:val="24"/>
        </w:rPr>
        <w:t>BIBLIOGRAPHY</w:t>
      </w:r>
    </w:p>
    <w:p w:rsidR="00DA0AF5" w:rsidRDefault="00DA0AF5" w:rsidP="00266C4E">
      <w:pPr>
        <w:widowControl/>
        <w:numPr>
          <w:ilvl w:val="12"/>
          <w:numId w:val="0"/>
        </w:numPr>
        <w:jc w:val="both"/>
        <w:rPr>
          <w:sz w:val="24"/>
          <w:szCs w:val="24"/>
        </w:rPr>
      </w:pPr>
    </w:p>
    <w:p w:rsidR="00DA0AF5" w:rsidRDefault="00DA0AF5" w:rsidP="00266C4E">
      <w:pPr>
        <w:widowControl/>
        <w:numPr>
          <w:ilvl w:val="12"/>
          <w:numId w:val="0"/>
        </w:numPr>
        <w:ind w:left="720" w:hanging="720"/>
        <w:jc w:val="both"/>
        <w:rPr>
          <w:sz w:val="24"/>
          <w:szCs w:val="24"/>
        </w:rPr>
      </w:pPr>
      <w:r>
        <w:rPr>
          <w:sz w:val="24"/>
          <w:szCs w:val="24"/>
        </w:rPr>
        <w:t xml:space="preserve">Agrippa, Henry Cornelius. </w:t>
      </w:r>
      <w:r>
        <w:rPr>
          <w:i/>
          <w:iCs/>
          <w:sz w:val="24"/>
          <w:szCs w:val="24"/>
        </w:rPr>
        <w:t>Three Books of Occult Philosophy</w:t>
      </w:r>
      <w:r>
        <w:rPr>
          <w:sz w:val="24"/>
          <w:szCs w:val="24"/>
        </w:rPr>
        <w:t>. Tr. James Freake [Lon</w:t>
      </w:r>
      <w:r>
        <w:rPr>
          <w:sz w:val="24"/>
          <w:szCs w:val="24"/>
        </w:rPr>
        <w:softHyphen/>
        <w:t>don, 16</w:t>
      </w:r>
      <w:bookmarkStart w:id="2" w:name="_GoBack"/>
      <w:bookmarkEnd w:id="2"/>
      <w:r>
        <w:rPr>
          <w:sz w:val="24"/>
          <w:szCs w:val="24"/>
        </w:rPr>
        <w:t>51], com</w:t>
      </w:r>
      <w:r>
        <w:rPr>
          <w:sz w:val="24"/>
          <w:szCs w:val="24"/>
        </w:rPr>
        <w:softHyphen/>
        <w:t>pletely an</w:t>
      </w:r>
      <w:r>
        <w:rPr>
          <w:sz w:val="24"/>
          <w:szCs w:val="24"/>
        </w:rPr>
        <w:softHyphen/>
        <w:t>not</w:t>
      </w:r>
      <w:r>
        <w:rPr>
          <w:sz w:val="24"/>
          <w:szCs w:val="24"/>
        </w:rPr>
        <w:softHyphen/>
        <w:t>ated with modern com</w:t>
      </w:r>
      <w:r>
        <w:rPr>
          <w:sz w:val="24"/>
          <w:szCs w:val="24"/>
        </w:rPr>
        <w:softHyphen/>
        <w:t>mentary by Do</w:t>
      </w:r>
      <w:r>
        <w:rPr>
          <w:sz w:val="24"/>
          <w:szCs w:val="24"/>
        </w:rPr>
        <w:softHyphen/>
        <w:t>nald Tyson. St. Paul, Min</w:t>
      </w:r>
      <w:r>
        <w:rPr>
          <w:sz w:val="24"/>
          <w:szCs w:val="24"/>
        </w:rPr>
        <w:softHyphen/>
        <w:t>nes</w:t>
      </w:r>
      <w:r>
        <w:rPr>
          <w:sz w:val="24"/>
          <w:szCs w:val="24"/>
        </w:rPr>
        <w:softHyphen/>
        <w:t>ota: Llewellyn Pub</w:t>
      </w:r>
      <w:r>
        <w:rPr>
          <w:sz w:val="24"/>
          <w:szCs w:val="24"/>
        </w:rPr>
        <w:softHyphen/>
        <w:t>lic</w:t>
      </w:r>
      <w:r>
        <w:rPr>
          <w:sz w:val="24"/>
          <w:szCs w:val="24"/>
        </w:rPr>
        <w:softHyphen/>
        <w:t xml:space="preserve">ations, 1997. </w:t>
      </w:r>
    </w:p>
    <w:p w:rsidR="00DA0AF5" w:rsidRDefault="00DA0AF5" w:rsidP="00266C4E">
      <w:pPr>
        <w:widowControl/>
        <w:numPr>
          <w:ilvl w:val="12"/>
          <w:numId w:val="0"/>
        </w:numPr>
        <w:ind w:left="720" w:hanging="720"/>
        <w:jc w:val="both"/>
        <w:rPr>
          <w:sz w:val="24"/>
          <w:szCs w:val="24"/>
        </w:rPr>
      </w:pPr>
      <w:r>
        <w:rPr>
          <w:sz w:val="24"/>
          <w:szCs w:val="24"/>
        </w:rPr>
        <w:t xml:space="preserve">Charlesworth, James H. ed. </w:t>
      </w:r>
      <w:r>
        <w:rPr>
          <w:i/>
          <w:iCs/>
          <w:sz w:val="24"/>
          <w:szCs w:val="24"/>
        </w:rPr>
        <w:t>The Old Testament Pseudepi</w:t>
      </w:r>
      <w:r>
        <w:rPr>
          <w:i/>
          <w:iCs/>
          <w:sz w:val="24"/>
          <w:szCs w:val="24"/>
        </w:rPr>
        <w:softHyphen/>
        <w:t>gra</w:t>
      </w:r>
      <w:r>
        <w:rPr>
          <w:i/>
          <w:iCs/>
          <w:sz w:val="24"/>
          <w:szCs w:val="24"/>
        </w:rPr>
        <w:softHyphen/>
        <w:t>pha. Volume 1: Apocalyptic Literature and Testaments</w:t>
      </w:r>
      <w:r>
        <w:rPr>
          <w:sz w:val="24"/>
          <w:szCs w:val="24"/>
        </w:rPr>
        <w:t>. New York: Doubleday, 1983.</w:t>
      </w:r>
    </w:p>
    <w:p w:rsidR="00DA0AF5" w:rsidRDefault="00DA0AF5" w:rsidP="00266C4E">
      <w:pPr>
        <w:widowControl/>
        <w:numPr>
          <w:ilvl w:val="12"/>
          <w:numId w:val="0"/>
        </w:numPr>
        <w:ind w:left="720" w:hanging="720"/>
        <w:jc w:val="both"/>
        <w:rPr>
          <w:sz w:val="24"/>
          <w:szCs w:val="24"/>
        </w:rPr>
      </w:pPr>
      <w:r>
        <w:rPr>
          <w:sz w:val="24"/>
          <w:szCs w:val="24"/>
        </w:rPr>
        <w:t xml:space="preserve">Copenhaver, Brian P. ed. </w:t>
      </w:r>
      <w:r>
        <w:rPr>
          <w:i/>
          <w:iCs/>
          <w:sz w:val="24"/>
          <w:szCs w:val="24"/>
        </w:rPr>
        <w:t>Magic in Western Culture : from Antiquity to the Enlightenment</w:t>
      </w:r>
      <w:r>
        <w:rPr>
          <w:sz w:val="24"/>
          <w:szCs w:val="24"/>
        </w:rPr>
        <w:t>. New York, NY: Cambridge University Press, 2015.</w:t>
      </w:r>
    </w:p>
    <w:p w:rsidR="00DA0AF5" w:rsidRDefault="00DA0AF5" w:rsidP="00266C4E">
      <w:pPr>
        <w:widowControl/>
        <w:numPr>
          <w:ilvl w:val="12"/>
          <w:numId w:val="0"/>
        </w:numPr>
        <w:jc w:val="both"/>
        <w:rPr>
          <w:sz w:val="24"/>
          <w:szCs w:val="24"/>
        </w:rPr>
      </w:pPr>
      <w:r>
        <w:rPr>
          <w:sz w:val="24"/>
          <w:szCs w:val="24"/>
        </w:rPr>
        <w:t xml:space="preserve">––. </w:t>
      </w:r>
      <w:r>
        <w:rPr>
          <w:i/>
          <w:iCs/>
          <w:sz w:val="24"/>
          <w:szCs w:val="24"/>
        </w:rPr>
        <w:t>The Book of Magic From Antiquity to the Enlightenment</w:t>
      </w:r>
      <w:r>
        <w:rPr>
          <w:sz w:val="24"/>
          <w:szCs w:val="24"/>
        </w:rPr>
        <w:t>. London: Penguin, 2015.</w:t>
      </w:r>
    </w:p>
    <w:p w:rsidR="00DA0AF5" w:rsidRDefault="00DA0AF5" w:rsidP="00266C4E">
      <w:pPr>
        <w:widowControl/>
        <w:numPr>
          <w:ilvl w:val="12"/>
          <w:numId w:val="0"/>
        </w:numPr>
        <w:ind w:left="720" w:hanging="720"/>
        <w:rPr>
          <w:sz w:val="24"/>
          <w:szCs w:val="24"/>
        </w:rPr>
      </w:pPr>
      <w:r>
        <w:rPr>
          <w:sz w:val="24"/>
          <w:szCs w:val="24"/>
        </w:rPr>
        <w:t xml:space="preserve">Dan, Joseph ed. </w:t>
      </w:r>
      <w:r>
        <w:rPr>
          <w:i/>
          <w:iCs/>
          <w:sz w:val="24"/>
          <w:szCs w:val="24"/>
        </w:rPr>
        <w:t>The Early Kabbalah</w:t>
      </w:r>
      <w:r>
        <w:rPr>
          <w:sz w:val="24"/>
          <w:szCs w:val="24"/>
        </w:rPr>
        <w:t>. New York: Paulist Press, 1986 (CEULib).</w:t>
      </w:r>
    </w:p>
    <w:p w:rsidR="00DA0AF5" w:rsidRDefault="00DA0AF5" w:rsidP="00266C4E">
      <w:pPr>
        <w:widowControl/>
        <w:numPr>
          <w:ilvl w:val="12"/>
          <w:numId w:val="0"/>
        </w:numPr>
        <w:ind w:left="720" w:hanging="720"/>
        <w:rPr>
          <w:sz w:val="24"/>
          <w:szCs w:val="24"/>
        </w:rPr>
      </w:pPr>
      <w:r>
        <w:rPr>
          <w:sz w:val="24"/>
          <w:szCs w:val="24"/>
        </w:rPr>
        <w:t xml:space="preserve">Goodrick-Clarke, Nicholas. </w:t>
      </w:r>
      <w:r>
        <w:rPr>
          <w:i/>
          <w:iCs/>
          <w:sz w:val="24"/>
          <w:szCs w:val="24"/>
        </w:rPr>
        <w:t>The Western Esoteric Traditions: a Historical Introduction</w:t>
      </w:r>
      <w:r>
        <w:rPr>
          <w:sz w:val="24"/>
          <w:szCs w:val="24"/>
        </w:rPr>
        <w:t>. Oxford University Press, 2008.</w:t>
      </w:r>
    </w:p>
    <w:p w:rsidR="00DA0AF5" w:rsidRDefault="00DA0AF5" w:rsidP="00266C4E">
      <w:pPr>
        <w:widowControl/>
        <w:numPr>
          <w:ilvl w:val="12"/>
          <w:numId w:val="0"/>
        </w:numPr>
        <w:ind w:left="720" w:hanging="720"/>
        <w:rPr>
          <w:sz w:val="24"/>
          <w:szCs w:val="24"/>
        </w:rPr>
      </w:pPr>
      <w:r>
        <w:rPr>
          <w:sz w:val="24"/>
          <w:szCs w:val="24"/>
        </w:rPr>
        <w:t xml:space="preserve">Hanegraaff, Wouter J. </w:t>
      </w:r>
      <w:r>
        <w:rPr>
          <w:i/>
          <w:iCs/>
          <w:sz w:val="24"/>
          <w:szCs w:val="24"/>
        </w:rPr>
        <w:t>Esotericism and the Academy: Rejected Knowledge in Western Culture</w:t>
      </w:r>
      <w:r>
        <w:rPr>
          <w:sz w:val="24"/>
          <w:szCs w:val="24"/>
        </w:rPr>
        <w:t>. Cambridge University Press, 2012. (CEULib)</w:t>
      </w:r>
    </w:p>
    <w:p w:rsidR="00DA0AF5" w:rsidRDefault="00DA0AF5" w:rsidP="00266C4E">
      <w:pPr>
        <w:widowControl/>
        <w:numPr>
          <w:ilvl w:val="12"/>
          <w:numId w:val="0"/>
        </w:numPr>
        <w:rPr>
          <w:sz w:val="24"/>
          <w:szCs w:val="24"/>
        </w:rPr>
      </w:pPr>
      <w:r>
        <w:rPr>
          <w:sz w:val="24"/>
          <w:szCs w:val="24"/>
        </w:rPr>
        <w:t xml:space="preserve">––. </w:t>
      </w:r>
      <w:r>
        <w:rPr>
          <w:i/>
          <w:iCs/>
          <w:sz w:val="24"/>
          <w:szCs w:val="24"/>
        </w:rPr>
        <w:t>Western Esotericism: A Guide for the Perplexed</w:t>
      </w:r>
      <w:r>
        <w:rPr>
          <w:sz w:val="24"/>
          <w:szCs w:val="24"/>
        </w:rPr>
        <w:t>. London: Bloomsbury Academic, 2015.</w:t>
      </w:r>
    </w:p>
    <w:p w:rsidR="00DA0AF5" w:rsidRDefault="00DA0AF5" w:rsidP="00266C4E">
      <w:pPr>
        <w:widowControl/>
        <w:numPr>
          <w:ilvl w:val="12"/>
          <w:numId w:val="0"/>
        </w:numPr>
        <w:ind w:left="720" w:hanging="720"/>
        <w:rPr>
          <w:sz w:val="24"/>
          <w:szCs w:val="24"/>
        </w:rPr>
      </w:pPr>
      <w:r>
        <w:rPr>
          <w:sz w:val="24"/>
          <w:szCs w:val="24"/>
        </w:rPr>
        <w:t xml:space="preserve">Iamblichus of Chalcis. </w:t>
      </w:r>
      <w:r>
        <w:rPr>
          <w:i/>
          <w:iCs/>
          <w:sz w:val="24"/>
          <w:szCs w:val="24"/>
        </w:rPr>
        <w:t>On the Mysteries (De mysteriis Aegyptiorum)</w:t>
      </w:r>
      <w:r>
        <w:rPr>
          <w:sz w:val="24"/>
          <w:szCs w:val="24"/>
        </w:rPr>
        <w:t>. Ed. Stephen Ronan, parallel translations by Thomas Taylor and Alexander Wilder. N.p.: Chthonios Books, 1989.</w:t>
      </w:r>
    </w:p>
    <w:p w:rsidR="00DA0AF5" w:rsidRDefault="00DA0AF5" w:rsidP="00266C4E">
      <w:pPr>
        <w:widowControl/>
        <w:numPr>
          <w:ilvl w:val="12"/>
          <w:numId w:val="0"/>
        </w:numPr>
        <w:ind w:left="720" w:hanging="720"/>
        <w:rPr>
          <w:sz w:val="24"/>
          <w:szCs w:val="24"/>
        </w:rPr>
      </w:pPr>
      <w:r>
        <w:rPr>
          <w:sz w:val="24"/>
          <w:szCs w:val="24"/>
        </w:rPr>
        <w:t xml:space="preserve">Idel, Moshe. </w:t>
      </w:r>
      <w:r>
        <w:rPr>
          <w:i/>
          <w:iCs/>
          <w:sz w:val="24"/>
          <w:szCs w:val="24"/>
        </w:rPr>
        <w:t>Ascension on High in Jewish Mysticism: Pillars, Lines, Ladders</w:t>
      </w:r>
      <w:r>
        <w:rPr>
          <w:sz w:val="24"/>
          <w:szCs w:val="24"/>
        </w:rPr>
        <w:t>. Budapest: CEU Press, 2005 (CEULib).</w:t>
      </w:r>
    </w:p>
    <w:p w:rsidR="00DA0AF5" w:rsidRDefault="00DA0AF5" w:rsidP="00266C4E">
      <w:pPr>
        <w:widowControl/>
        <w:numPr>
          <w:ilvl w:val="12"/>
          <w:numId w:val="0"/>
        </w:numPr>
        <w:ind w:left="720" w:hanging="720"/>
        <w:rPr>
          <w:sz w:val="24"/>
          <w:szCs w:val="24"/>
        </w:rPr>
      </w:pPr>
      <w:r>
        <w:rPr>
          <w:sz w:val="24"/>
          <w:szCs w:val="24"/>
        </w:rPr>
        <w:t xml:space="preserve">Kieckhefer, Richard. </w:t>
      </w:r>
      <w:r>
        <w:rPr>
          <w:i/>
          <w:iCs/>
          <w:sz w:val="24"/>
          <w:szCs w:val="24"/>
        </w:rPr>
        <w:t>Magic in the Middle Ages</w:t>
      </w:r>
      <w:r>
        <w:rPr>
          <w:sz w:val="24"/>
          <w:szCs w:val="24"/>
        </w:rPr>
        <w:t>. Cambridge University Press, 1989, 1992.</w:t>
      </w:r>
    </w:p>
    <w:p w:rsidR="00DA0AF5" w:rsidRDefault="00DA0AF5" w:rsidP="00266C4E">
      <w:pPr>
        <w:widowControl/>
        <w:numPr>
          <w:ilvl w:val="12"/>
          <w:numId w:val="0"/>
        </w:numPr>
        <w:ind w:left="720" w:hanging="720"/>
        <w:rPr>
          <w:sz w:val="24"/>
          <w:szCs w:val="24"/>
        </w:rPr>
      </w:pPr>
      <w:r>
        <w:rPr>
          <w:sz w:val="24"/>
          <w:szCs w:val="24"/>
        </w:rPr>
        <w:t xml:space="preserve">Kuntz, Marion Leathers. </w:t>
      </w:r>
      <w:r>
        <w:rPr>
          <w:i/>
          <w:iCs/>
          <w:sz w:val="24"/>
          <w:szCs w:val="24"/>
        </w:rPr>
        <w:t>Venice, Myth and Utopian Thought in the Sixteenth-century: Bodin, Postel and the Virgin of Venice</w:t>
      </w:r>
      <w:r>
        <w:rPr>
          <w:sz w:val="24"/>
          <w:szCs w:val="24"/>
        </w:rPr>
        <w:t>. Aldershot: Variorum, 1999.</w:t>
      </w:r>
    </w:p>
    <w:p w:rsidR="00DA0AF5" w:rsidRDefault="00DA0AF5" w:rsidP="00266C4E">
      <w:pPr>
        <w:widowControl/>
        <w:numPr>
          <w:ilvl w:val="12"/>
          <w:numId w:val="0"/>
        </w:numPr>
        <w:ind w:left="720" w:hanging="720"/>
        <w:rPr>
          <w:sz w:val="24"/>
          <w:szCs w:val="24"/>
        </w:rPr>
      </w:pPr>
      <w:r>
        <w:rPr>
          <w:sz w:val="24"/>
          <w:szCs w:val="24"/>
        </w:rPr>
        <w:t xml:space="preserve">Lazzarelli, Lodovico. </w:t>
      </w:r>
      <w:r>
        <w:rPr>
          <w:i/>
          <w:iCs/>
          <w:sz w:val="24"/>
          <w:szCs w:val="24"/>
        </w:rPr>
        <w:t>The Hermetic Writings and Related Documents</w:t>
      </w:r>
      <w:r>
        <w:rPr>
          <w:sz w:val="24"/>
          <w:szCs w:val="24"/>
        </w:rPr>
        <w:t>. Ed. Wouter J. Hanegraaff and Ruud M. Bouthoorn. Tempe : Arizona Center for Medieval and Renaissance Studies, 2005. (CEULib)</w:t>
      </w:r>
    </w:p>
    <w:p w:rsidR="00DA0AF5" w:rsidRDefault="00DA0AF5" w:rsidP="00266C4E">
      <w:pPr>
        <w:widowControl/>
        <w:numPr>
          <w:ilvl w:val="12"/>
          <w:numId w:val="0"/>
        </w:numPr>
        <w:ind w:left="720" w:hanging="720"/>
        <w:rPr>
          <w:sz w:val="24"/>
          <w:szCs w:val="24"/>
        </w:rPr>
      </w:pPr>
      <w:r>
        <w:rPr>
          <w:sz w:val="24"/>
          <w:szCs w:val="24"/>
        </w:rPr>
        <w:t xml:space="preserve">Marlowe, Christopher. </w:t>
      </w:r>
      <w:r>
        <w:rPr>
          <w:i/>
          <w:iCs/>
          <w:sz w:val="24"/>
          <w:szCs w:val="24"/>
        </w:rPr>
        <w:t>Doctor Faustus</w:t>
      </w:r>
      <w:r>
        <w:rPr>
          <w:sz w:val="24"/>
          <w:szCs w:val="24"/>
        </w:rPr>
        <w:t xml:space="preserve"> (1604 quarto). Project Gutenberg e-text: &lt;</w:t>
      </w:r>
      <w:hyperlink r:id="rId10" w:history="1">
        <w:r>
          <w:rPr>
            <w:rStyle w:val="SYSHYPERTEXT"/>
            <w:rFonts w:cs="Times New Roman"/>
            <w:sz w:val="24"/>
            <w:szCs w:val="24"/>
          </w:rPr>
          <w:t>http://www.gutenberg.org/dirs/etext97/drfst10.txt</w:t>
        </w:r>
      </w:hyperlink>
      <w:r>
        <w:rPr>
          <w:sz w:val="24"/>
          <w:szCs w:val="24"/>
        </w:rPr>
        <w:t>&gt;.</w:t>
      </w:r>
    </w:p>
    <w:p w:rsidR="00DA0AF5" w:rsidRDefault="00DA0AF5" w:rsidP="00266C4E">
      <w:pPr>
        <w:widowControl/>
        <w:numPr>
          <w:ilvl w:val="12"/>
          <w:numId w:val="0"/>
        </w:numPr>
        <w:ind w:left="720" w:hanging="720"/>
        <w:rPr>
          <w:sz w:val="24"/>
          <w:szCs w:val="24"/>
        </w:rPr>
      </w:pPr>
      <w:r>
        <w:rPr>
          <w:i/>
          <w:iCs/>
          <w:sz w:val="24"/>
          <w:szCs w:val="24"/>
        </w:rPr>
        <w:t>Picatrix. Liber Aratus Edition</w:t>
      </w:r>
      <w:r>
        <w:rPr>
          <w:sz w:val="24"/>
          <w:szCs w:val="24"/>
        </w:rPr>
        <w:t>. Tr. and ed. John Michael Greer and Christopher Warnock. Adocentyn Press, 2010-11.</w:t>
      </w:r>
    </w:p>
    <w:p w:rsidR="00DA0AF5" w:rsidRDefault="00DA0AF5" w:rsidP="00266C4E">
      <w:pPr>
        <w:widowControl/>
        <w:numPr>
          <w:ilvl w:val="12"/>
          <w:numId w:val="0"/>
        </w:numPr>
        <w:ind w:left="720" w:hanging="720"/>
        <w:rPr>
          <w:sz w:val="24"/>
          <w:szCs w:val="24"/>
        </w:rPr>
      </w:pPr>
      <w:r>
        <w:rPr>
          <w:sz w:val="24"/>
          <w:szCs w:val="24"/>
        </w:rPr>
        <w:t xml:space="preserve">Pico della Mirandola, Giovanni. </w:t>
      </w:r>
      <w:r>
        <w:rPr>
          <w:i/>
          <w:iCs/>
          <w:sz w:val="24"/>
          <w:szCs w:val="24"/>
        </w:rPr>
        <w:t>Syncretism in the West: Pico's 900 Theses (1486): the Evolution of Traditional, Religious, and Philosophical Systems</w:t>
      </w:r>
      <w:r>
        <w:rPr>
          <w:sz w:val="24"/>
          <w:szCs w:val="24"/>
        </w:rPr>
        <w:t>. With text, translation, and commentary by S.A. Farmer. Tempe, Ariz.: Medieval &amp; Renaissance Texts &amp; Studies, 1998. (CEULib)</w:t>
      </w:r>
    </w:p>
    <w:p w:rsidR="00DA0AF5" w:rsidRDefault="00DA0AF5" w:rsidP="00266C4E">
      <w:pPr>
        <w:widowControl/>
        <w:numPr>
          <w:ilvl w:val="12"/>
          <w:numId w:val="0"/>
        </w:numPr>
        <w:ind w:left="720" w:hanging="720"/>
        <w:rPr>
          <w:sz w:val="24"/>
          <w:szCs w:val="24"/>
        </w:rPr>
      </w:pPr>
      <w:r>
        <w:rPr>
          <w:sz w:val="24"/>
          <w:szCs w:val="24"/>
        </w:rPr>
        <w:t xml:space="preserve">Plato. </w:t>
      </w:r>
      <w:r>
        <w:rPr>
          <w:i/>
          <w:iCs/>
          <w:sz w:val="24"/>
          <w:szCs w:val="24"/>
        </w:rPr>
        <w:t>The Collected Dialogues, Including the Letters</w:t>
      </w:r>
      <w:r>
        <w:rPr>
          <w:sz w:val="24"/>
          <w:szCs w:val="24"/>
        </w:rPr>
        <w:t>. Ed. Edith Ha</w:t>
      </w:r>
      <w:r>
        <w:rPr>
          <w:sz w:val="24"/>
          <w:szCs w:val="24"/>
        </w:rPr>
        <w:softHyphen/>
        <w:t>m</w:t>
      </w:r>
      <w:r>
        <w:rPr>
          <w:sz w:val="24"/>
          <w:szCs w:val="24"/>
        </w:rPr>
        <w:softHyphen/>
        <w:t>ilton and Huntington Cairns. Princeton: Princeton Uni</w:t>
      </w:r>
      <w:r>
        <w:rPr>
          <w:sz w:val="24"/>
          <w:szCs w:val="24"/>
        </w:rPr>
        <w:softHyphen/>
        <w:t>ver</w:t>
      </w:r>
      <w:r>
        <w:rPr>
          <w:sz w:val="24"/>
          <w:szCs w:val="24"/>
        </w:rPr>
        <w:softHyphen/>
        <w:t>sity Press (Bol</w:t>
      </w:r>
      <w:r>
        <w:rPr>
          <w:sz w:val="24"/>
          <w:szCs w:val="24"/>
        </w:rPr>
        <w:softHyphen/>
        <w:t>lin</w:t>
      </w:r>
      <w:r>
        <w:rPr>
          <w:sz w:val="24"/>
          <w:szCs w:val="24"/>
        </w:rPr>
        <w:softHyphen/>
        <w:t>gen Series 71), 1963, 1997 (CEULib).</w:t>
      </w:r>
    </w:p>
    <w:p w:rsidR="00DA0AF5" w:rsidRDefault="00DA0AF5" w:rsidP="00266C4E">
      <w:pPr>
        <w:widowControl/>
        <w:numPr>
          <w:ilvl w:val="12"/>
          <w:numId w:val="0"/>
        </w:numPr>
        <w:ind w:left="720" w:hanging="720"/>
        <w:rPr>
          <w:sz w:val="24"/>
          <w:szCs w:val="24"/>
        </w:rPr>
      </w:pPr>
      <w:r>
        <w:rPr>
          <w:sz w:val="24"/>
          <w:szCs w:val="24"/>
        </w:rPr>
        <w:t xml:space="preserve">Plotinus. </w:t>
      </w:r>
      <w:r>
        <w:rPr>
          <w:i/>
          <w:iCs/>
          <w:sz w:val="24"/>
          <w:szCs w:val="24"/>
        </w:rPr>
        <w:t>The Enneads</w:t>
      </w:r>
      <w:r>
        <w:rPr>
          <w:sz w:val="24"/>
          <w:szCs w:val="24"/>
        </w:rPr>
        <w:t>. Tr. Stephen MacKenna, ab</w:t>
      </w:r>
      <w:r>
        <w:rPr>
          <w:sz w:val="24"/>
          <w:szCs w:val="24"/>
        </w:rPr>
        <w:softHyphen/>
        <w:t>ridged, intr. and notes John Dillon. Har</w:t>
      </w:r>
      <w:r>
        <w:rPr>
          <w:sz w:val="24"/>
          <w:szCs w:val="24"/>
        </w:rPr>
        <w:softHyphen/>
        <w:t>monds</w:t>
      </w:r>
      <w:r>
        <w:rPr>
          <w:sz w:val="24"/>
          <w:szCs w:val="24"/>
        </w:rPr>
        <w:softHyphen/>
        <w:t>worth: Penguin, 1991 (</w:t>
      </w:r>
      <w:r>
        <w:rPr>
          <w:i/>
          <w:iCs/>
          <w:sz w:val="24"/>
          <w:szCs w:val="24"/>
        </w:rPr>
        <w:t>Works</w:t>
      </w:r>
      <w:r>
        <w:rPr>
          <w:sz w:val="24"/>
          <w:szCs w:val="24"/>
        </w:rPr>
        <w:t xml:space="preserve"> tr. by A. H. Armstrong in CEULib).</w:t>
      </w:r>
    </w:p>
    <w:p w:rsidR="00DA0AF5" w:rsidRDefault="00DA0AF5" w:rsidP="00266C4E">
      <w:pPr>
        <w:widowControl/>
        <w:numPr>
          <w:ilvl w:val="12"/>
          <w:numId w:val="0"/>
        </w:numPr>
        <w:ind w:left="720" w:hanging="720"/>
        <w:rPr>
          <w:sz w:val="24"/>
          <w:szCs w:val="24"/>
        </w:rPr>
      </w:pPr>
      <w:r>
        <w:rPr>
          <w:sz w:val="24"/>
          <w:szCs w:val="24"/>
        </w:rPr>
        <w:lastRenderedPageBreak/>
        <w:t xml:space="preserve">Proclus, Diadochus. </w:t>
      </w:r>
      <w:r>
        <w:rPr>
          <w:i/>
          <w:iCs/>
          <w:sz w:val="24"/>
          <w:szCs w:val="24"/>
        </w:rPr>
        <w:t>On the Signs of Divine Possession</w:t>
      </w:r>
      <w:r>
        <w:rPr>
          <w:sz w:val="24"/>
          <w:szCs w:val="24"/>
        </w:rPr>
        <w:t xml:space="preserve"> (from Psellus' </w:t>
      </w:r>
      <w:r>
        <w:rPr>
          <w:i/>
          <w:iCs/>
          <w:sz w:val="24"/>
          <w:szCs w:val="24"/>
        </w:rPr>
        <w:t>Accusation against Michael Cerularius before the Synod</w:t>
      </w:r>
      <w:r>
        <w:rPr>
          <w:sz w:val="24"/>
          <w:szCs w:val="24"/>
        </w:rPr>
        <w:t>), in Iamblichus (ed. Ronan), 150.</w:t>
      </w:r>
    </w:p>
    <w:p w:rsidR="00DA0AF5" w:rsidRDefault="00DA0AF5" w:rsidP="00266C4E">
      <w:pPr>
        <w:widowControl/>
        <w:numPr>
          <w:ilvl w:val="12"/>
          <w:numId w:val="0"/>
        </w:numPr>
        <w:ind w:left="720" w:hanging="720"/>
        <w:rPr>
          <w:sz w:val="24"/>
          <w:szCs w:val="24"/>
        </w:rPr>
      </w:pPr>
      <w:r>
        <w:rPr>
          <w:i/>
          <w:iCs/>
          <w:sz w:val="24"/>
          <w:szCs w:val="24"/>
        </w:rPr>
        <w:t>Sefer Jetzirah. The Book of Creation in Theory and Practice</w:t>
      </w:r>
      <w:r>
        <w:rPr>
          <w:sz w:val="24"/>
          <w:szCs w:val="24"/>
        </w:rPr>
        <w:t>. Aryeh Kaplan ed. Boston, MA: Weiser Books, 1997.</w:t>
      </w:r>
    </w:p>
    <w:p w:rsidR="00DA0AF5" w:rsidRDefault="00DA0AF5" w:rsidP="00266C4E">
      <w:pPr>
        <w:widowControl/>
        <w:numPr>
          <w:ilvl w:val="12"/>
          <w:numId w:val="0"/>
        </w:numPr>
        <w:ind w:left="720" w:hanging="720"/>
        <w:rPr>
          <w:sz w:val="24"/>
          <w:szCs w:val="24"/>
        </w:rPr>
      </w:pPr>
      <w:r>
        <w:rPr>
          <w:sz w:val="24"/>
          <w:szCs w:val="24"/>
        </w:rPr>
        <w:t xml:space="preserve">Spenser, Edmund. </w:t>
      </w:r>
      <w:r>
        <w:rPr>
          <w:i/>
          <w:iCs/>
          <w:sz w:val="24"/>
          <w:szCs w:val="24"/>
        </w:rPr>
        <w:t>The Faerie Queene</w:t>
      </w:r>
      <w:r>
        <w:rPr>
          <w:sz w:val="24"/>
          <w:szCs w:val="24"/>
        </w:rPr>
        <w:t xml:space="preserve"> (1596). Ed. A. C. Hamilton. London: Longman, 1980.</w:t>
      </w:r>
    </w:p>
    <w:p w:rsidR="00DA0AF5" w:rsidRDefault="00DA0AF5" w:rsidP="00266C4E">
      <w:pPr>
        <w:widowControl/>
        <w:numPr>
          <w:ilvl w:val="12"/>
          <w:numId w:val="0"/>
        </w:numPr>
        <w:ind w:left="720" w:hanging="720"/>
        <w:rPr>
          <w:sz w:val="24"/>
          <w:szCs w:val="24"/>
        </w:rPr>
      </w:pPr>
      <w:r>
        <w:rPr>
          <w:sz w:val="24"/>
          <w:szCs w:val="24"/>
        </w:rPr>
        <w:t xml:space="preserve">Szőnyi, György E. </w:t>
      </w:r>
      <w:r>
        <w:rPr>
          <w:i/>
          <w:iCs/>
          <w:sz w:val="24"/>
          <w:szCs w:val="24"/>
        </w:rPr>
        <w:t>John Dee's Occultism. Magical Exaltation through Powerful Signs</w:t>
      </w:r>
      <w:r>
        <w:rPr>
          <w:sz w:val="24"/>
          <w:szCs w:val="24"/>
        </w:rPr>
        <w:t>. New York: SUNY Press (Series in Western Esotericism), 2004, 2010.</w:t>
      </w:r>
    </w:p>
    <w:p w:rsidR="00DA0AF5" w:rsidRDefault="00DA0AF5" w:rsidP="00266C4E">
      <w:pPr>
        <w:widowControl/>
        <w:numPr>
          <w:ilvl w:val="12"/>
          <w:numId w:val="0"/>
        </w:numPr>
        <w:ind w:left="720" w:hanging="720"/>
        <w:rPr>
          <w:sz w:val="24"/>
          <w:szCs w:val="24"/>
        </w:rPr>
      </w:pPr>
      <w:r>
        <w:rPr>
          <w:sz w:val="24"/>
          <w:szCs w:val="24"/>
        </w:rPr>
        <w:t xml:space="preserve">Wind, Edgar. </w:t>
      </w:r>
      <w:r>
        <w:rPr>
          <w:i/>
          <w:iCs/>
          <w:sz w:val="24"/>
          <w:szCs w:val="24"/>
        </w:rPr>
        <w:t>Pagan Mysteries in the Renaissance</w:t>
      </w:r>
      <w:r>
        <w:rPr>
          <w:sz w:val="24"/>
          <w:szCs w:val="24"/>
        </w:rPr>
        <w:t>. London: Faber &amp; Faber, 1968.</w:t>
      </w:r>
    </w:p>
    <w:p w:rsidR="00DA0AF5" w:rsidRDefault="00DA0AF5" w:rsidP="00266C4E">
      <w:pPr>
        <w:widowControl/>
        <w:numPr>
          <w:ilvl w:val="12"/>
          <w:numId w:val="0"/>
        </w:numPr>
        <w:ind w:left="720" w:hanging="720"/>
        <w:rPr>
          <w:sz w:val="24"/>
          <w:szCs w:val="24"/>
        </w:rPr>
      </w:pPr>
      <w:r>
        <w:rPr>
          <w:sz w:val="24"/>
          <w:szCs w:val="24"/>
        </w:rPr>
        <w:t xml:space="preserve">Yates, Frances A. </w:t>
      </w:r>
      <w:r>
        <w:rPr>
          <w:i/>
          <w:iCs/>
          <w:sz w:val="24"/>
          <w:szCs w:val="24"/>
        </w:rPr>
        <w:t>Giordano Bruno and the Hermetic Tradition</w:t>
      </w:r>
      <w:r>
        <w:rPr>
          <w:sz w:val="24"/>
          <w:szCs w:val="24"/>
        </w:rPr>
        <w:t>. London: Routledge and Kegan Paul, 1964. (CEULib)</w:t>
      </w:r>
    </w:p>
    <w:p w:rsidR="00DA0AF5" w:rsidRDefault="00DA0AF5" w:rsidP="00266C4E">
      <w:pPr>
        <w:widowControl/>
        <w:numPr>
          <w:ilvl w:val="12"/>
          <w:numId w:val="0"/>
        </w:numPr>
      </w:pPr>
      <w:r>
        <w:rPr>
          <w:sz w:val="24"/>
          <w:szCs w:val="24"/>
        </w:rPr>
        <w:t xml:space="preserve">––. </w:t>
      </w:r>
      <w:r>
        <w:rPr>
          <w:i/>
          <w:iCs/>
          <w:sz w:val="24"/>
          <w:szCs w:val="24"/>
        </w:rPr>
        <w:t>The Rosicrucian Enlightenment</w:t>
      </w:r>
      <w:r>
        <w:rPr>
          <w:sz w:val="24"/>
          <w:szCs w:val="24"/>
        </w:rPr>
        <w:t>. London: Routledge and Kegan Paul, 1972. (CEULib)</w:t>
      </w:r>
    </w:p>
    <w:sectPr w:rsidR="00DA0AF5">
      <w:footerReference w:type="default" r:id="rId11"/>
      <w:type w:val="continuous"/>
      <w:pgSz w:w="11905" w:h="16837"/>
      <w:pgMar w:top="1417" w:right="1440" w:bottom="1132" w:left="1440" w:header="1440" w:footer="1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F5" w:rsidRDefault="00DA0AF5">
      <w:r>
        <w:separator/>
      </w:r>
    </w:p>
  </w:endnote>
  <w:endnote w:type="continuationSeparator" w:id="0">
    <w:p w:rsidR="00DA0AF5" w:rsidRDefault="00DA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Normá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F5" w:rsidRDefault="00DA0AF5">
    <w:pPr>
      <w:framePr w:wrap="notBeside" w:hAnchor="text" w:xAlign="center"/>
      <w:widowControl/>
      <w:rPr>
        <w:sz w:val="36"/>
        <w:szCs w:val="36"/>
      </w:rPr>
    </w:pPr>
    <w:r>
      <w:rPr>
        <w:sz w:val="36"/>
        <w:szCs w:val="36"/>
      </w:rPr>
      <w:fldChar w:fldCharType="begin"/>
    </w:r>
    <w:r>
      <w:rPr>
        <w:sz w:val="36"/>
        <w:szCs w:val="36"/>
      </w:rPr>
      <w:instrText xml:space="preserve"> PAGE  </w:instrText>
    </w:r>
    <w:r>
      <w:rPr>
        <w:sz w:val="36"/>
        <w:szCs w:val="36"/>
      </w:rPr>
      <w:fldChar w:fldCharType="separate"/>
    </w:r>
    <w:r w:rsidR="00961E15">
      <w:rPr>
        <w:noProof/>
        <w:sz w:val="36"/>
        <w:szCs w:val="36"/>
      </w:rPr>
      <w:t>1</w:t>
    </w:r>
    <w:r>
      <w:rPr>
        <w:sz w:val="36"/>
        <w:szCs w:val="36"/>
      </w:rPr>
      <w:fldChar w:fldCharType="end"/>
    </w:r>
  </w:p>
  <w:p w:rsidR="00DA0AF5" w:rsidRDefault="00DA0AF5">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F5" w:rsidRDefault="00DA0AF5">
    <w:pPr>
      <w:framePr w:wrap="notBeside" w:hAnchor="text" w:xAlign="center"/>
      <w:widowControl/>
      <w:rPr>
        <w:sz w:val="36"/>
        <w:szCs w:val="36"/>
      </w:rPr>
    </w:pPr>
    <w:r>
      <w:rPr>
        <w:sz w:val="36"/>
        <w:szCs w:val="36"/>
      </w:rPr>
      <w:fldChar w:fldCharType="begin"/>
    </w:r>
    <w:r>
      <w:rPr>
        <w:sz w:val="36"/>
        <w:szCs w:val="36"/>
      </w:rPr>
      <w:instrText xml:space="preserve"> PAGE  </w:instrText>
    </w:r>
    <w:r>
      <w:rPr>
        <w:sz w:val="36"/>
        <w:szCs w:val="36"/>
      </w:rPr>
      <w:fldChar w:fldCharType="separate"/>
    </w:r>
    <w:r w:rsidR="00961E15">
      <w:rPr>
        <w:noProof/>
        <w:sz w:val="36"/>
        <w:szCs w:val="36"/>
      </w:rPr>
      <w:t>3</w:t>
    </w:r>
    <w:r>
      <w:rPr>
        <w:sz w:val="36"/>
        <w:szCs w:val="36"/>
      </w:rPr>
      <w:fldChar w:fldCharType="end"/>
    </w:r>
  </w:p>
  <w:p w:rsidR="00DA0AF5" w:rsidRDefault="00DA0AF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F5" w:rsidRDefault="00DA0AF5">
      <w:r>
        <w:separator/>
      </w:r>
    </w:p>
  </w:footnote>
  <w:footnote w:type="continuationSeparator" w:id="0">
    <w:p w:rsidR="00DA0AF5" w:rsidRDefault="00DA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B5AD5"/>
    <w:multiLevelType w:val="multilevel"/>
    <w:tmpl w:val="7096C8A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4E"/>
    <w:rsid w:val="00266C4E"/>
    <w:rsid w:val="00584F14"/>
    <w:rsid w:val="00961E15"/>
    <w:rsid w:val="00DA0A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4D4A7F85-33AC-4B61-94B2-493F0E28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Normál" w:hAnsi="Times New Roman Normá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Normál" w:hAnsi="Times New Roman Normál" w:cs="Arial"/>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Normál" w:hAnsi="Times New Roman Normál" w:cs="Arial"/>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Normál" w:hAnsi="Times New Roman Normál" w:cs="Arial"/>
      <w:b/>
      <w:bCs/>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zonyi@freemail.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onyiGy@ceu.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file:///\\MERAK\OFFICES\CEU\MEDIEVAL\01%20Department\01%20Teaching%20related\Curriculum%20and%20syllabi\2016-2017\Winter\%3chttp:\www.gutenberg.org\dirs\etext97\drfst10.txt%3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Plain hung</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hung</dc:title>
  <dc:subject/>
  <dc:creator>Szonyi Gyorgy Endre</dc:creator>
  <cp:keywords/>
  <dc:description/>
  <cp:lastModifiedBy>CEU</cp:lastModifiedBy>
  <cp:revision>2</cp:revision>
  <dcterms:created xsi:type="dcterms:W3CDTF">2016-12-05T10:01:00Z</dcterms:created>
  <dcterms:modified xsi:type="dcterms:W3CDTF">2016-12-05T10:01:00Z</dcterms:modified>
</cp:coreProperties>
</file>